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4" w:type="dxa"/>
        <w:tblCellMar>
          <w:left w:w="0" w:type="dxa"/>
          <w:right w:w="0" w:type="dxa"/>
        </w:tblCellMar>
        <w:tblLook w:val="04A0" w:firstRow="1" w:lastRow="0" w:firstColumn="1" w:lastColumn="0" w:noHBand="0" w:noVBand="1"/>
      </w:tblPr>
      <w:tblGrid>
        <w:gridCol w:w="509"/>
        <w:gridCol w:w="8855"/>
      </w:tblGrid>
      <w:tr w:rsidR="00392FA4">
        <w:tc>
          <w:tcPr>
            <w:tcW w:w="509" w:type="dxa"/>
          </w:tcPr>
          <w:p w:rsidR="00392FA4" w:rsidRDefault="00E15C55">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92FA4" w:rsidRDefault="00D563A1">
            <w:pPr>
              <w:pStyle w:val="affff"/>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77.18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77.180</w:t>
            </w:r>
            <w:r>
              <w:rPr>
                <w:rFonts w:ascii="黑体" w:eastAsia="黑体" w:hAnsi="黑体"/>
                <w:sz w:val="21"/>
                <w:szCs w:val="21"/>
              </w:rPr>
              <w:fldChar w:fldCharType="end"/>
            </w:r>
            <w:bookmarkEnd w:id="0"/>
          </w:p>
        </w:tc>
      </w:tr>
      <w:tr w:rsidR="00392FA4">
        <w:tc>
          <w:tcPr>
            <w:tcW w:w="509" w:type="dxa"/>
          </w:tcPr>
          <w:p w:rsidR="00392FA4" w:rsidRDefault="00D563A1">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H</w:t>
            </w:r>
          </w:p>
        </w:tc>
        <w:tc>
          <w:tcPr>
            <w:tcW w:w="8855" w:type="dxa"/>
          </w:tcPr>
          <w:p w:rsidR="00392FA4" w:rsidRDefault="00D563A1">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94"/>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94</w:t>
            </w:r>
            <w:r>
              <w:rPr>
                <w:rFonts w:ascii="黑体" w:eastAsia="黑体" w:hAnsi="黑体"/>
                <w:sz w:val="21"/>
                <w:szCs w:val="21"/>
              </w:rPr>
              <w:fldChar w:fldCharType="end"/>
            </w:r>
            <w:bookmarkEnd w:id="1"/>
          </w:p>
        </w:tc>
      </w:tr>
    </w:tbl>
    <w:tbl>
      <w:tblPr>
        <w:tblpPr w:leftFromText="181" w:rightFromText="181" w:horzAnchor="margin" w:tblpX="3857" w:tblpY="568"/>
        <w:tblW w:w="0" w:type="auto"/>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4990"/>
      </w:tblGrid>
      <w:tr w:rsidR="00392FA4">
        <w:trPr>
          <w:trHeight w:val="1128"/>
        </w:trPr>
        <w:tc>
          <w:tcPr>
            <w:tcW w:w="4990" w:type="dxa"/>
          </w:tcPr>
          <w:bookmarkStart w:id="2" w:name="_Hlk26473981"/>
          <w:p w:rsidR="00392FA4" w:rsidRDefault="00D563A1">
            <w:pPr>
              <w:pStyle w:val="affffb"/>
              <w:framePr w:w="0" w:hRule="auto" w:wrap="auto" w:hAnchor="text" w:xAlign="left" w:yAlign="inline" w:anchorLock="0"/>
              <w:ind w:firstLine="420"/>
            </w:pPr>
            <w:r>
              <w:fldChar w:fldCharType="begin">
                <w:ffData>
                  <w:name w:val="c1"/>
                  <w:enabled/>
                  <w:calcOnExit w:val="0"/>
                  <w:textInput>
                    <w:default w:val="JB"/>
                    <w:maxLength w:val="8"/>
                  </w:textInput>
                </w:ffData>
              </w:fldChar>
            </w:r>
            <w:bookmarkStart w:id="3" w:name="c1"/>
            <w:r>
              <w:instrText xml:space="preserve"> FORMTEXT </w:instrText>
            </w:r>
            <w:r>
              <w:fldChar w:fldCharType="separate"/>
            </w:r>
            <w:r>
              <w:rPr>
                <w:noProof/>
              </w:rPr>
              <w:t>JB</w:t>
            </w:r>
            <w:r>
              <w:fldChar w:fldCharType="end"/>
            </w:r>
            <w:bookmarkEnd w:id="3"/>
          </w:p>
        </w:tc>
      </w:tr>
    </w:tbl>
    <w:p w:rsidR="00392FA4" w:rsidRDefault="00E15C55">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机械</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392FA4" w:rsidRDefault="00E15C55">
      <w:pPr>
        <w:pStyle w:val="afffffffffe"/>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JB/T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392FA4" w:rsidRDefault="00E15C55">
      <w:pPr>
        <w:pStyle w:val="affffffffff"/>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t> </w:t>
      </w:r>
      <w:r>
        <w:rPr>
          <w:rFonts w:hAnsi="黑体"/>
        </w:rPr>
        <w:t> </w:t>
      </w:r>
      <w:r>
        <w:rPr>
          <w:rFonts w:hAnsi="黑体"/>
        </w:rPr>
        <w:t> </w:t>
      </w:r>
      <w:r>
        <w:rPr>
          <w:rFonts w:hAnsi="黑体"/>
        </w:rPr>
        <w:t> </w:t>
      </w:r>
      <w:r>
        <w:rPr>
          <w:rFonts w:hAnsi="黑体"/>
        </w:rPr>
        <w:fldChar w:fldCharType="end"/>
      </w:r>
      <w:bookmarkEnd w:id="8"/>
    </w:p>
    <w:p w:rsidR="00392FA4" w:rsidRDefault="00E15C55">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392FA4" w:rsidRDefault="00392FA4">
      <w:pPr>
        <w:pStyle w:val="affffc"/>
        <w:framePr w:w="9639" w:h="6976" w:hRule="exact" w:hSpace="0" w:vSpace="0" w:wrap="around" w:hAnchor="page" w:y="6408"/>
        <w:jc w:val="center"/>
        <w:rPr>
          <w:rFonts w:ascii="黑体" w:eastAsia="黑体" w:hAnsi="黑体"/>
          <w:b w:val="0"/>
          <w:bCs w:val="0"/>
          <w:w w:val="100"/>
          <w:lang w:val="fr-FR"/>
        </w:rPr>
      </w:pPr>
    </w:p>
    <w:p w:rsidR="00392FA4" w:rsidRDefault="00E15C55">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cr/>
        <w:t>热轧无缝钢管行业绿色工厂评价要求</w:t>
      </w:r>
      <w:r>
        <w:fldChar w:fldCharType="end"/>
      </w:r>
      <w:bookmarkEnd w:id="9"/>
    </w:p>
    <w:p w:rsidR="00392FA4" w:rsidRDefault="00392FA4">
      <w:pPr>
        <w:framePr w:w="9639" w:h="6974" w:hRule="exact" w:wrap="around" w:vAnchor="page" w:hAnchor="page" w:x="1419" w:y="6408" w:anchorLock="1"/>
        <w:ind w:left="-1418"/>
      </w:pPr>
    </w:p>
    <w:p w:rsidR="00392FA4" w:rsidRDefault="00E15C55">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Evaluation requirements for green factory in hot rolled seamless steel pipe industry</w:t>
      </w:r>
      <w:r>
        <w:rPr>
          <w:rFonts w:eastAsia="黑体"/>
          <w:szCs w:val="28"/>
        </w:rPr>
        <w:fldChar w:fldCharType="end"/>
      </w:r>
      <w:bookmarkEnd w:id="10"/>
    </w:p>
    <w:p w:rsidR="00392FA4" w:rsidRDefault="00392FA4">
      <w:pPr>
        <w:framePr w:w="9639" w:h="6974" w:hRule="exact" w:wrap="around" w:vAnchor="page" w:hAnchor="page" w:x="1419" w:y="6408" w:anchorLock="1"/>
        <w:spacing w:line="760" w:lineRule="exact"/>
        <w:ind w:left="-1418"/>
      </w:pPr>
    </w:p>
    <w:p w:rsidR="00392FA4" w:rsidRDefault="00E15C55">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rsidR="00392FA4" w:rsidRDefault="00E15C55">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955185">
        <w:rPr>
          <w:sz w:val="24"/>
          <w:szCs w:val="28"/>
        </w:rPr>
      </w:r>
      <w:r w:rsidR="00955185">
        <w:rPr>
          <w:sz w:val="24"/>
          <w:szCs w:val="28"/>
        </w:rPr>
        <w:fldChar w:fldCharType="separate"/>
      </w:r>
      <w:r>
        <w:rPr>
          <w:sz w:val="24"/>
          <w:szCs w:val="28"/>
        </w:rPr>
        <w:fldChar w:fldCharType="end"/>
      </w:r>
      <w:bookmarkEnd w:id="12"/>
    </w:p>
    <w:p w:rsidR="00392FA4" w:rsidRDefault="00E15C55">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2022.6.1</w:t>
      </w:r>
      <w:r>
        <w:rPr>
          <w:sz w:val="21"/>
          <w:szCs w:val="28"/>
        </w:rPr>
        <w:t>0</w:t>
      </w:r>
      <w:r>
        <w:rPr>
          <w:rFonts w:hint="eastAsia"/>
          <w:sz w:val="21"/>
          <w:szCs w:val="28"/>
        </w:rPr>
        <w:t>）</w:t>
      </w:r>
      <w:r>
        <w:rPr>
          <w:sz w:val="21"/>
          <w:szCs w:val="28"/>
        </w:rPr>
        <w:fldChar w:fldCharType="end"/>
      </w:r>
      <w:bookmarkEnd w:id="13"/>
    </w:p>
    <w:p w:rsidR="00392FA4" w:rsidRDefault="00E15C55">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955185">
        <w:rPr>
          <w:b/>
          <w:sz w:val="21"/>
          <w:szCs w:val="28"/>
        </w:rPr>
      </w:r>
      <w:r w:rsidR="00955185">
        <w:rPr>
          <w:b/>
          <w:sz w:val="21"/>
          <w:szCs w:val="28"/>
        </w:rPr>
        <w:fldChar w:fldCharType="separate"/>
      </w:r>
      <w:r>
        <w:rPr>
          <w:b/>
          <w:sz w:val="21"/>
          <w:szCs w:val="28"/>
        </w:rPr>
        <w:fldChar w:fldCharType="end"/>
      </w:r>
      <w:bookmarkEnd w:id="14"/>
    </w:p>
    <w:p w:rsidR="00392FA4" w:rsidRDefault="00E15C55">
      <w:pPr>
        <w:pStyle w:val="afffffffffc"/>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392FA4" w:rsidRDefault="00E15C55">
      <w:pPr>
        <w:pStyle w:val="afffffffffd"/>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392FA4" w:rsidRDefault="00E15C55">
      <w:pPr>
        <w:pStyle w:val="affffffff4"/>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中华人民共和国工业和信息化部</w:t>
      </w:r>
      <w:r>
        <w:rPr>
          <w:rFonts w:hAnsi="黑体"/>
          <w:w w:val="100"/>
          <w:sz w:val="28"/>
        </w:rPr>
        <w:fldChar w:fldCharType="end"/>
      </w:r>
      <w:bookmarkEnd w:id="21"/>
      <w:r>
        <w:rPr>
          <w:rFonts w:ascii="Times New Roman"/>
          <w:w w:val="100"/>
          <w:sz w:val="28"/>
          <w:szCs w:val="28"/>
        </w:rPr>
        <w:t>  </w:t>
      </w:r>
      <w:r>
        <w:rPr>
          <w:rStyle w:val="afffffffffff5"/>
          <w:rFonts w:hAnsi="黑体" w:hint="eastAsia"/>
          <w:position w:val="0"/>
        </w:rPr>
        <w:t>发</w:t>
      </w:r>
      <w:r>
        <w:rPr>
          <w:rStyle w:val="afffffffffff5"/>
          <w:rFonts w:hAnsi="黑体" w:hint="eastAsia"/>
          <w:spacing w:val="0"/>
          <w:position w:val="0"/>
        </w:rPr>
        <w:t>布</w:t>
      </w:r>
    </w:p>
    <w:p w:rsidR="00392FA4" w:rsidRDefault="00E15C55">
      <w:pPr>
        <w:rPr>
          <w:rFonts w:ascii="宋体" w:hAnsi="宋体"/>
          <w:sz w:val="28"/>
          <w:szCs w:val="28"/>
        </w:rPr>
        <w:sectPr w:rsidR="00392FA4">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392FA4" w:rsidRDefault="00E15C55">
      <w:pPr>
        <w:pStyle w:val="affffff6"/>
        <w:spacing w:after="360"/>
      </w:pPr>
      <w:bookmarkStart w:id="22" w:name="BookMark1"/>
      <w:bookmarkStart w:id="23" w:name="_Toc105770209"/>
      <w:bookmarkStart w:id="24" w:name="_Toc105771437"/>
      <w:bookmarkStart w:id="25" w:name="_Toc104819192"/>
      <w:bookmarkStart w:id="26" w:name="_Toc105509547"/>
      <w:bookmarkStart w:id="27" w:name="_Toc487"/>
      <w:bookmarkStart w:id="28" w:name="_Toc105503292"/>
      <w:r>
        <w:rPr>
          <w:rFonts w:hint="eastAsia"/>
          <w:spacing w:val="320"/>
        </w:rPr>
        <w:lastRenderedPageBreak/>
        <w:t>目</w:t>
      </w:r>
      <w:r>
        <w:rPr>
          <w:rFonts w:hint="eastAsia"/>
        </w:rPr>
        <w:t>次</w:t>
      </w:r>
    </w:p>
    <w:p w:rsidR="00392FA4" w:rsidRDefault="00E15C55">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05771875" w:history="1">
        <w:r>
          <w:rPr>
            <w:rStyle w:val="affff8"/>
          </w:rPr>
          <w:t>前言</w:t>
        </w:r>
        <w:r>
          <w:tab/>
        </w:r>
        <w:r>
          <w:fldChar w:fldCharType="begin"/>
        </w:r>
        <w:r>
          <w:instrText xml:space="preserve"> PAGEREF _Toc105771875 \h </w:instrText>
        </w:r>
        <w:r>
          <w:fldChar w:fldCharType="separate"/>
        </w:r>
        <w:r>
          <w:t>II</w:t>
        </w:r>
        <w:r>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76" w:history="1">
        <w:r w:rsidR="00E15C55">
          <w:rPr>
            <w:rStyle w:val="affff8"/>
          </w:rPr>
          <w:t>1  范围</w:t>
        </w:r>
        <w:r w:rsidR="00E15C55">
          <w:tab/>
        </w:r>
        <w:r w:rsidR="00E15C55">
          <w:fldChar w:fldCharType="begin"/>
        </w:r>
        <w:r w:rsidR="00E15C55">
          <w:instrText xml:space="preserve"> PAGEREF _Toc105771876 \h </w:instrText>
        </w:r>
        <w:r w:rsidR="00E15C55">
          <w:fldChar w:fldCharType="separate"/>
        </w:r>
        <w:r w:rsidR="00E15C55">
          <w:t>1</w:t>
        </w:r>
        <w:r w:rsidR="00E15C55">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77" w:history="1">
        <w:r w:rsidR="00E15C55">
          <w:rPr>
            <w:rStyle w:val="affff8"/>
          </w:rPr>
          <w:t>2  规范性引用文件</w:t>
        </w:r>
        <w:r w:rsidR="00E15C55">
          <w:tab/>
        </w:r>
        <w:r w:rsidR="00E15C55">
          <w:fldChar w:fldCharType="begin"/>
        </w:r>
        <w:r w:rsidR="00E15C55">
          <w:instrText xml:space="preserve"> PAGEREF _Toc105771877 \h </w:instrText>
        </w:r>
        <w:r w:rsidR="00E15C55">
          <w:fldChar w:fldCharType="separate"/>
        </w:r>
        <w:r w:rsidR="00E15C55">
          <w:t>1</w:t>
        </w:r>
        <w:r w:rsidR="00E15C55">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78" w:history="1">
        <w:r w:rsidR="00E15C55">
          <w:rPr>
            <w:rStyle w:val="affff8"/>
          </w:rPr>
          <w:t>3  术语和定义</w:t>
        </w:r>
        <w:r w:rsidR="00E15C55">
          <w:tab/>
        </w:r>
        <w:r w:rsidR="00E15C55">
          <w:fldChar w:fldCharType="begin"/>
        </w:r>
        <w:r w:rsidR="00E15C55">
          <w:instrText xml:space="preserve"> PAGEREF _Toc105771878 \h </w:instrText>
        </w:r>
        <w:r w:rsidR="00E15C55">
          <w:fldChar w:fldCharType="separate"/>
        </w:r>
        <w:r w:rsidR="00E15C55">
          <w:t>2</w:t>
        </w:r>
        <w:r w:rsidR="00E15C55">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79" w:history="1">
        <w:r w:rsidR="00E15C55">
          <w:rPr>
            <w:rStyle w:val="affff8"/>
          </w:rPr>
          <w:t>4  基本原则</w:t>
        </w:r>
        <w:r w:rsidR="00E15C55">
          <w:tab/>
        </w:r>
        <w:r w:rsidR="00E15C55">
          <w:fldChar w:fldCharType="begin"/>
        </w:r>
        <w:r w:rsidR="00E15C55">
          <w:instrText xml:space="preserve"> PAGEREF _Toc105771879 \h </w:instrText>
        </w:r>
        <w:r w:rsidR="00E15C55">
          <w:fldChar w:fldCharType="separate"/>
        </w:r>
        <w:r w:rsidR="00E15C55">
          <w:t>2</w:t>
        </w:r>
        <w:r w:rsidR="00E15C55">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80" w:history="1">
        <w:r w:rsidR="00E15C55">
          <w:rPr>
            <w:rStyle w:val="affff8"/>
          </w:rPr>
          <w:t>5  评价要求</w:t>
        </w:r>
        <w:r w:rsidR="00E15C55">
          <w:tab/>
        </w:r>
        <w:r w:rsidR="00E15C55">
          <w:fldChar w:fldCharType="begin"/>
        </w:r>
        <w:r w:rsidR="00E15C55">
          <w:instrText xml:space="preserve"> PAGEREF _Toc105771880 \h </w:instrText>
        </w:r>
        <w:r w:rsidR="00E15C55">
          <w:fldChar w:fldCharType="separate"/>
        </w:r>
        <w:r w:rsidR="00E15C55">
          <w:t>4</w:t>
        </w:r>
        <w:r w:rsidR="00E15C55">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81" w:history="1">
        <w:r w:rsidR="00E15C55">
          <w:rPr>
            <w:rStyle w:val="affff8"/>
          </w:rPr>
          <w:t>6  评价程序和评价报告</w:t>
        </w:r>
        <w:r w:rsidR="00E15C55">
          <w:tab/>
        </w:r>
        <w:r w:rsidR="00E15C55">
          <w:fldChar w:fldCharType="begin"/>
        </w:r>
        <w:r w:rsidR="00E15C55">
          <w:instrText xml:space="preserve"> PAGEREF _Toc105771881 \h </w:instrText>
        </w:r>
        <w:r w:rsidR="00E15C55">
          <w:fldChar w:fldCharType="separate"/>
        </w:r>
        <w:r w:rsidR="00E15C55">
          <w:t>7</w:t>
        </w:r>
        <w:r w:rsidR="00E15C55">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82" w:history="1">
        <w:r w:rsidR="00E15C55">
          <w:rPr>
            <w:rStyle w:val="affff8"/>
          </w:rPr>
          <w:t>附录A</w:t>
        </w:r>
      </w:hyperlink>
      <w:hyperlink w:anchor="_Toc105771883" w:history="1">
        <w:r w:rsidR="00E15C55">
          <w:rPr>
            <w:rStyle w:val="affff8"/>
          </w:rPr>
          <w:t>（规范性）</w:t>
        </w:r>
      </w:hyperlink>
      <w:hyperlink w:anchor="_Toc105771884" w:history="1">
        <w:r w:rsidR="00E15C55">
          <w:rPr>
            <w:rStyle w:val="affff8"/>
          </w:rPr>
          <w:t>热轧无缝钢管行业绿色工厂评价指标</w:t>
        </w:r>
        <w:r w:rsidR="00E15C55">
          <w:tab/>
        </w:r>
        <w:r w:rsidR="00E15C55">
          <w:fldChar w:fldCharType="begin"/>
        </w:r>
        <w:r w:rsidR="00E15C55">
          <w:instrText xml:space="preserve"> PAGEREF _Toc105771884 \h </w:instrText>
        </w:r>
        <w:r w:rsidR="00E15C55">
          <w:fldChar w:fldCharType="separate"/>
        </w:r>
        <w:r w:rsidR="00E15C55">
          <w:t>9</w:t>
        </w:r>
        <w:r w:rsidR="00E15C55">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85" w:history="1">
        <w:r w:rsidR="00E15C55">
          <w:rPr>
            <w:rStyle w:val="affff8"/>
          </w:rPr>
          <w:t>附录B</w:t>
        </w:r>
      </w:hyperlink>
      <w:hyperlink w:anchor="_Toc105771886" w:history="1">
        <w:r w:rsidR="00E15C55">
          <w:rPr>
            <w:rStyle w:val="affff8"/>
          </w:rPr>
          <w:t>（规范性）</w:t>
        </w:r>
      </w:hyperlink>
      <w:hyperlink w:anchor="_Toc105771887" w:history="1">
        <w:r w:rsidR="00E15C55">
          <w:rPr>
            <w:rStyle w:val="affff8"/>
          </w:rPr>
          <w:t>热轧无缝钢管绿色工厂主要指标的计算方法</w:t>
        </w:r>
        <w:r w:rsidR="00E15C55">
          <w:tab/>
        </w:r>
        <w:r w:rsidR="00E15C55">
          <w:fldChar w:fldCharType="begin"/>
        </w:r>
        <w:r w:rsidR="00E15C55">
          <w:instrText xml:space="preserve"> PAGEREF _Toc105771887 \h </w:instrText>
        </w:r>
        <w:r w:rsidR="00E15C55">
          <w:fldChar w:fldCharType="separate"/>
        </w:r>
        <w:r w:rsidR="00E15C55">
          <w:t>16</w:t>
        </w:r>
        <w:r w:rsidR="00E15C55">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88" w:history="1">
        <w:r w:rsidR="00E15C55">
          <w:rPr>
            <w:rStyle w:val="affff8"/>
          </w:rPr>
          <w:t>附录C</w:t>
        </w:r>
      </w:hyperlink>
      <w:hyperlink w:anchor="_Toc105771889" w:history="1">
        <w:r w:rsidR="00E15C55">
          <w:rPr>
            <w:rStyle w:val="affff8"/>
          </w:rPr>
          <w:t>（资料性）</w:t>
        </w:r>
      </w:hyperlink>
      <w:hyperlink w:anchor="_Toc105771890" w:history="1">
        <w:r w:rsidR="00E15C55">
          <w:rPr>
            <w:rStyle w:val="affff8"/>
          </w:rPr>
          <w:t>热轧无缝钢管行业绿色工厂基础数据采集表示例</w:t>
        </w:r>
        <w:r w:rsidR="00E15C55">
          <w:tab/>
        </w:r>
        <w:r w:rsidR="00E15C55">
          <w:fldChar w:fldCharType="begin"/>
        </w:r>
        <w:r w:rsidR="00E15C55">
          <w:instrText xml:space="preserve"> PAGEREF _Toc105771890 \h </w:instrText>
        </w:r>
        <w:r w:rsidR="00E15C55">
          <w:fldChar w:fldCharType="separate"/>
        </w:r>
        <w:r w:rsidR="00E15C55">
          <w:t>20</w:t>
        </w:r>
        <w:r w:rsidR="00E15C55">
          <w:fldChar w:fldCharType="end"/>
        </w:r>
      </w:hyperlink>
    </w:p>
    <w:p w:rsidR="00392FA4" w:rsidRDefault="00955185">
      <w:pPr>
        <w:pStyle w:val="10"/>
        <w:tabs>
          <w:tab w:val="right" w:leader="dot" w:pos="9344"/>
        </w:tabs>
        <w:rPr>
          <w:rFonts w:asciiTheme="minorHAnsi" w:eastAsiaTheme="minorEastAsia" w:hAnsiTheme="minorHAnsi" w:cstheme="minorBidi"/>
          <w:szCs w:val="22"/>
        </w:rPr>
      </w:pPr>
      <w:hyperlink w:anchor="_Toc105771891" w:history="1">
        <w:r w:rsidR="00E15C55">
          <w:rPr>
            <w:rStyle w:val="affff8"/>
          </w:rPr>
          <w:t>参考文献</w:t>
        </w:r>
        <w:r w:rsidR="00E15C55">
          <w:tab/>
        </w:r>
        <w:r w:rsidR="00E15C55">
          <w:fldChar w:fldCharType="begin"/>
        </w:r>
        <w:r w:rsidR="00E15C55">
          <w:instrText xml:space="preserve"> PAGEREF _Toc105771891 \h </w:instrText>
        </w:r>
        <w:r w:rsidR="00E15C55">
          <w:fldChar w:fldCharType="separate"/>
        </w:r>
        <w:r w:rsidR="00E15C55">
          <w:t>22</w:t>
        </w:r>
        <w:r w:rsidR="00E15C55">
          <w:fldChar w:fldCharType="end"/>
        </w:r>
      </w:hyperlink>
    </w:p>
    <w:p w:rsidR="00392FA4" w:rsidRDefault="00E15C55">
      <w:pPr>
        <w:pStyle w:val="afffff1"/>
        <w:spacing w:line="300" w:lineRule="exact"/>
        <w:ind w:firstLine="420"/>
      </w:pPr>
      <w:r>
        <w:fldChar w:fldCharType="end"/>
      </w:r>
      <w:bookmarkStart w:id="29" w:name="muci"/>
      <w:bookmarkEnd w:id="29"/>
    </w:p>
    <w:p w:rsidR="00392FA4" w:rsidRDefault="00E15C55">
      <w:pPr>
        <w:pStyle w:val="10"/>
        <w:tabs>
          <w:tab w:val="right" w:leader="dot" w:pos="9344"/>
        </w:tabs>
        <w:spacing w:line="300" w:lineRule="exact"/>
        <w:rPr>
          <w:rFonts w:asciiTheme="minorHAnsi" w:eastAsiaTheme="minorEastAsia" w:hAnsiTheme="minorHAnsi" w:cstheme="minorBidi"/>
          <w:szCs w:val="22"/>
        </w:rPr>
      </w:pPr>
      <w:r>
        <w:fldChar w:fldCharType="begin"/>
      </w:r>
      <w:r>
        <w:instrText xml:space="preserve"> TOC \o "9-9" \h \t "标准文件_正文图标题,1,标准文件_附录图标题,1" </w:instrText>
      </w:r>
      <w:r>
        <w:fldChar w:fldCharType="separate"/>
      </w:r>
      <w:hyperlink w:anchor="_Toc105771892" w:history="1">
        <w:r>
          <w:rPr>
            <w:rStyle w:val="affff8"/>
          </w:rPr>
          <w:t>图1  热轧无缝钢管行业绿色工厂评价边界</w:t>
        </w:r>
        <w:r>
          <w:tab/>
        </w:r>
        <w:r>
          <w:fldChar w:fldCharType="begin"/>
        </w:r>
        <w:r>
          <w:instrText xml:space="preserve"> PAGEREF _Toc105771892 \h </w:instrText>
        </w:r>
        <w:r>
          <w:fldChar w:fldCharType="separate"/>
        </w:r>
        <w:r>
          <w:t>2</w:t>
        </w:r>
        <w:r>
          <w:fldChar w:fldCharType="end"/>
        </w:r>
      </w:hyperlink>
    </w:p>
    <w:p w:rsidR="00392FA4" w:rsidRDefault="00955185">
      <w:pPr>
        <w:pStyle w:val="10"/>
        <w:tabs>
          <w:tab w:val="right" w:leader="dot" w:pos="9344"/>
        </w:tabs>
        <w:spacing w:line="300" w:lineRule="exact"/>
        <w:rPr>
          <w:rFonts w:asciiTheme="minorHAnsi" w:eastAsiaTheme="minorEastAsia" w:hAnsiTheme="minorHAnsi" w:cstheme="minorBidi"/>
          <w:szCs w:val="22"/>
        </w:rPr>
      </w:pPr>
      <w:hyperlink w:anchor="_Toc105771893" w:history="1">
        <w:r w:rsidR="00E15C55">
          <w:rPr>
            <w:rStyle w:val="affff8"/>
          </w:rPr>
          <w:t>图2  热轧无缝钢管行业绿色工厂评价流程图</w:t>
        </w:r>
        <w:r w:rsidR="00E15C55">
          <w:tab/>
        </w:r>
        <w:r w:rsidR="00E15C55">
          <w:fldChar w:fldCharType="begin"/>
        </w:r>
        <w:r w:rsidR="00E15C55">
          <w:instrText xml:space="preserve"> PAGEREF _Toc105771893 \h </w:instrText>
        </w:r>
        <w:r w:rsidR="00E15C55">
          <w:fldChar w:fldCharType="separate"/>
        </w:r>
        <w:r w:rsidR="00E15C55">
          <w:t>7</w:t>
        </w:r>
        <w:r w:rsidR="00E15C55">
          <w:fldChar w:fldCharType="end"/>
        </w:r>
      </w:hyperlink>
    </w:p>
    <w:p w:rsidR="00392FA4" w:rsidRDefault="00E15C55">
      <w:pPr>
        <w:pStyle w:val="afffff1"/>
        <w:spacing w:line="300" w:lineRule="exact"/>
        <w:ind w:firstLine="420"/>
      </w:pPr>
      <w:r>
        <w:fldChar w:fldCharType="end"/>
      </w:r>
      <w:r>
        <w:fldChar w:fldCharType="begin"/>
      </w:r>
      <w:r>
        <w:instrText xml:space="preserve"> TOC \o "9-9" \h \t "标准文件_正文表标题,1,标准文件_附录表标题,1" </w:instrText>
      </w:r>
      <w:r>
        <w:fldChar w:fldCharType="separate"/>
      </w:r>
    </w:p>
    <w:p w:rsidR="00392FA4" w:rsidRDefault="00955185">
      <w:pPr>
        <w:pStyle w:val="10"/>
        <w:tabs>
          <w:tab w:val="right" w:leader="dot" w:pos="9344"/>
        </w:tabs>
        <w:spacing w:line="300" w:lineRule="exact"/>
        <w:rPr>
          <w:rFonts w:asciiTheme="minorHAnsi" w:eastAsiaTheme="minorEastAsia" w:hAnsiTheme="minorHAnsi" w:cstheme="minorBidi"/>
          <w:szCs w:val="22"/>
        </w:rPr>
      </w:pPr>
      <w:hyperlink w:anchor="_Toc105771894" w:history="1">
        <w:r w:rsidR="00E15C55">
          <w:rPr>
            <w:rStyle w:val="affff8"/>
          </w:rPr>
          <w:t>表1  一级指标权重表</w:t>
        </w:r>
        <w:r w:rsidR="00E15C55">
          <w:tab/>
        </w:r>
        <w:r w:rsidR="00E15C55">
          <w:fldChar w:fldCharType="begin"/>
        </w:r>
        <w:r w:rsidR="00E15C55">
          <w:instrText xml:space="preserve"> PAGEREF _Toc105771894 \h </w:instrText>
        </w:r>
        <w:r w:rsidR="00E15C55">
          <w:fldChar w:fldCharType="separate"/>
        </w:r>
        <w:r w:rsidR="00E15C55">
          <w:t>3</w:t>
        </w:r>
        <w:r w:rsidR="00E15C55">
          <w:fldChar w:fldCharType="end"/>
        </w:r>
      </w:hyperlink>
    </w:p>
    <w:p w:rsidR="00392FA4" w:rsidRDefault="00955185">
      <w:pPr>
        <w:pStyle w:val="10"/>
        <w:tabs>
          <w:tab w:val="right" w:leader="dot" w:pos="9344"/>
        </w:tabs>
        <w:spacing w:line="300" w:lineRule="exact"/>
        <w:rPr>
          <w:rFonts w:asciiTheme="minorHAnsi" w:eastAsiaTheme="minorEastAsia" w:hAnsiTheme="minorHAnsi" w:cstheme="minorBidi"/>
          <w:szCs w:val="22"/>
        </w:rPr>
      </w:pPr>
      <w:hyperlink w:anchor="_Toc105771895" w:history="1">
        <w:r w:rsidR="00E15C55">
          <w:rPr>
            <w:rStyle w:val="affff8"/>
          </w:rPr>
          <w:t>表A.1  热轧无缝钢管绿色工厂评价指标</w:t>
        </w:r>
        <w:r w:rsidR="00E15C55">
          <w:tab/>
        </w:r>
        <w:r w:rsidR="00E15C55">
          <w:fldChar w:fldCharType="begin"/>
        </w:r>
        <w:r w:rsidR="00E15C55">
          <w:instrText xml:space="preserve"> PAGEREF _Toc105771895 \h </w:instrText>
        </w:r>
        <w:r w:rsidR="00E15C55">
          <w:fldChar w:fldCharType="separate"/>
        </w:r>
        <w:r w:rsidR="00E15C55">
          <w:t>9</w:t>
        </w:r>
        <w:r w:rsidR="00E15C55">
          <w:fldChar w:fldCharType="end"/>
        </w:r>
      </w:hyperlink>
    </w:p>
    <w:p w:rsidR="00392FA4" w:rsidRDefault="00955185">
      <w:pPr>
        <w:pStyle w:val="10"/>
        <w:tabs>
          <w:tab w:val="right" w:leader="dot" w:pos="9344"/>
        </w:tabs>
        <w:spacing w:line="300" w:lineRule="exact"/>
        <w:rPr>
          <w:rFonts w:asciiTheme="minorHAnsi" w:eastAsiaTheme="minorEastAsia" w:hAnsiTheme="minorHAnsi" w:cstheme="minorBidi"/>
          <w:szCs w:val="22"/>
        </w:rPr>
      </w:pPr>
      <w:hyperlink w:anchor="_Toc105771901" w:history="1">
        <w:r w:rsidR="00E15C55">
          <w:rPr>
            <w:rStyle w:val="affff8"/>
          </w:rPr>
          <w:t>表C.1  生产性数据</w:t>
        </w:r>
        <w:r w:rsidR="00E15C55">
          <w:tab/>
        </w:r>
        <w:r w:rsidR="00E15C55">
          <w:fldChar w:fldCharType="begin"/>
        </w:r>
        <w:r w:rsidR="00E15C55">
          <w:instrText xml:space="preserve"> PAGEREF _Toc105771901 \h </w:instrText>
        </w:r>
        <w:r w:rsidR="00E15C55">
          <w:fldChar w:fldCharType="separate"/>
        </w:r>
        <w:r w:rsidR="00E15C55">
          <w:t>20</w:t>
        </w:r>
        <w:r w:rsidR="00E15C55">
          <w:fldChar w:fldCharType="end"/>
        </w:r>
      </w:hyperlink>
    </w:p>
    <w:p w:rsidR="00392FA4" w:rsidRDefault="00955185">
      <w:pPr>
        <w:pStyle w:val="10"/>
        <w:tabs>
          <w:tab w:val="right" w:leader="dot" w:pos="9344"/>
        </w:tabs>
        <w:spacing w:line="300" w:lineRule="exact"/>
        <w:rPr>
          <w:rFonts w:asciiTheme="minorHAnsi" w:eastAsiaTheme="minorEastAsia" w:hAnsiTheme="minorHAnsi" w:cstheme="minorBidi"/>
          <w:szCs w:val="22"/>
        </w:rPr>
      </w:pPr>
      <w:hyperlink w:anchor="_Toc105771902" w:history="1">
        <w:r w:rsidR="00E15C55">
          <w:rPr>
            <w:rStyle w:val="affff8"/>
          </w:rPr>
          <w:t>表C.2  企业基本情况数据</w:t>
        </w:r>
        <w:r w:rsidR="00E15C55">
          <w:tab/>
        </w:r>
        <w:r w:rsidR="00E15C55">
          <w:fldChar w:fldCharType="begin"/>
        </w:r>
        <w:r w:rsidR="00E15C55">
          <w:instrText xml:space="preserve"> PAGEREF _Toc105771902 \h </w:instrText>
        </w:r>
        <w:r w:rsidR="00E15C55">
          <w:fldChar w:fldCharType="separate"/>
        </w:r>
        <w:r w:rsidR="00E15C55">
          <w:t>21</w:t>
        </w:r>
        <w:r w:rsidR="00E15C55">
          <w:fldChar w:fldCharType="end"/>
        </w:r>
      </w:hyperlink>
    </w:p>
    <w:p w:rsidR="00392FA4" w:rsidRDefault="00E15C55">
      <w:pPr>
        <w:pStyle w:val="afffff1"/>
        <w:spacing w:line="300" w:lineRule="exact"/>
        <w:ind w:firstLine="420"/>
        <w:sectPr w:rsidR="00392FA4">
          <w:headerReference w:type="even" r:id="rId13"/>
          <w:headerReference w:type="default" r:id="rId14"/>
          <w:footerReference w:type="even" r:id="rId15"/>
          <w:footerReference w:type="default" r:id="rId16"/>
          <w:pgSz w:w="11906" w:h="16838"/>
          <w:pgMar w:top="2410" w:right="1134" w:bottom="1134" w:left="1134" w:header="1418" w:footer="1134" w:gutter="284"/>
          <w:pgNumType w:fmt="upperRoman" w:start="1"/>
          <w:cols w:space="425"/>
          <w:formProt w:val="0"/>
          <w:docGrid w:linePitch="312"/>
        </w:sectPr>
      </w:pPr>
      <w:r>
        <w:fldChar w:fldCharType="end"/>
      </w:r>
    </w:p>
    <w:p w:rsidR="00392FA4" w:rsidRDefault="00E15C55">
      <w:pPr>
        <w:pStyle w:val="a7"/>
        <w:spacing w:after="360"/>
      </w:pPr>
      <w:bookmarkStart w:id="30" w:name="_Toc105771875"/>
      <w:bookmarkStart w:id="31" w:name="BookMark2"/>
      <w:bookmarkEnd w:id="22"/>
      <w:r>
        <w:rPr>
          <w:spacing w:val="320"/>
        </w:rPr>
        <w:lastRenderedPageBreak/>
        <w:t>前</w:t>
      </w:r>
      <w:r>
        <w:t>言</w:t>
      </w:r>
      <w:bookmarkStart w:id="32" w:name="_GoBack"/>
      <w:bookmarkEnd w:id="23"/>
      <w:bookmarkEnd w:id="24"/>
      <w:bookmarkEnd w:id="25"/>
      <w:bookmarkEnd w:id="26"/>
      <w:bookmarkEnd w:id="27"/>
      <w:bookmarkEnd w:id="28"/>
      <w:bookmarkEnd w:id="30"/>
      <w:bookmarkEnd w:id="32"/>
    </w:p>
    <w:p w:rsidR="00D563A1" w:rsidRDefault="00E15C55">
      <w:pPr>
        <w:pStyle w:val="afffff1"/>
        <w:ind w:firstLine="420"/>
      </w:pPr>
      <w:r>
        <w:rPr>
          <w:rFonts w:hint="eastAsia"/>
        </w:rPr>
        <w:t>本文件按照GB/T 1.1—2020《标准化工作导则  第1部分：标准化文件的结构和起草规则》的规定起草。</w:t>
      </w:r>
    </w:p>
    <w:p w:rsidR="00392FA4" w:rsidRPr="00D563A1" w:rsidRDefault="0039617F">
      <w:pPr>
        <w:pStyle w:val="afffff1"/>
        <w:ind w:firstLine="420"/>
      </w:pPr>
      <w:r w:rsidRPr="00D563A1">
        <w:rPr>
          <w:rFonts w:hint="eastAsia"/>
        </w:rPr>
        <w:t>请注意</w:t>
      </w:r>
      <w:r w:rsidRPr="00D563A1">
        <w:t>本文件的某些内容可能涉及专利。本文件</w:t>
      </w:r>
      <w:r w:rsidRPr="00D563A1">
        <w:rPr>
          <w:rFonts w:hint="eastAsia"/>
        </w:rPr>
        <w:t>的</w:t>
      </w:r>
      <w:r w:rsidRPr="00D563A1">
        <w:t>发布机构不承担识别专利的责任。</w:t>
      </w:r>
    </w:p>
    <w:p w:rsidR="00392FA4" w:rsidRDefault="00E15C55">
      <w:pPr>
        <w:pStyle w:val="afffffffffff6"/>
        <w:spacing w:beforeLines="1" w:before="2" w:afterLines="1" w:after="2"/>
      </w:pPr>
      <w:r>
        <w:rPr>
          <w:rFonts w:hint="eastAsia"/>
        </w:rPr>
        <w:t>本文件由中国机械工业联合会提出。</w:t>
      </w:r>
    </w:p>
    <w:p w:rsidR="00392FA4" w:rsidRDefault="00E15C55">
      <w:pPr>
        <w:pStyle w:val="afffffffffff6"/>
        <w:spacing w:beforeLines="1" w:before="2" w:afterLines="1" w:after="2"/>
        <w:rPr>
          <w:lang w:val="en-US"/>
        </w:rPr>
      </w:pPr>
      <w:r>
        <w:rPr>
          <w:rFonts w:hint="eastAsia"/>
        </w:rPr>
        <w:t>本文件由全国冶金</w:t>
      </w:r>
      <w:r>
        <w:t>设备</w:t>
      </w:r>
      <w:r>
        <w:rPr>
          <w:rFonts w:hint="eastAsia"/>
        </w:rPr>
        <w:t>标准化技术委员会</w:t>
      </w:r>
      <w:r>
        <w:rPr>
          <w:rFonts w:hint="eastAsia"/>
          <w:lang w:val="en-US"/>
        </w:rPr>
        <w:t xml:space="preserve">（SAC/TC </w:t>
      </w:r>
      <w:r>
        <w:rPr>
          <w:lang w:val="en-US"/>
        </w:rPr>
        <w:t>409</w:t>
      </w:r>
      <w:r>
        <w:rPr>
          <w:rFonts w:hint="eastAsia"/>
          <w:lang w:val="en-US"/>
        </w:rPr>
        <w:t>）</w:t>
      </w:r>
      <w:r>
        <w:rPr>
          <w:rFonts w:hint="eastAsia"/>
        </w:rPr>
        <w:t>归口。</w:t>
      </w:r>
    </w:p>
    <w:p w:rsidR="00392FA4" w:rsidRDefault="00E15C55">
      <w:pPr>
        <w:pStyle w:val="afffffffffff6"/>
        <w:spacing w:beforeLines="1" w:before="2" w:afterLines="1" w:after="2"/>
      </w:pPr>
      <w:r>
        <w:rPr>
          <w:rFonts w:hint="eastAsia"/>
        </w:rPr>
        <w:t>本文件起草单位：太原重工工程技术有限公司</w:t>
      </w:r>
      <w:r>
        <w:t>、</w:t>
      </w:r>
      <w:r>
        <w:rPr>
          <w:rFonts w:ascii="Calibri" w:hint="eastAsia"/>
        </w:rPr>
        <w:t>太原重工股份有限公司……</w:t>
      </w:r>
    </w:p>
    <w:p w:rsidR="00392FA4" w:rsidRDefault="00E15C55">
      <w:pPr>
        <w:pStyle w:val="afffffffffff6"/>
        <w:spacing w:beforeLines="1" w:before="2" w:afterLines="1" w:after="2"/>
        <w:ind w:leftChars="200" w:left="2310" w:hangingChars="900" w:hanging="1890"/>
      </w:pPr>
      <w:r>
        <w:rPr>
          <w:rFonts w:hint="eastAsia"/>
        </w:rPr>
        <w:t>本文件主要起草人：。</w:t>
      </w:r>
    </w:p>
    <w:p w:rsidR="00392FA4" w:rsidRDefault="00E15C55">
      <w:pPr>
        <w:pStyle w:val="afffffffffff6"/>
        <w:spacing w:beforeLines="1" w:before="2" w:afterLines="1" w:after="2"/>
      </w:pPr>
      <w:r>
        <w:rPr>
          <w:rFonts w:hint="eastAsia"/>
        </w:rPr>
        <w:t>本文件为首次发布。</w:t>
      </w:r>
    </w:p>
    <w:p w:rsidR="00392FA4" w:rsidRDefault="00392FA4">
      <w:pPr>
        <w:pStyle w:val="afffff1"/>
        <w:ind w:firstLine="420"/>
      </w:pPr>
    </w:p>
    <w:p w:rsidR="00392FA4" w:rsidRDefault="00392FA4">
      <w:pPr>
        <w:pStyle w:val="afffff1"/>
        <w:ind w:firstLine="420"/>
      </w:pPr>
    </w:p>
    <w:p w:rsidR="00392FA4" w:rsidRDefault="00392FA4">
      <w:pPr>
        <w:pStyle w:val="afffff1"/>
        <w:ind w:firstLine="420"/>
        <w:sectPr w:rsidR="00392FA4">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cols w:space="425"/>
          <w:formProt w:val="0"/>
          <w:docGrid w:linePitch="312"/>
        </w:sectPr>
      </w:pPr>
    </w:p>
    <w:p w:rsidR="00392FA4" w:rsidRDefault="00392FA4">
      <w:pPr>
        <w:spacing w:line="20" w:lineRule="exact"/>
        <w:jc w:val="center"/>
        <w:rPr>
          <w:rFonts w:ascii="黑体" w:eastAsia="黑体" w:hAnsi="黑体"/>
          <w:sz w:val="32"/>
          <w:szCs w:val="32"/>
        </w:rPr>
      </w:pPr>
      <w:bookmarkStart w:id="33" w:name="BookMark4"/>
      <w:bookmarkEnd w:id="31"/>
    </w:p>
    <w:p w:rsidR="00392FA4" w:rsidRDefault="00392FA4">
      <w:pPr>
        <w:spacing w:line="20" w:lineRule="exact"/>
        <w:jc w:val="center"/>
        <w:rPr>
          <w:rFonts w:ascii="黑体" w:eastAsia="黑体" w:hAnsi="黑体"/>
          <w:sz w:val="32"/>
          <w:szCs w:val="32"/>
        </w:rPr>
      </w:pPr>
    </w:p>
    <w:bookmarkStart w:id="34" w:name="NEW_STAND_NAME" w:displacedByCustomXml="next"/>
    <w:sdt>
      <w:sdtPr>
        <w:tag w:val="NEW_STAND_NAME"/>
        <w:id w:val="595910757"/>
        <w:lock w:val="sdtLocked"/>
        <w:placeholder>
          <w:docPart w:val="72D69267E06340C8BD697289261FA93E"/>
        </w:placeholder>
      </w:sdtPr>
      <w:sdtEndPr/>
      <w:sdtContent>
        <w:p w:rsidR="00392FA4" w:rsidRDefault="00392FA4">
          <w:pPr>
            <w:pStyle w:val="afffffffff4"/>
            <w:spacing w:beforeLines="1" w:before="2" w:afterLines="1" w:after="2"/>
          </w:pPr>
        </w:p>
        <w:p w:rsidR="00392FA4" w:rsidRDefault="00E15C55">
          <w:pPr>
            <w:pStyle w:val="afffffffff4"/>
            <w:spacing w:beforeLines="1" w:before="2" w:afterLines="220" w:after="528"/>
          </w:pPr>
          <w:r>
            <w:rPr>
              <w:rFonts w:hint="eastAsia"/>
            </w:rPr>
            <w:t>热轧无缝钢管行业绿色工厂评价要求</w:t>
          </w:r>
        </w:p>
      </w:sdtContent>
    </w:sdt>
    <w:p w:rsidR="00392FA4" w:rsidRDefault="00E15C55">
      <w:pPr>
        <w:pStyle w:val="affe"/>
        <w:spacing w:before="240" w:after="240"/>
      </w:pPr>
      <w:bookmarkStart w:id="35" w:name="_Toc104818548"/>
      <w:bookmarkStart w:id="36" w:name="_Toc17233325"/>
      <w:bookmarkStart w:id="37" w:name="_Toc105771438"/>
      <w:bookmarkStart w:id="38" w:name="_Toc105771876"/>
      <w:bookmarkStart w:id="39" w:name="_Toc17233333"/>
      <w:bookmarkStart w:id="40" w:name="_Toc26986771"/>
      <w:bookmarkStart w:id="41" w:name="_Toc26986530"/>
      <w:bookmarkStart w:id="42" w:name="_Toc104819193"/>
      <w:bookmarkStart w:id="43" w:name="_Toc105770210"/>
      <w:bookmarkStart w:id="44" w:name="_Toc21028"/>
      <w:bookmarkStart w:id="45" w:name="_Toc26718930"/>
      <w:bookmarkStart w:id="46" w:name="_Toc24884211"/>
      <w:bookmarkStart w:id="47" w:name="_Toc26648465"/>
      <w:bookmarkStart w:id="48" w:name="_Toc24884218"/>
      <w:bookmarkStart w:id="49" w:name="_Toc105503293"/>
      <w:bookmarkStart w:id="50" w:name="_Toc105509548"/>
      <w:bookmarkEnd w:id="34"/>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392FA4" w:rsidRPr="00D563A1" w:rsidRDefault="00E15C55">
      <w:pPr>
        <w:pStyle w:val="afffff1"/>
        <w:ind w:firstLine="420"/>
      </w:pPr>
      <w:bookmarkStart w:id="51" w:name="_Toc24884219"/>
      <w:bookmarkStart w:id="52" w:name="_Toc26648466"/>
      <w:bookmarkStart w:id="53" w:name="_Toc17233334"/>
      <w:bookmarkStart w:id="54" w:name="_Toc24884212"/>
      <w:bookmarkStart w:id="55" w:name="_Toc17233326"/>
      <w:r w:rsidRPr="00D563A1">
        <w:rPr>
          <w:rFonts w:hint="eastAsia"/>
        </w:rPr>
        <w:t>本文件规定了热轧无缝钢管行业绿色工厂评价基本原则、评价要求、评价程序和评价报告。</w:t>
      </w:r>
    </w:p>
    <w:p w:rsidR="00392FA4" w:rsidRPr="00D563A1" w:rsidRDefault="00E15C55">
      <w:pPr>
        <w:pStyle w:val="afffff1"/>
        <w:ind w:firstLine="420"/>
      </w:pPr>
      <w:r w:rsidRPr="00D563A1">
        <w:rPr>
          <w:rFonts w:hint="eastAsia"/>
        </w:rPr>
        <w:t>本文件适用于热轧无缝钢管生产企业的绿色工厂评价。</w:t>
      </w:r>
    </w:p>
    <w:p w:rsidR="00392FA4" w:rsidRPr="00D563A1" w:rsidRDefault="00E15C55">
      <w:pPr>
        <w:pStyle w:val="affe"/>
        <w:spacing w:before="240" w:after="240"/>
      </w:pPr>
      <w:bookmarkStart w:id="56" w:name="_Toc220"/>
      <w:bookmarkStart w:id="57" w:name="_Toc26986531"/>
      <w:bookmarkStart w:id="58" w:name="_Toc105771877"/>
      <w:bookmarkStart w:id="59" w:name="_Toc105503294"/>
      <w:bookmarkStart w:id="60" w:name="_Toc26986772"/>
      <w:bookmarkStart w:id="61" w:name="_Toc105509549"/>
      <w:bookmarkStart w:id="62" w:name="_Toc104819194"/>
      <w:bookmarkStart w:id="63" w:name="_Toc104818549"/>
      <w:bookmarkStart w:id="64" w:name="_Toc26718931"/>
      <w:bookmarkStart w:id="65" w:name="_Toc105770211"/>
      <w:bookmarkStart w:id="66" w:name="_Toc105771439"/>
      <w:r w:rsidRPr="00D563A1">
        <w:rPr>
          <w:rFonts w:hint="eastAsia"/>
        </w:rPr>
        <w:t>规范性引用文件</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sdt>
      <w:sdtPr>
        <w:rPr>
          <w:rFonts w:hint="eastAsia"/>
        </w:rPr>
        <w:id w:val="715848253"/>
        <w:placeholder>
          <w:docPart w:val="366D87D4AB6B499CB7E94C407F14242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92FA4" w:rsidRPr="00D563A1" w:rsidRDefault="00E15C55">
          <w:pPr>
            <w:pStyle w:val="afffff1"/>
            <w:ind w:firstLine="420"/>
          </w:pPr>
          <w:r w:rsidRPr="00D563A1">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92FA4" w:rsidRPr="00D563A1" w:rsidRDefault="00E15C55">
      <w:pPr>
        <w:pStyle w:val="afffff1"/>
        <w:ind w:firstLine="420"/>
        <w:rPr>
          <w:rFonts w:ascii="Times New Roman"/>
        </w:rPr>
      </w:pPr>
      <w:r w:rsidRPr="00D563A1">
        <w:rPr>
          <w:rFonts w:ascii="Times New Roman"/>
        </w:rPr>
        <w:t xml:space="preserve">GB/T 7119  </w:t>
      </w:r>
      <w:r w:rsidRPr="00D563A1">
        <w:rPr>
          <w:rFonts w:ascii="Times New Roman"/>
        </w:rPr>
        <w:t>节水型企业评价导则</w:t>
      </w:r>
    </w:p>
    <w:p w:rsidR="00392FA4" w:rsidRPr="00D563A1" w:rsidRDefault="00E15C55">
      <w:pPr>
        <w:pStyle w:val="afffff1"/>
        <w:ind w:firstLine="420"/>
        <w:rPr>
          <w:rFonts w:ascii="Times New Roman"/>
        </w:rPr>
      </w:pPr>
      <w:r w:rsidRPr="00D563A1">
        <w:rPr>
          <w:rFonts w:ascii="Times New Roman"/>
        </w:rPr>
        <w:t xml:space="preserve">GB 12348  </w:t>
      </w:r>
      <w:r w:rsidRPr="00D563A1">
        <w:rPr>
          <w:rFonts w:ascii="Times New Roman"/>
        </w:rPr>
        <w:t>工业企业厂界环境噪声排放标准</w:t>
      </w:r>
    </w:p>
    <w:p w:rsidR="00392FA4" w:rsidRPr="00D563A1" w:rsidRDefault="00E15C55">
      <w:pPr>
        <w:pStyle w:val="afffff1"/>
        <w:ind w:firstLine="420"/>
        <w:rPr>
          <w:rFonts w:ascii="Times New Roman"/>
        </w:rPr>
      </w:pPr>
      <w:r w:rsidRPr="00D563A1">
        <w:rPr>
          <w:rFonts w:ascii="Times New Roman"/>
        </w:rPr>
        <w:t xml:space="preserve">GB/T 12497  </w:t>
      </w:r>
      <w:r w:rsidRPr="00D563A1">
        <w:rPr>
          <w:rFonts w:ascii="Times New Roman"/>
        </w:rPr>
        <w:t>三相异步电动机经济运行</w:t>
      </w:r>
    </w:p>
    <w:p w:rsidR="00392FA4" w:rsidRPr="00D563A1" w:rsidRDefault="00E15C55">
      <w:pPr>
        <w:pStyle w:val="afffff1"/>
        <w:ind w:firstLine="420"/>
        <w:rPr>
          <w:rFonts w:ascii="Times New Roman"/>
        </w:rPr>
      </w:pPr>
      <w:r w:rsidRPr="00D563A1">
        <w:rPr>
          <w:rFonts w:ascii="Times New Roman"/>
        </w:rPr>
        <w:t xml:space="preserve">GB 13456  </w:t>
      </w:r>
      <w:r w:rsidRPr="00D563A1">
        <w:rPr>
          <w:rFonts w:ascii="Times New Roman"/>
        </w:rPr>
        <w:t>钢铁工业水污染物排放标准</w:t>
      </w:r>
    </w:p>
    <w:p w:rsidR="00392FA4" w:rsidRPr="00D563A1" w:rsidRDefault="00E15C55">
      <w:pPr>
        <w:pStyle w:val="afffff1"/>
        <w:ind w:firstLine="420"/>
        <w:rPr>
          <w:rFonts w:ascii="Times New Roman"/>
        </w:rPr>
      </w:pPr>
      <w:r w:rsidRPr="00D563A1">
        <w:rPr>
          <w:rFonts w:ascii="Times New Roman"/>
        </w:rPr>
        <w:t xml:space="preserve">GB/T 13462  </w:t>
      </w:r>
      <w:r w:rsidRPr="00D563A1">
        <w:rPr>
          <w:rFonts w:ascii="Times New Roman"/>
        </w:rPr>
        <w:t>电力变压器经济运行</w:t>
      </w:r>
    </w:p>
    <w:p w:rsidR="00392FA4" w:rsidRPr="00D563A1" w:rsidRDefault="00E15C55">
      <w:pPr>
        <w:pStyle w:val="afffff1"/>
        <w:ind w:firstLine="420"/>
        <w:rPr>
          <w:rFonts w:ascii="Times New Roman"/>
        </w:rPr>
      </w:pPr>
      <w:r w:rsidRPr="00D563A1">
        <w:rPr>
          <w:rFonts w:ascii="Times New Roman"/>
        </w:rPr>
        <w:t xml:space="preserve">GB/T 15587  </w:t>
      </w:r>
      <w:r w:rsidRPr="00D563A1">
        <w:rPr>
          <w:rFonts w:ascii="Times New Roman"/>
        </w:rPr>
        <w:t>工业企业能源管理导则</w:t>
      </w:r>
    </w:p>
    <w:p w:rsidR="00392FA4" w:rsidRPr="00D563A1" w:rsidRDefault="00E15C55">
      <w:pPr>
        <w:pStyle w:val="afffff1"/>
        <w:ind w:firstLine="420"/>
        <w:rPr>
          <w:rFonts w:ascii="Times New Roman"/>
        </w:rPr>
      </w:pPr>
      <w:r w:rsidRPr="00D563A1">
        <w:rPr>
          <w:rFonts w:ascii="Times New Roman"/>
        </w:rPr>
        <w:t xml:space="preserve">GB 17167  </w:t>
      </w:r>
      <w:r w:rsidRPr="00D563A1">
        <w:rPr>
          <w:rFonts w:ascii="Times New Roman"/>
        </w:rPr>
        <w:t>用能单位能源计量器具配备和管理通则</w:t>
      </w:r>
    </w:p>
    <w:p w:rsidR="00392FA4" w:rsidRPr="00D563A1" w:rsidRDefault="00E15C55">
      <w:pPr>
        <w:pStyle w:val="afffff1"/>
        <w:ind w:firstLine="420"/>
        <w:rPr>
          <w:rFonts w:ascii="Times New Roman"/>
        </w:rPr>
      </w:pPr>
      <w:r w:rsidRPr="00D563A1">
        <w:rPr>
          <w:rFonts w:ascii="Times New Roman"/>
        </w:rPr>
        <w:t xml:space="preserve">GB 18597  </w:t>
      </w:r>
      <w:r w:rsidRPr="00D563A1">
        <w:rPr>
          <w:rFonts w:ascii="Times New Roman"/>
        </w:rPr>
        <w:t>危险废物贮存污染控制标准</w:t>
      </w:r>
    </w:p>
    <w:p w:rsidR="00392FA4" w:rsidRPr="00D563A1" w:rsidRDefault="00E15C55">
      <w:pPr>
        <w:pStyle w:val="afffff1"/>
        <w:ind w:firstLine="420"/>
        <w:rPr>
          <w:rFonts w:ascii="Times New Roman"/>
        </w:rPr>
      </w:pPr>
      <w:r w:rsidRPr="00D563A1">
        <w:rPr>
          <w:rFonts w:ascii="Times New Roman"/>
        </w:rPr>
        <w:t xml:space="preserve">GB 18599  </w:t>
      </w:r>
      <w:r w:rsidRPr="00D563A1">
        <w:rPr>
          <w:rFonts w:ascii="Times New Roman"/>
        </w:rPr>
        <w:t>一般工业固体废物贮存</w:t>
      </w:r>
      <w:r w:rsidR="00850F04" w:rsidRPr="00D563A1">
        <w:rPr>
          <w:rFonts w:ascii="Times New Roman" w:hint="eastAsia"/>
        </w:rPr>
        <w:t>和填埋</w:t>
      </w:r>
      <w:r w:rsidRPr="00D563A1">
        <w:rPr>
          <w:rFonts w:ascii="Times New Roman"/>
        </w:rPr>
        <w:t>污染控制标准</w:t>
      </w:r>
    </w:p>
    <w:p w:rsidR="00392FA4" w:rsidRPr="00D563A1" w:rsidRDefault="00E15C55">
      <w:pPr>
        <w:pStyle w:val="afffff1"/>
        <w:ind w:firstLine="420"/>
        <w:rPr>
          <w:rFonts w:ascii="Times New Roman"/>
        </w:rPr>
      </w:pPr>
      <w:r w:rsidRPr="00D563A1">
        <w:rPr>
          <w:rFonts w:ascii="Times New Roman"/>
        </w:rPr>
        <w:t xml:space="preserve">GB 18613  </w:t>
      </w:r>
      <w:r w:rsidRPr="00D563A1">
        <w:rPr>
          <w:rFonts w:ascii="Times New Roman"/>
        </w:rPr>
        <w:t>电动机能效限定值及能效等级</w:t>
      </w:r>
    </w:p>
    <w:p w:rsidR="00392FA4" w:rsidRPr="00D563A1" w:rsidRDefault="00E15C55">
      <w:pPr>
        <w:pStyle w:val="afffff1"/>
        <w:ind w:firstLine="420"/>
        <w:rPr>
          <w:rFonts w:ascii="Times New Roman"/>
        </w:rPr>
      </w:pPr>
      <w:r w:rsidRPr="00D563A1">
        <w:rPr>
          <w:rFonts w:ascii="Times New Roman"/>
        </w:rPr>
        <w:t xml:space="preserve">GB/T 19001  </w:t>
      </w:r>
      <w:r w:rsidRPr="00D563A1">
        <w:rPr>
          <w:rFonts w:ascii="Times New Roman"/>
        </w:rPr>
        <w:t>质量管理体系</w:t>
      </w:r>
      <w:r w:rsidRPr="00D563A1">
        <w:rPr>
          <w:rFonts w:ascii="Times New Roman"/>
        </w:rPr>
        <w:t xml:space="preserve">  </w:t>
      </w:r>
      <w:r w:rsidRPr="00D563A1">
        <w:rPr>
          <w:rFonts w:ascii="Times New Roman"/>
        </w:rPr>
        <w:t>要求</w:t>
      </w:r>
    </w:p>
    <w:p w:rsidR="00392FA4" w:rsidRPr="00D563A1" w:rsidRDefault="00E15C55">
      <w:pPr>
        <w:pStyle w:val="afffff1"/>
        <w:ind w:firstLine="420"/>
        <w:rPr>
          <w:rFonts w:ascii="Times New Roman"/>
        </w:rPr>
      </w:pPr>
      <w:r w:rsidRPr="00D563A1">
        <w:rPr>
          <w:rFonts w:ascii="Times New Roman"/>
        </w:rPr>
        <w:t xml:space="preserve">GB 19761  </w:t>
      </w:r>
      <w:r w:rsidRPr="00D563A1">
        <w:rPr>
          <w:rFonts w:ascii="Times New Roman"/>
        </w:rPr>
        <w:t>通风机能效限定值及能效等级</w:t>
      </w:r>
    </w:p>
    <w:p w:rsidR="00392FA4" w:rsidRPr="00D563A1" w:rsidRDefault="00E15C55">
      <w:pPr>
        <w:pStyle w:val="afffff1"/>
        <w:ind w:firstLine="420"/>
        <w:rPr>
          <w:rFonts w:ascii="Times New Roman"/>
        </w:rPr>
      </w:pPr>
      <w:r w:rsidRPr="00D563A1">
        <w:rPr>
          <w:rFonts w:ascii="Times New Roman"/>
        </w:rPr>
        <w:t xml:space="preserve">GB 19762  </w:t>
      </w:r>
      <w:r w:rsidRPr="00D563A1">
        <w:rPr>
          <w:rFonts w:ascii="Times New Roman"/>
        </w:rPr>
        <w:t>清水离心泵能效限定值及节能评价值</w:t>
      </w:r>
    </w:p>
    <w:p w:rsidR="00392FA4" w:rsidRPr="00D563A1" w:rsidRDefault="00E15C55">
      <w:pPr>
        <w:pStyle w:val="afffff1"/>
        <w:ind w:firstLine="420"/>
        <w:rPr>
          <w:rFonts w:ascii="Times New Roman"/>
        </w:rPr>
      </w:pPr>
      <w:r w:rsidRPr="00D563A1">
        <w:rPr>
          <w:rFonts w:ascii="Times New Roman"/>
        </w:rPr>
        <w:t xml:space="preserve">GB 20052  </w:t>
      </w:r>
      <w:r w:rsidRPr="00D563A1">
        <w:rPr>
          <w:rFonts w:ascii="Times New Roman"/>
        </w:rPr>
        <w:t>电力变压器能效限定值及能效等级</w:t>
      </w:r>
    </w:p>
    <w:p w:rsidR="00392FA4" w:rsidRPr="00D563A1" w:rsidRDefault="00E15C55">
      <w:pPr>
        <w:pStyle w:val="afffff1"/>
        <w:ind w:firstLine="420"/>
        <w:rPr>
          <w:rFonts w:ascii="Times New Roman"/>
        </w:rPr>
      </w:pPr>
      <w:r w:rsidRPr="00D563A1">
        <w:rPr>
          <w:rFonts w:ascii="Times New Roman"/>
        </w:rPr>
        <w:t>GB/T 2</w:t>
      </w:r>
      <w:r w:rsidRPr="00D563A1">
        <w:rPr>
          <w:rFonts w:ascii="Times New Roman" w:hint="eastAsia"/>
        </w:rPr>
        <w:t xml:space="preserve">1368  </w:t>
      </w:r>
      <w:r w:rsidRPr="00D563A1">
        <w:rPr>
          <w:rFonts w:ascii="Times New Roman" w:hint="eastAsia"/>
        </w:rPr>
        <w:t>钢铁企业能源计量器具配备和管理要求</w:t>
      </w:r>
    </w:p>
    <w:p w:rsidR="00392FA4" w:rsidRPr="00D563A1" w:rsidRDefault="00E15C55">
      <w:pPr>
        <w:pStyle w:val="afffff1"/>
        <w:ind w:firstLine="420"/>
        <w:rPr>
          <w:rFonts w:ascii="Times New Roman"/>
        </w:rPr>
      </w:pPr>
      <w:r w:rsidRPr="00D563A1">
        <w:rPr>
          <w:rFonts w:ascii="Times New Roman"/>
        </w:rPr>
        <w:t xml:space="preserve">GB/T 23331  </w:t>
      </w:r>
      <w:r w:rsidRPr="00D563A1">
        <w:rPr>
          <w:rFonts w:ascii="Times New Roman"/>
        </w:rPr>
        <w:t>能源管理体系</w:t>
      </w:r>
      <w:r w:rsidRPr="00D563A1">
        <w:rPr>
          <w:rFonts w:ascii="Times New Roman"/>
        </w:rPr>
        <w:t xml:space="preserve">  </w:t>
      </w:r>
      <w:r w:rsidRPr="00D563A1">
        <w:rPr>
          <w:rFonts w:ascii="Times New Roman"/>
        </w:rPr>
        <w:t>要求</w:t>
      </w:r>
      <w:r w:rsidR="0039617F" w:rsidRPr="00D563A1">
        <w:rPr>
          <w:rFonts w:ascii="Times New Roman" w:hint="eastAsia"/>
        </w:rPr>
        <w:t>及</w:t>
      </w:r>
      <w:r w:rsidR="0039617F" w:rsidRPr="00D563A1">
        <w:rPr>
          <w:rFonts w:ascii="Times New Roman"/>
        </w:rPr>
        <w:t>使用指南</w:t>
      </w:r>
    </w:p>
    <w:p w:rsidR="00392FA4" w:rsidRPr="00D563A1" w:rsidRDefault="00E15C55">
      <w:pPr>
        <w:pStyle w:val="afffff1"/>
        <w:ind w:firstLine="420"/>
        <w:rPr>
          <w:rFonts w:ascii="Times New Roman"/>
        </w:rPr>
      </w:pPr>
      <w:r w:rsidRPr="00D563A1">
        <w:rPr>
          <w:rFonts w:ascii="Times New Roman"/>
        </w:rPr>
        <w:t xml:space="preserve">GB/T 24001  </w:t>
      </w:r>
      <w:r w:rsidRPr="00D563A1">
        <w:rPr>
          <w:rFonts w:ascii="Times New Roman"/>
        </w:rPr>
        <w:t>环境管理体系</w:t>
      </w:r>
      <w:r w:rsidRPr="00D563A1">
        <w:rPr>
          <w:rFonts w:ascii="Times New Roman"/>
        </w:rPr>
        <w:t xml:space="preserve">  </w:t>
      </w:r>
      <w:r w:rsidRPr="00D563A1">
        <w:rPr>
          <w:rFonts w:ascii="Times New Roman"/>
        </w:rPr>
        <w:t>要求及使用指南</w:t>
      </w:r>
    </w:p>
    <w:p w:rsidR="00392FA4" w:rsidRPr="00D563A1" w:rsidRDefault="00E15C55">
      <w:pPr>
        <w:pStyle w:val="afffff1"/>
        <w:ind w:firstLine="420"/>
        <w:rPr>
          <w:rFonts w:ascii="Times New Roman"/>
        </w:rPr>
      </w:pPr>
      <w:r w:rsidRPr="00D563A1">
        <w:rPr>
          <w:rFonts w:ascii="Times New Roman"/>
        </w:rPr>
        <w:t xml:space="preserve">GB 24789  </w:t>
      </w:r>
      <w:r w:rsidRPr="00D563A1">
        <w:rPr>
          <w:rFonts w:ascii="Times New Roman"/>
        </w:rPr>
        <w:t>用水单位水计量器具配备和管理通则</w:t>
      </w:r>
    </w:p>
    <w:p w:rsidR="00392FA4" w:rsidRPr="00D563A1" w:rsidRDefault="00E15C55">
      <w:pPr>
        <w:pStyle w:val="afffff1"/>
        <w:ind w:firstLine="420"/>
        <w:rPr>
          <w:rFonts w:ascii="Times New Roman"/>
        </w:rPr>
      </w:pPr>
      <w:r w:rsidRPr="00D563A1">
        <w:rPr>
          <w:rFonts w:ascii="Times New Roman"/>
        </w:rPr>
        <w:t xml:space="preserve">GB/T </w:t>
      </w:r>
      <w:r w:rsidR="00902030" w:rsidRPr="00D563A1">
        <w:rPr>
          <w:rFonts w:ascii="Times New Roman"/>
        </w:rPr>
        <w:t>45</w:t>
      </w:r>
      <w:r w:rsidRPr="00D563A1">
        <w:rPr>
          <w:rFonts w:ascii="Times New Roman"/>
        </w:rPr>
        <w:t xml:space="preserve">001  </w:t>
      </w:r>
      <w:r w:rsidRPr="00D563A1">
        <w:rPr>
          <w:rFonts w:ascii="Times New Roman"/>
        </w:rPr>
        <w:t>职业健康安全管理体系</w:t>
      </w:r>
      <w:r w:rsidRPr="00D563A1">
        <w:rPr>
          <w:rFonts w:ascii="Times New Roman"/>
        </w:rPr>
        <w:t xml:space="preserve">  </w:t>
      </w:r>
      <w:r w:rsidRPr="00D563A1">
        <w:rPr>
          <w:rFonts w:ascii="Times New Roman"/>
        </w:rPr>
        <w:t>要求</w:t>
      </w:r>
      <w:r w:rsidR="00787248" w:rsidRPr="00D563A1">
        <w:rPr>
          <w:rFonts w:ascii="Times New Roman" w:hint="eastAsia"/>
        </w:rPr>
        <w:t>及</w:t>
      </w:r>
      <w:r w:rsidR="00787248" w:rsidRPr="00D563A1">
        <w:rPr>
          <w:rFonts w:ascii="Times New Roman"/>
        </w:rPr>
        <w:t>使用指南</w:t>
      </w:r>
    </w:p>
    <w:p w:rsidR="00392FA4" w:rsidRPr="00D563A1" w:rsidRDefault="00E15C55">
      <w:pPr>
        <w:pStyle w:val="afffff1"/>
        <w:ind w:firstLine="420"/>
        <w:rPr>
          <w:rFonts w:ascii="Times New Roman"/>
        </w:rPr>
      </w:pPr>
      <w:r w:rsidRPr="00D563A1">
        <w:rPr>
          <w:rFonts w:ascii="Times New Roman"/>
        </w:rPr>
        <w:t xml:space="preserve">GB 28665  </w:t>
      </w:r>
      <w:r w:rsidRPr="00D563A1">
        <w:rPr>
          <w:rFonts w:ascii="Times New Roman"/>
        </w:rPr>
        <w:t>轧钢工业大气污染物排放标准</w:t>
      </w:r>
    </w:p>
    <w:p w:rsidR="00392FA4" w:rsidRPr="00D563A1" w:rsidRDefault="00E15C55">
      <w:pPr>
        <w:pStyle w:val="afffff1"/>
        <w:ind w:firstLine="420"/>
        <w:rPr>
          <w:rFonts w:ascii="Times New Roman"/>
        </w:rPr>
      </w:pPr>
      <w:r w:rsidRPr="00D563A1">
        <w:rPr>
          <w:rFonts w:ascii="Times New Roman"/>
        </w:rPr>
        <w:t xml:space="preserve">GB/T 29115  </w:t>
      </w:r>
      <w:r w:rsidRPr="00D563A1">
        <w:rPr>
          <w:rFonts w:ascii="Times New Roman"/>
        </w:rPr>
        <w:t>工业企业节约原材料评价导则</w:t>
      </w:r>
    </w:p>
    <w:p w:rsidR="00392FA4" w:rsidRPr="00D563A1" w:rsidRDefault="00E15C55">
      <w:pPr>
        <w:pStyle w:val="afffff1"/>
        <w:ind w:firstLine="420"/>
        <w:rPr>
          <w:rFonts w:ascii="Times New Roman"/>
        </w:rPr>
      </w:pPr>
      <w:r w:rsidRPr="00D563A1">
        <w:rPr>
          <w:rFonts w:ascii="Times New Roman"/>
        </w:rPr>
        <w:t xml:space="preserve">GB/T 32150  </w:t>
      </w:r>
      <w:r w:rsidRPr="00D563A1">
        <w:rPr>
          <w:rFonts w:ascii="Times New Roman"/>
        </w:rPr>
        <w:t>工业企业温室气体排放核算和报告通则</w:t>
      </w:r>
    </w:p>
    <w:p w:rsidR="00392FA4" w:rsidRPr="00D563A1" w:rsidRDefault="00E15C55">
      <w:pPr>
        <w:pStyle w:val="afffff1"/>
        <w:ind w:firstLine="420"/>
        <w:rPr>
          <w:rFonts w:ascii="Times New Roman"/>
        </w:rPr>
      </w:pPr>
      <w:r w:rsidRPr="00D563A1">
        <w:rPr>
          <w:rFonts w:ascii="Times New Roman"/>
        </w:rPr>
        <w:t xml:space="preserve">GB/T 32151.5  </w:t>
      </w:r>
      <w:r w:rsidRPr="00D563A1">
        <w:rPr>
          <w:rFonts w:ascii="Times New Roman"/>
        </w:rPr>
        <w:t>温室气体排放核算与报告要求</w:t>
      </w:r>
      <w:r w:rsidRPr="00D563A1">
        <w:rPr>
          <w:rFonts w:ascii="Times New Roman" w:hint="eastAsia"/>
        </w:rPr>
        <w:t xml:space="preserve">  </w:t>
      </w:r>
      <w:r w:rsidRPr="00D563A1">
        <w:rPr>
          <w:rFonts w:ascii="Times New Roman"/>
        </w:rPr>
        <w:t>第</w:t>
      </w:r>
      <w:r w:rsidRPr="00D563A1">
        <w:rPr>
          <w:rFonts w:ascii="Times New Roman"/>
        </w:rPr>
        <w:t>5</w:t>
      </w:r>
      <w:r w:rsidRPr="00D563A1">
        <w:rPr>
          <w:rFonts w:ascii="Times New Roman"/>
        </w:rPr>
        <w:t>部分</w:t>
      </w:r>
      <w:r w:rsidRPr="00D563A1">
        <w:rPr>
          <w:rFonts w:ascii="Times New Roman" w:hint="eastAsia"/>
        </w:rPr>
        <w:t>：</w:t>
      </w:r>
      <w:r w:rsidRPr="00D563A1">
        <w:rPr>
          <w:rFonts w:ascii="Times New Roman"/>
        </w:rPr>
        <w:t>钢铁生产企业</w:t>
      </w:r>
    </w:p>
    <w:p w:rsidR="00392FA4" w:rsidRPr="00D563A1" w:rsidRDefault="00E15C55">
      <w:pPr>
        <w:pStyle w:val="afffff1"/>
        <w:ind w:firstLine="420"/>
        <w:rPr>
          <w:rFonts w:ascii="Times New Roman"/>
        </w:rPr>
      </w:pPr>
      <w:r w:rsidRPr="00D563A1">
        <w:rPr>
          <w:rFonts w:ascii="Times New Roman"/>
        </w:rPr>
        <w:t>GB/T 36132</w:t>
      </w:r>
      <w:r w:rsidRPr="00D563A1">
        <w:rPr>
          <w:rFonts w:ascii="Times New Roman" w:hint="eastAsia"/>
        </w:rPr>
        <w:t>-2018</w:t>
      </w:r>
      <w:r w:rsidRPr="00D563A1">
        <w:rPr>
          <w:rFonts w:ascii="Times New Roman"/>
        </w:rPr>
        <w:t xml:space="preserve">  </w:t>
      </w:r>
      <w:r w:rsidRPr="00D563A1">
        <w:rPr>
          <w:rFonts w:ascii="Times New Roman"/>
        </w:rPr>
        <w:t>绿色工厂评价通则</w:t>
      </w:r>
    </w:p>
    <w:p w:rsidR="00392FA4" w:rsidRPr="00D563A1" w:rsidRDefault="00E15C55">
      <w:pPr>
        <w:pStyle w:val="afffff1"/>
        <w:ind w:firstLine="420"/>
        <w:rPr>
          <w:rFonts w:ascii="Times New Roman"/>
        </w:rPr>
      </w:pPr>
      <w:r w:rsidRPr="00D563A1">
        <w:rPr>
          <w:rFonts w:ascii="Times New Roman"/>
        </w:rPr>
        <w:t xml:space="preserve">GB 50034  </w:t>
      </w:r>
      <w:r w:rsidRPr="00D563A1">
        <w:rPr>
          <w:rFonts w:ascii="Times New Roman"/>
        </w:rPr>
        <w:t>建筑</w:t>
      </w:r>
      <w:r w:rsidR="00F308ED" w:rsidRPr="00D563A1">
        <w:rPr>
          <w:rFonts w:ascii="Times New Roman" w:hint="eastAsia"/>
        </w:rPr>
        <w:t>室内</w:t>
      </w:r>
      <w:r w:rsidRPr="00D563A1">
        <w:rPr>
          <w:rFonts w:ascii="Times New Roman"/>
        </w:rPr>
        <w:t>照明设计标准</w:t>
      </w:r>
    </w:p>
    <w:p w:rsidR="00392FA4" w:rsidRPr="00D563A1" w:rsidRDefault="00E15C55">
      <w:pPr>
        <w:pStyle w:val="afffff1"/>
        <w:ind w:firstLine="420"/>
        <w:rPr>
          <w:rFonts w:ascii="Times New Roman"/>
        </w:rPr>
      </w:pPr>
      <w:r w:rsidRPr="00D563A1">
        <w:rPr>
          <w:rFonts w:ascii="Times New Roman"/>
        </w:rPr>
        <w:t xml:space="preserve">GB 50325  </w:t>
      </w:r>
      <w:r w:rsidRPr="00D563A1">
        <w:rPr>
          <w:rFonts w:ascii="Times New Roman"/>
        </w:rPr>
        <w:t>民用建筑工程室内环境污染控制标准</w:t>
      </w:r>
    </w:p>
    <w:p w:rsidR="00392FA4" w:rsidRPr="00D563A1" w:rsidRDefault="00E15C55">
      <w:pPr>
        <w:pStyle w:val="afffff1"/>
        <w:ind w:firstLine="420"/>
        <w:rPr>
          <w:rFonts w:ascii="Times New Roman"/>
        </w:rPr>
      </w:pPr>
      <w:r w:rsidRPr="00D563A1">
        <w:rPr>
          <w:rFonts w:ascii="Times New Roman"/>
        </w:rPr>
        <w:t xml:space="preserve">GB/T 50632  </w:t>
      </w:r>
      <w:r w:rsidRPr="00D563A1">
        <w:rPr>
          <w:rFonts w:ascii="Times New Roman"/>
        </w:rPr>
        <w:t>钢铁企业节能</w:t>
      </w:r>
      <w:r w:rsidR="0039617F" w:rsidRPr="00D563A1">
        <w:rPr>
          <w:rFonts w:ascii="Times New Roman"/>
        </w:rPr>
        <w:t>设计</w:t>
      </w:r>
      <w:r w:rsidRPr="00D563A1">
        <w:rPr>
          <w:rFonts w:ascii="Times New Roman"/>
        </w:rPr>
        <w:t>标准</w:t>
      </w:r>
    </w:p>
    <w:p w:rsidR="00392FA4" w:rsidRDefault="00E15C55">
      <w:pPr>
        <w:pStyle w:val="afffff1"/>
        <w:ind w:firstLine="420"/>
        <w:rPr>
          <w:rFonts w:ascii="Times New Roman"/>
        </w:rPr>
      </w:pPr>
      <w:r w:rsidRPr="00D563A1">
        <w:rPr>
          <w:rFonts w:ascii="Times New Roman"/>
        </w:rPr>
        <w:t xml:space="preserve">JB/T 13500  </w:t>
      </w:r>
      <w:r w:rsidRPr="00D563A1">
        <w:rPr>
          <w:rFonts w:ascii="Times New Roman"/>
        </w:rPr>
        <w:t>热轧无缝钢管生产线</w:t>
      </w:r>
      <w:r w:rsidRPr="00D563A1">
        <w:rPr>
          <w:rFonts w:ascii="Times New Roman"/>
        </w:rPr>
        <w:t xml:space="preserve"> </w:t>
      </w:r>
      <w:r w:rsidRPr="00D563A1">
        <w:rPr>
          <w:rFonts w:ascii="Times New Roman" w:hint="eastAsia"/>
        </w:rPr>
        <w:t xml:space="preserve"> </w:t>
      </w:r>
      <w:r w:rsidRPr="00D563A1">
        <w:rPr>
          <w:rFonts w:ascii="Times New Roman"/>
        </w:rPr>
        <w:t>自动化系统</w:t>
      </w:r>
      <w:r w:rsidRPr="00D563A1">
        <w:rPr>
          <w:rFonts w:ascii="Times New Roman"/>
        </w:rPr>
        <w:t xml:space="preserve"> </w:t>
      </w:r>
      <w:r w:rsidRPr="00D563A1">
        <w:rPr>
          <w:rFonts w:ascii="Times New Roman" w:hint="eastAsia"/>
        </w:rPr>
        <w:t xml:space="preserve"> </w:t>
      </w:r>
      <w:r w:rsidRPr="00D563A1">
        <w:rPr>
          <w:rFonts w:ascii="Times New Roman"/>
        </w:rPr>
        <w:t>通用</w:t>
      </w:r>
      <w:r>
        <w:rPr>
          <w:rFonts w:ascii="Times New Roman"/>
        </w:rPr>
        <w:t>设计规范</w:t>
      </w:r>
    </w:p>
    <w:p w:rsidR="00392FA4" w:rsidRDefault="00E15C55">
      <w:pPr>
        <w:pStyle w:val="afffff1"/>
        <w:ind w:firstLine="420"/>
        <w:rPr>
          <w:rFonts w:ascii="Times New Roman"/>
        </w:rPr>
      </w:pPr>
      <w:r>
        <w:rPr>
          <w:rFonts w:ascii="Times New Roman"/>
        </w:rPr>
        <w:t xml:space="preserve">JB/T 11595  </w:t>
      </w:r>
      <w:r>
        <w:rPr>
          <w:rFonts w:ascii="Times New Roman"/>
        </w:rPr>
        <w:t>钢管定减径机</w:t>
      </w:r>
    </w:p>
    <w:p w:rsidR="00392FA4" w:rsidRDefault="00E15C55">
      <w:pPr>
        <w:pStyle w:val="afffff1"/>
        <w:ind w:firstLine="420"/>
        <w:rPr>
          <w:rFonts w:ascii="Times New Roman"/>
        </w:rPr>
      </w:pPr>
      <w:r>
        <w:rPr>
          <w:rFonts w:ascii="Times New Roman"/>
        </w:rPr>
        <w:t xml:space="preserve">JB/T 11897  </w:t>
      </w:r>
      <w:r>
        <w:rPr>
          <w:rFonts w:ascii="Times New Roman"/>
        </w:rPr>
        <w:t>锥形</w:t>
      </w:r>
      <w:proofErr w:type="gramStart"/>
      <w:r>
        <w:rPr>
          <w:rFonts w:ascii="Times New Roman"/>
        </w:rPr>
        <w:t>辊</w:t>
      </w:r>
      <w:proofErr w:type="gramEnd"/>
      <w:r>
        <w:rPr>
          <w:rFonts w:ascii="Times New Roman"/>
        </w:rPr>
        <w:t>穿孔机</w:t>
      </w:r>
    </w:p>
    <w:p w:rsidR="00392FA4" w:rsidRDefault="00E15C55">
      <w:pPr>
        <w:pStyle w:val="afffff1"/>
        <w:ind w:firstLine="420"/>
        <w:rPr>
          <w:rFonts w:ascii="Times New Roman"/>
        </w:rPr>
      </w:pPr>
      <w:r>
        <w:rPr>
          <w:rFonts w:ascii="Times New Roman"/>
        </w:rPr>
        <w:t xml:space="preserve">JB/T 12467  </w:t>
      </w:r>
      <w:r>
        <w:rPr>
          <w:rFonts w:ascii="Times New Roman"/>
        </w:rPr>
        <w:t>三辊斜轧管机组</w:t>
      </w:r>
    </w:p>
    <w:p w:rsidR="00392FA4" w:rsidRDefault="00E15C55">
      <w:pPr>
        <w:pStyle w:val="afffff1"/>
        <w:ind w:firstLine="420"/>
      </w:pPr>
      <w:r>
        <w:rPr>
          <w:rFonts w:ascii="Times New Roman"/>
        </w:rPr>
        <w:t xml:space="preserve">JB/T 12468  </w:t>
      </w:r>
      <w:r>
        <w:rPr>
          <w:rFonts w:ascii="Times New Roman"/>
        </w:rPr>
        <w:t>三辊连续轧管机组</w:t>
      </w:r>
    </w:p>
    <w:p w:rsidR="00392FA4" w:rsidRDefault="00E15C55">
      <w:pPr>
        <w:pStyle w:val="affe"/>
        <w:spacing w:before="240" w:after="240"/>
      </w:pPr>
      <w:bookmarkStart w:id="67" w:name="_Toc16730"/>
      <w:bookmarkStart w:id="68" w:name="_Toc105503295"/>
      <w:bookmarkStart w:id="69" w:name="_Toc104819195"/>
      <w:bookmarkStart w:id="70" w:name="_Toc104818550"/>
      <w:bookmarkStart w:id="71" w:name="_Toc105771440"/>
      <w:bookmarkStart w:id="72" w:name="_Toc105771878"/>
      <w:bookmarkStart w:id="73" w:name="_Toc105509550"/>
      <w:bookmarkStart w:id="74" w:name="_Toc105770212"/>
      <w:r>
        <w:rPr>
          <w:rFonts w:hint="eastAsia"/>
          <w:szCs w:val="21"/>
        </w:rPr>
        <w:lastRenderedPageBreak/>
        <w:t>术语和定义</w:t>
      </w:r>
      <w:bookmarkEnd w:id="67"/>
      <w:bookmarkEnd w:id="68"/>
      <w:bookmarkEnd w:id="69"/>
      <w:bookmarkEnd w:id="70"/>
      <w:bookmarkEnd w:id="71"/>
      <w:bookmarkEnd w:id="72"/>
      <w:bookmarkEnd w:id="73"/>
      <w:bookmarkEnd w:id="74"/>
    </w:p>
    <w:bookmarkStart w:id="75" w:name="_Toc26986532" w:displacedByCustomXml="next"/>
    <w:bookmarkEnd w:id="75" w:displacedByCustomXml="next"/>
    <w:sdt>
      <w:sdtPr>
        <w:id w:val="-1909835108"/>
        <w:placeholder>
          <w:docPart w:val="{b77111db-b0fe-421f-9b38-8b8a0f91d0e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92FA4" w:rsidRDefault="00E15C55">
          <w:pPr>
            <w:pStyle w:val="afffff1"/>
            <w:spacing w:before="156" w:after="156"/>
            <w:ind w:firstLine="420"/>
          </w:pPr>
          <w:r>
            <w:t>下列术语和定义适用于本文件。</w:t>
          </w:r>
        </w:p>
      </w:sdtContent>
    </w:sdt>
    <w:p w:rsidR="00392FA4" w:rsidRDefault="00392FA4">
      <w:pPr>
        <w:pStyle w:val="afffffffffff0"/>
        <w:ind w:left="420" w:hangingChars="200" w:hanging="420"/>
        <w:rPr>
          <w:rFonts w:ascii="黑体" w:eastAsia="黑体" w:hAnsi="黑体"/>
        </w:rPr>
      </w:pPr>
    </w:p>
    <w:p w:rsidR="00392FA4" w:rsidRDefault="00E15C55">
      <w:pPr>
        <w:pStyle w:val="afffffffffff6"/>
        <w:adjustRightInd/>
        <w:spacing w:line="240" w:lineRule="auto"/>
        <w:rPr>
          <w:rFonts w:ascii="黑体" w:eastAsia="黑体"/>
          <w:lang w:val="en-US"/>
        </w:rPr>
      </w:pPr>
      <w:r>
        <w:rPr>
          <w:rFonts w:ascii="黑体" w:eastAsia="黑体" w:hint="eastAsia"/>
        </w:rPr>
        <w:t>绿色工厂</w:t>
      </w:r>
      <w:r>
        <w:rPr>
          <w:rFonts w:ascii="黑体" w:eastAsia="黑体" w:hint="eastAsia"/>
          <w:lang w:val="en-US"/>
        </w:rPr>
        <w:t xml:space="preserve">  </w:t>
      </w:r>
      <w:r>
        <w:rPr>
          <w:rFonts w:ascii="黑体" w:eastAsia="黑体"/>
          <w:lang w:val="en-US"/>
        </w:rPr>
        <w:t>green factory</w:t>
      </w:r>
    </w:p>
    <w:p w:rsidR="00392FA4" w:rsidRDefault="00E15C55">
      <w:pPr>
        <w:pStyle w:val="afffffffffff6"/>
        <w:adjustRightInd/>
        <w:spacing w:line="240" w:lineRule="auto"/>
        <w:rPr>
          <w:lang w:val="en-US"/>
        </w:rPr>
      </w:pPr>
      <w:r>
        <w:rPr>
          <w:rFonts w:hint="eastAsia"/>
          <w:lang w:val="en-US"/>
        </w:rPr>
        <w:t>实现了用地</w:t>
      </w:r>
      <w:r>
        <w:rPr>
          <w:lang w:val="en-US"/>
        </w:rPr>
        <w:t>集约化、原料无害化、生产洁净化、废物资源化、能源低碳化的工厂</w:t>
      </w:r>
      <w:r>
        <w:rPr>
          <w:rFonts w:hint="eastAsia"/>
          <w:lang w:val="en-US"/>
        </w:rPr>
        <w:t>。</w:t>
      </w:r>
    </w:p>
    <w:p w:rsidR="00392FA4" w:rsidRDefault="00E15C55">
      <w:pPr>
        <w:pStyle w:val="afffffffffff6"/>
        <w:adjustRightInd/>
        <w:spacing w:line="240" w:lineRule="auto"/>
        <w:rPr>
          <w:lang w:val="en-US"/>
        </w:rPr>
      </w:pPr>
      <w:r>
        <w:rPr>
          <w:rFonts w:hint="eastAsia"/>
          <w:lang w:val="en-US"/>
        </w:rPr>
        <w:t>[</w:t>
      </w:r>
      <w:r>
        <w:rPr>
          <w:rFonts w:hint="eastAsia"/>
        </w:rPr>
        <w:t>来源</w:t>
      </w:r>
      <w:r>
        <w:rPr>
          <w:rFonts w:hint="eastAsia"/>
          <w:lang w:val="en-US"/>
        </w:rPr>
        <w:t>：</w:t>
      </w:r>
      <w:r>
        <w:rPr>
          <w:rFonts w:ascii="Times New Roman" w:hAnsi="Times New Roman" w:cs="Times New Roman"/>
          <w:lang w:val="en-US"/>
        </w:rPr>
        <w:t>GB/T 36132-2018</w:t>
      </w:r>
      <w:r>
        <w:rPr>
          <w:rFonts w:ascii="Times New Roman" w:hAnsi="Times New Roman" w:cs="Times New Roman" w:hint="eastAsia"/>
          <w:lang w:val="en-US"/>
        </w:rPr>
        <w:t>，</w:t>
      </w:r>
      <w:r>
        <w:rPr>
          <w:rFonts w:ascii="Times New Roman" w:hAnsi="Times New Roman" w:cs="Times New Roman" w:hint="eastAsia"/>
          <w:lang w:val="en-US"/>
        </w:rPr>
        <w:t>3.1</w:t>
      </w:r>
      <w:r>
        <w:rPr>
          <w:rFonts w:hint="eastAsia"/>
          <w:lang w:val="en-US"/>
        </w:rPr>
        <w:t>]</w:t>
      </w:r>
    </w:p>
    <w:p w:rsidR="00392FA4" w:rsidRDefault="00392FA4">
      <w:pPr>
        <w:pStyle w:val="afffffffffff0"/>
        <w:ind w:left="420" w:hangingChars="200" w:hanging="420"/>
        <w:rPr>
          <w:rFonts w:ascii="黑体" w:eastAsia="黑体" w:hAnsi="黑体"/>
        </w:rPr>
      </w:pPr>
    </w:p>
    <w:p w:rsidR="00392FA4" w:rsidRDefault="00E15C55">
      <w:pPr>
        <w:pStyle w:val="afffffffffff0"/>
        <w:numPr>
          <w:ilvl w:val="0"/>
          <w:numId w:val="0"/>
        </w:numPr>
        <w:ind w:left="420"/>
        <w:rPr>
          <w:rFonts w:ascii="黑体" w:eastAsia="黑体" w:hAnsi="黑体"/>
        </w:rPr>
      </w:pPr>
      <w:r>
        <w:rPr>
          <w:rFonts w:ascii="黑体" w:eastAsia="黑体" w:hAnsi="黑体" w:hint="eastAsia"/>
        </w:rPr>
        <w:t>热轧</w:t>
      </w:r>
      <w:r>
        <w:rPr>
          <w:rFonts w:ascii="黑体" w:eastAsia="黑体" w:hAnsi="黑体"/>
        </w:rPr>
        <w:t>无缝钢管</w:t>
      </w:r>
      <w:r>
        <w:rPr>
          <w:rFonts w:ascii="黑体" w:eastAsia="黑体" w:hAnsi="黑体" w:hint="eastAsia"/>
        </w:rPr>
        <w:t xml:space="preserve">  </w:t>
      </w:r>
      <w:r>
        <w:rPr>
          <w:rFonts w:ascii="黑体" w:eastAsia="黑体" w:hAnsi="黑体"/>
        </w:rPr>
        <w:t>hot rolled seamless steel pipe</w:t>
      </w:r>
    </w:p>
    <w:p w:rsidR="00392FA4" w:rsidRDefault="00E15C55">
      <w:pPr>
        <w:pStyle w:val="afffffffffff6"/>
        <w:adjustRightInd/>
        <w:spacing w:line="240" w:lineRule="auto"/>
        <w:rPr>
          <w:lang w:val="en-US"/>
        </w:rPr>
      </w:pPr>
      <w:r>
        <w:rPr>
          <w:rFonts w:hint="eastAsia"/>
          <w:lang w:val="en-US"/>
        </w:rPr>
        <w:t>采用在再结晶温度以上进行最终压力加工变形方法制造的无缝钢管。</w:t>
      </w:r>
    </w:p>
    <w:p w:rsidR="00392FA4" w:rsidRDefault="00E15C55">
      <w:pPr>
        <w:pStyle w:val="afffffffffff6"/>
        <w:adjustRightInd/>
        <w:spacing w:line="240" w:lineRule="auto"/>
        <w:rPr>
          <w:lang w:val="en-US"/>
        </w:rPr>
      </w:pPr>
      <w:r>
        <w:rPr>
          <w:rFonts w:hint="eastAsia"/>
          <w:lang w:val="en-US"/>
        </w:rPr>
        <w:t>[</w:t>
      </w:r>
      <w:r>
        <w:rPr>
          <w:rFonts w:hint="eastAsia"/>
        </w:rPr>
        <w:t>来源</w:t>
      </w:r>
      <w:r>
        <w:rPr>
          <w:rFonts w:hint="eastAsia"/>
          <w:lang w:val="en-US"/>
        </w:rPr>
        <w:t>：</w:t>
      </w:r>
      <w:r>
        <w:rPr>
          <w:rFonts w:ascii="Times New Roman" w:hAnsi="Times New Roman" w:cs="Times New Roman"/>
          <w:lang w:val="en-US"/>
        </w:rPr>
        <w:t>GB/T 50398-2018</w:t>
      </w:r>
      <w:r>
        <w:rPr>
          <w:rFonts w:ascii="Times New Roman" w:hAnsi="Times New Roman" w:cs="Times New Roman" w:hint="eastAsia"/>
          <w:lang w:val="en-US"/>
        </w:rPr>
        <w:t>，</w:t>
      </w:r>
      <w:r>
        <w:rPr>
          <w:rFonts w:ascii="Times New Roman" w:hAnsi="Times New Roman" w:cs="Times New Roman" w:hint="eastAsia"/>
          <w:lang w:val="en-US"/>
        </w:rPr>
        <w:t>2.0.3</w:t>
      </w:r>
      <w:r>
        <w:rPr>
          <w:rFonts w:hint="eastAsia"/>
          <w:lang w:val="en-US"/>
        </w:rPr>
        <w:t>]</w:t>
      </w:r>
    </w:p>
    <w:p w:rsidR="00392FA4" w:rsidRDefault="00E15C55">
      <w:pPr>
        <w:pStyle w:val="affe"/>
        <w:spacing w:before="240" w:after="240"/>
        <w:rPr>
          <w:szCs w:val="21"/>
        </w:rPr>
      </w:pPr>
      <w:bookmarkStart w:id="76" w:name="_Toc22814"/>
      <w:bookmarkStart w:id="77" w:name="_Toc104818553"/>
      <w:bookmarkStart w:id="78" w:name="_Toc104819198"/>
      <w:bookmarkStart w:id="79" w:name="_Toc105509553"/>
      <w:bookmarkStart w:id="80" w:name="_Toc105503298"/>
      <w:bookmarkStart w:id="81" w:name="_Toc105770213"/>
      <w:bookmarkStart w:id="82" w:name="_Toc105771441"/>
      <w:bookmarkStart w:id="83" w:name="_Toc105771879"/>
      <w:r>
        <w:rPr>
          <w:rFonts w:hint="eastAsia"/>
          <w:szCs w:val="21"/>
        </w:rPr>
        <w:t>基本原则</w:t>
      </w:r>
      <w:bookmarkEnd w:id="76"/>
      <w:bookmarkEnd w:id="77"/>
      <w:bookmarkEnd w:id="78"/>
      <w:bookmarkEnd w:id="79"/>
      <w:bookmarkEnd w:id="80"/>
      <w:bookmarkEnd w:id="81"/>
      <w:bookmarkEnd w:id="82"/>
      <w:bookmarkEnd w:id="83"/>
    </w:p>
    <w:p w:rsidR="00392FA4" w:rsidRDefault="00E15C55">
      <w:pPr>
        <w:pStyle w:val="afff"/>
        <w:spacing w:before="120" w:after="120"/>
      </w:pPr>
      <w:bookmarkStart w:id="84" w:name="_Toc105509554"/>
      <w:bookmarkStart w:id="85" w:name="_Toc105503299"/>
      <w:bookmarkStart w:id="86" w:name="_Toc104818554"/>
      <w:bookmarkStart w:id="87" w:name="_Toc2186"/>
      <w:bookmarkStart w:id="88" w:name="_Toc104819199"/>
      <w:bookmarkStart w:id="89" w:name="_Toc105770214"/>
      <w:r>
        <w:rPr>
          <w:rFonts w:hint="eastAsia"/>
        </w:rPr>
        <w:t>评价边界</w:t>
      </w:r>
      <w:bookmarkEnd w:id="84"/>
      <w:bookmarkEnd w:id="85"/>
      <w:bookmarkEnd w:id="86"/>
      <w:bookmarkEnd w:id="87"/>
      <w:bookmarkEnd w:id="88"/>
      <w:bookmarkEnd w:id="89"/>
    </w:p>
    <w:p w:rsidR="00392FA4" w:rsidRDefault="00E15C55">
      <w:pPr>
        <w:pStyle w:val="afffffffffff6"/>
        <w:adjustRightInd/>
        <w:spacing w:line="240" w:lineRule="auto"/>
        <w:rPr>
          <w:lang w:val="en-US"/>
        </w:rPr>
      </w:pPr>
      <w:r>
        <w:rPr>
          <w:rFonts w:hint="eastAsia"/>
          <w:lang w:val="en-US"/>
        </w:rPr>
        <w:t>热轧无缝</w:t>
      </w:r>
      <w:r>
        <w:rPr>
          <w:lang w:val="en-US"/>
        </w:rPr>
        <w:t>钢管</w:t>
      </w:r>
      <w:r>
        <w:rPr>
          <w:rFonts w:hint="eastAsia"/>
          <w:lang w:val="en-US"/>
        </w:rPr>
        <w:t>行业</w:t>
      </w:r>
      <w:r>
        <w:rPr>
          <w:lang w:val="en-US"/>
        </w:rPr>
        <w:t>绿色工厂评价边界如图</w:t>
      </w:r>
      <w:r>
        <w:rPr>
          <w:rFonts w:hint="eastAsia"/>
          <w:lang w:val="en-US"/>
        </w:rPr>
        <w:t>1所示</w:t>
      </w:r>
      <w:r>
        <w:rPr>
          <w:lang w:val="en-US"/>
        </w:rPr>
        <w:t>。</w:t>
      </w:r>
    </w:p>
    <w:p w:rsidR="00392FA4" w:rsidRDefault="00E15C55">
      <w:pPr>
        <w:adjustRightInd/>
        <w:spacing w:line="240" w:lineRule="auto"/>
        <w:jc w:val="center"/>
        <w:rPr>
          <w:szCs w:val="24"/>
        </w:rPr>
      </w:pPr>
      <w:r>
        <w:rPr>
          <w:szCs w:val="24"/>
        </w:rPr>
        <w:object w:dxaOrig="6439" w:dyaOrig="7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35pt;height:365pt" o:ole="">
            <v:imagedata r:id="rId21" o:title=""/>
            <o:lock v:ext="edit" aspectratio="f"/>
          </v:shape>
          <o:OLEObject Type="Embed" ProgID="Visio.Drawing.15" ShapeID="_x0000_i1025" DrawAspect="Content" ObjectID="_1717313677" r:id="rId22"/>
        </w:object>
      </w:r>
    </w:p>
    <w:p w:rsidR="00392FA4" w:rsidRDefault="00E15C55">
      <w:pPr>
        <w:pStyle w:val="afff4"/>
      </w:pPr>
      <w:r>
        <w:t>工厂可包含图</w:t>
      </w:r>
      <w:r>
        <w:rPr>
          <w:rFonts w:ascii="Times New Roman" w:hint="eastAsia"/>
          <w:sz w:val="21"/>
          <w:szCs w:val="20"/>
        </w:rPr>
        <w:t>1</w:t>
      </w:r>
      <w:r>
        <w:rPr>
          <w:rFonts w:hint="eastAsia"/>
        </w:rPr>
        <w:t>中</w:t>
      </w:r>
      <w:r>
        <w:t>全部或部分工艺流程。</w:t>
      </w:r>
    </w:p>
    <w:p w:rsidR="00392FA4" w:rsidRDefault="00E15C55">
      <w:pPr>
        <w:pStyle w:val="aff"/>
        <w:spacing w:before="120" w:after="120"/>
      </w:pPr>
      <w:bookmarkStart w:id="90" w:name="_Toc104818588"/>
      <w:bookmarkStart w:id="91" w:name="_Toc104819230"/>
      <w:bookmarkStart w:id="92" w:name="_Toc104825301"/>
      <w:bookmarkStart w:id="93" w:name="_Toc105509589"/>
      <w:bookmarkStart w:id="94" w:name="_Toc16955"/>
      <w:bookmarkStart w:id="95" w:name="_Toc105770254"/>
      <w:bookmarkStart w:id="96" w:name="_Toc105771454"/>
      <w:bookmarkStart w:id="97" w:name="_Toc105771892"/>
      <w:r>
        <w:rPr>
          <w:rFonts w:hint="eastAsia"/>
        </w:rPr>
        <w:t>热轧无缝钢管行业绿色工厂评价边界</w:t>
      </w:r>
      <w:bookmarkEnd w:id="90"/>
      <w:bookmarkEnd w:id="91"/>
      <w:bookmarkEnd w:id="92"/>
      <w:bookmarkEnd w:id="93"/>
      <w:bookmarkEnd w:id="94"/>
      <w:bookmarkEnd w:id="95"/>
      <w:bookmarkEnd w:id="96"/>
      <w:bookmarkEnd w:id="97"/>
    </w:p>
    <w:p w:rsidR="00392FA4" w:rsidRDefault="00E15C55">
      <w:pPr>
        <w:pStyle w:val="afff"/>
        <w:spacing w:before="120" w:after="120"/>
      </w:pPr>
      <w:bookmarkStart w:id="98" w:name="_Toc104818555"/>
      <w:bookmarkStart w:id="99" w:name="_Toc105503300"/>
      <w:bookmarkStart w:id="100" w:name="_Toc104819200"/>
      <w:bookmarkStart w:id="101" w:name="_Toc20179"/>
      <w:bookmarkStart w:id="102" w:name="_Toc105509555"/>
      <w:bookmarkStart w:id="103" w:name="_Toc105770215"/>
      <w:r>
        <w:rPr>
          <w:rFonts w:hint="eastAsia"/>
        </w:rPr>
        <w:t>评价原则</w:t>
      </w:r>
      <w:bookmarkEnd w:id="98"/>
      <w:bookmarkEnd w:id="99"/>
      <w:bookmarkEnd w:id="100"/>
      <w:bookmarkEnd w:id="101"/>
      <w:bookmarkEnd w:id="102"/>
      <w:bookmarkEnd w:id="103"/>
    </w:p>
    <w:p w:rsidR="00392FA4" w:rsidRPr="00D563A1" w:rsidRDefault="00E15C55">
      <w:pPr>
        <w:pStyle w:val="afff0"/>
        <w:spacing w:before="120" w:after="120"/>
      </w:pPr>
      <w:r w:rsidRPr="00D563A1">
        <w:rPr>
          <w:rFonts w:hint="eastAsia"/>
        </w:rPr>
        <w:lastRenderedPageBreak/>
        <w:t>一致性原则</w:t>
      </w:r>
    </w:p>
    <w:p w:rsidR="00392FA4" w:rsidRPr="00D563A1" w:rsidRDefault="00E15C55">
      <w:pPr>
        <w:pStyle w:val="afffffffffff6"/>
        <w:adjustRightInd/>
        <w:spacing w:line="240" w:lineRule="auto"/>
        <w:rPr>
          <w:lang w:val="en-US"/>
        </w:rPr>
      </w:pPr>
      <w:r w:rsidRPr="00D563A1">
        <w:rPr>
          <w:rFonts w:hint="eastAsia"/>
          <w:lang w:val="en-US"/>
        </w:rPr>
        <w:t>评价</w:t>
      </w:r>
      <w:r w:rsidR="00A74D94" w:rsidRPr="00D563A1">
        <w:rPr>
          <w:rFonts w:hint="eastAsia"/>
          <w:lang w:val="en-US"/>
        </w:rPr>
        <w:t>总体结构</w:t>
      </w:r>
      <w:r w:rsidR="00765EE3" w:rsidRPr="00D563A1">
        <w:rPr>
          <w:rFonts w:hint="eastAsia"/>
          <w:lang w:val="en-US"/>
        </w:rPr>
        <w:t>与GB/</w:t>
      </w:r>
      <w:r w:rsidR="00765EE3" w:rsidRPr="00D563A1">
        <w:rPr>
          <w:lang w:val="en-US"/>
        </w:rPr>
        <w:t>T 36132</w:t>
      </w:r>
      <w:r w:rsidR="00765EE3" w:rsidRPr="00D563A1">
        <w:rPr>
          <w:rFonts w:hint="eastAsia"/>
          <w:lang w:val="en-US"/>
        </w:rPr>
        <w:t>保持</w:t>
      </w:r>
      <w:r w:rsidR="00765EE3" w:rsidRPr="00D563A1">
        <w:rPr>
          <w:lang w:val="en-US"/>
        </w:rPr>
        <w:t>一致</w:t>
      </w:r>
      <w:r w:rsidR="00A74D94" w:rsidRPr="00D563A1">
        <w:rPr>
          <w:rFonts w:hint="eastAsia"/>
          <w:lang w:val="en-US"/>
        </w:rPr>
        <w:t>，评价指标包括：基本要求、基础设施要求、管理体系要求、能源与资源投入要求、产品要求、环境排放要求和绩效要求共7项一级指标。</w:t>
      </w:r>
    </w:p>
    <w:p w:rsidR="00392FA4" w:rsidRPr="00D563A1" w:rsidRDefault="00E15C55">
      <w:pPr>
        <w:pStyle w:val="afff0"/>
        <w:spacing w:before="120" w:after="120"/>
      </w:pPr>
      <w:r w:rsidRPr="00D563A1">
        <w:rPr>
          <w:rFonts w:hint="eastAsia"/>
        </w:rPr>
        <w:t>定量与定性相结合原则</w:t>
      </w:r>
    </w:p>
    <w:p w:rsidR="00392FA4" w:rsidRPr="00D563A1" w:rsidRDefault="00E15C55">
      <w:pPr>
        <w:pStyle w:val="afffffffffff6"/>
        <w:adjustRightInd/>
        <w:spacing w:line="240" w:lineRule="auto"/>
        <w:rPr>
          <w:lang w:val="en-US"/>
        </w:rPr>
      </w:pPr>
      <w:r w:rsidRPr="00D563A1">
        <w:rPr>
          <w:rFonts w:hint="eastAsia"/>
          <w:lang w:val="en-US"/>
        </w:rPr>
        <w:t>定量评价指标选取有代表性的、能反映“节能”、“降耗”、“减污”和“增效”等有关绿色制造的可量化指标。定性评价指标主要根据国家有关推行绿色生产的产业发展和技术进步政策、资源环境保护政策规定以及行业发展规划选取。</w:t>
      </w:r>
    </w:p>
    <w:p w:rsidR="00392FA4" w:rsidRPr="00D563A1" w:rsidRDefault="00E15C55">
      <w:pPr>
        <w:pStyle w:val="afff"/>
        <w:spacing w:before="120" w:after="120"/>
      </w:pPr>
      <w:bookmarkStart w:id="104" w:name="_Toc105509556"/>
      <w:bookmarkStart w:id="105" w:name="_Toc5185"/>
      <w:bookmarkStart w:id="106" w:name="_Toc105503301"/>
      <w:bookmarkStart w:id="107" w:name="_Toc104818556"/>
      <w:bookmarkStart w:id="108" w:name="_Toc104819201"/>
      <w:bookmarkStart w:id="109" w:name="_Toc105770216"/>
      <w:r w:rsidRPr="00D563A1">
        <w:rPr>
          <w:rFonts w:hint="eastAsia"/>
        </w:rPr>
        <w:t>评价指标</w:t>
      </w:r>
      <w:bookmarkEnd w:id="104"/>
      <w:bookmarkEnd w:id="105"/>
      <w:bookmarkEnd w:id="106"/>
      <w:bookmarkEnd w:id="107"/>
      <w:bookmarkEnd w:id="108"/>
      <w:bookmarkEnd w:id="109"/>
    </w:p>
    <w:p w:rsidR="00392FA4" w:rsidRPr="00D563A1" w:rsidRDefault="00E15C55">
      <w:pPr>
        <w:pStyle w:val="afff0"/>
        <w:spacing w:before="120" w:after="120"/>
      </w:pPr>
      <w:r w:rsidRPr="00D563A1">
        <w:rPr>
          <w:rFonts w:hint="eastAsia"/>
        </w:rPr>
        <w:t>评价指标</w:t>
      </w:r>
      <w:r w:rsidR="00DD219A" w:rsidRPr="00D563A1">
        <w:rPr>
          <w:rFonts w:hint="eastAsia"/>
        </w:rPr>
        <w:t>组成</w:t>
      </w:r>
    </w:p>
    <w:p w:rsidR="00392FA4" w:rsidRPr="00D563A1" w:rsidRDefault="00E15C55">
      <w:pPr>
        <w:pStyle w:val="afffffffffff6"/>
        <w:adjustRightInd/>
        <w:spacing w:line="240" w:lineRule="auto"/>
        <w:rPr>
          <w:lang w:val="en-US"/>
        </w:rPr>
      </w:pPr>
      <w:r w:rsidRPr="00D563A1">
        <w:rPr>
          <w:rFonts w:hint="eastAsia"/>
          <w:lang w:val="en-US"/>
        </w:rPr>
        <w:t>评价指标包括基本要求、基础设施</w:t>
      </w:r>
      <w:r w:rsidR="00DD219A" w:rsidRPr="00D563A1">
        <w:rPr>
          <w:rFonts w:hint="eastAsia"/>
          <w:lang w:val="en-US"/>
        </w:rPr>
        <w:t>要求</w:t>
      </w:r>
      <w:r w:rsidRPr="00D563A1">
        <w:rPr>
          <w:rFonts w:hint="eastAsia"/>
          <w:lang w:val="en-US"/>
        </w:rPr>
        <w:t>、管理体系</w:t>
      </w:r>
      <w:r w:rsidR="00DD219A" w:rsidRPr="00D563A1">
        <w:rPr>
          <w:rFonts w:hint="eastAsia"/>
          <w:lang w:val="en-US"/>
        </w:rPr>
        <w:t>要求</w:t>
      </w:r>
      <w:r w:rsidRPr="00D563A1">
        <w:rPr>
          <w:rFonts w:hint="eastAsia"/>
          <w:lang w:val="en-US"/>
        </w:rPr>
        <w:t>、能源与资源投入</w:t>
      </w:r>
      <w:r w:rsidR="00DD219A" w:rsidRPr="00D563A1">
        <w:rPr>
          <w:rFonts w:hint="eastAsia"/>
          <w:lang w:val="en-US"/>
        </w:rPr>
        <w:t>要求</w:t>
      </w:r>
      <w:r w:rsidRPr="00D563A1">
        <w:rPr>
          <w:rFonts w:hint="eastAsia"/>
          <w:lang w:val="en-US"/>
        </w:rPr>
        <w:t>、产品</w:t>
      </w:r>
      <w:r w:rsidR="00DD219A" w:rsidRPr="00D563A1">
        <w:rPr>
          <w:rFonts w:hint="eastAsia"/>
          <w:lang w:val="en-US"/>
        </w:rPr>
        <w:t>要求</w:t>
      </w:r>
      <w:r w:rsidRPr="00D563A1">
        <w:rPr>
          <w:rFonts w:hint="eastAsia"/>
          <w:lang w:val="en-US"/>
        </w:rPr>
        <w:t>、环境排放</w:t>
      </w:r>
      <w:r w:rsidR="00DD219A" w:rsidRPr="00D563A1">
        <w:rPr>
          <w:rFonts w:hint="eastAsia"/>
          <w:lang w:val="en-US"/>
        </w:rPr>
        <w:t>要求</w:t>
      </w:r>
      <w:r w:rsidRPr="00D563A1">
        <w:rPr>
          <w:rFonts w:hint="eastAsia"/>
          <w:lang w:val="en-US"/>
        </w:rPr>
        <w:t>和绩效</w:t>
      </w:r>
      <w:r w:rsidR="00DD219A" w:rsidRPr="00D563A1">
        <w:rPr>
          <w:rFonts w:hint="eastAsia"/>
          <w:lang w:val="en-US"/>
        </w:rPr>
        <w:t>要求</w:t>
      </w:r>
      <w:r w:rsidRPr="00D563A1">
        <w:rPr>
          <w:rFonts w:hint="eastAsia"/>
          <w:lang w:val="en-US"/>
        </w:rPr>
        <w:t>共7项一级指标，</w:t>
      </w:r>
      <w:r w:rsidR="00DD219A" w:rsidRPr="00D563A1">
        <w:rPr>
          <w:rFonts w:hint="eastAsia"/>
          <w:lang w:val="en-US"/>
        </w:rPr>
        <w:t>一级</w:t>
      </w:r>
      <w:r w:rsidRPr="00D563A1">
        <w:rPr>
          <w:rFonts w:hint="eastAsia"/>
          <w:lang w:val="en-US"/>
        </w:rPr>
        <w:t>指标下设34</w:t>
      </w:r>
      <w:r w:rsidR="00DD219A" w:rsidRPr="00D563A1">
        <w:rPr>
          <w:rFonts w:hint="eastAsia"/>
          <w:lang w:val="en-US"/>
        </w:rPr>
        <w:t>项二级指标，二</w:t>
      </w:r>
      <w:r w:rsidRPr="00D563A1">
        <w:rPr>
          <w:rFonts w:hint="eastAsia"/>
          <w:lang w:val="en-US"/>
        </w:rPr>
        <w:t>级指标下设142项评价要求，详见附录A。</w:t>
      </w:r>
    </w:p>
    <w:p w:rsidR="00392FA4" w:rsidRPr="00D563A1" w:rsidRDefault="00E15C55">
      <w:pPr>
        <w:pStyle w:val="afff0"/>
        <w:spacing w:before="120" w:after="120"/>
      </w:pPr>
      <w:r w:rsidRPr="00D563A1">
        <w:rPr>
          <w:rFonts w:hint="eastAsia"/>
        </w:rPr>
        <w:t>评价要求分类</w:t>
      </w:r>
    </w:p>
    <w:p w:rsidR="00392FA4" w:rsidRDefault="00E15C55">
      <w:pPr>
        <w:pStyle w:val="afffffffffff6"/>
        <w:adjustRightInd/>
        <w:spacing w:line="240" w:lineRule="auto"/>
        <w:rPr>
          <w:lang w:val="en-US"/>
        </w:rPr>
      </w:pPr>
      <w:r w:rsidRPr="00D563A1">
        <w:rPr>
          <w:rFonts w:hint="eastAsia"/>
          <w:lang w:val="en-US"/>
        </w:rPr>
        <w:t>评价要求分为必选要求和可选要求，必选要求为工厂应达到的基础性要求；可选要求为工厂</w:t>
      </w:r>
      <w:proofErr w:type="gramStart"/>
      <w:r w:rsidRPr="00D563A1">
        <w:rPr>
          <w:rFonts w:hint="eastAsia"/>
          <w:lang w:val="en-US"/>
        </w:rPr>
        <w:t>努力宜达到</w:t>
      </w:r>
      <w:proofErr w:type="gramEnd"/>
      <w:r w:rsidRPr="00D563A1">
        <w:rPr>
          <w:rFonts w:hint="eastAsia"/>
          <w:lang w:val="en-US"/>
        </w:rPr>
        <w:t>的提高性要求，具有先进性，依据受</w:t>
      </w:r>
      <w:proofErr w:type="gramStart"/>
      <w:r w:rsidRPr="00D563A1">
        <w:rPr>
          <w:rFonts w:hint="eastAsia"/>
          <w:lang w:val="en-US"/>
        </w:rPr>
        <w:t>评工厂</w:t>
      </w:r>
      <w:proofErr w:type="gramEnd"/>
      <w:r w:rsidRPr="00D563A1">
        <w:rPr>
          <w:rFonts w:hint="eastAsia"/>
          <w:lang w:val="en-US"/>
        </w:rPr>
        <w:t>实际情况确定可选要求的满足程度。</w:t>
      </w:r>
    </w:p>
    <w:p w:rsidR="00392FA4" w:rsidRDefault="00E15C55">
      <w:pPr>
        <w:pStyle w:val="afff"/>
        <w:spacing w:before="120" w:after="120"/>
      </w:pPr>
      <w:bookmarkStart w:id="110" w:name="_Toc31048"/>
      <w:bookmarkStart w:id="111" w:name="_Toc105509557"/>
      <w:bookmarkStart w:id="112" w:name="_Toc105503302"/>
      <w:bookmarkStart w:id="113" w:name="_Toc104818557"/>
      <w:bookmarkStart w:id="114" w:name="_Toc104819202"/>
      <w:bookmarkStart w:id="115" w:name="_Toc105770217"/>
      <w:r>
        <w:rPr>
          <w:rFonts w:hint="eastAsia"/>
        </w:rPr>
        <w:t>评价方法</w:t>
      </w:r>
      <w:bookmarkEnd w:id="110"/>
      <w:bookmarkEnd w:id="111"/>
      <w:bookmarkEnd w:id="112"/>
      <w:bookmarkEnd w:id="113"/>
      <w:bookmarkEnd w:id="114"/>
      <w:bookmarkEnd w:id="115"/>
    </w:p>
    <w:p w:rsidR="00392FA4" w:rsidRDefault="00E15C55">
      <w:pPr>
        <w:pStyle w:val="afff0"/>
        <w:spacing w:before="120" w:after="120"/>
      </w:pPr>
      <w:r>
        <w:rPr>
          <w:rFonts w:hint="eastAsia"/>
        </w:rPr>
        <w:t>计算方法</w:t>
      </w:r>
    </w:p>
    <w:p w:rsidR="00392FA4" w:rsidRDefault="00E15C55">
      <w:pPr>
        <w:pStyle w:val="afffffffffff6"/>
        <w:spacing w:line="240" w:lineRule="auto"/>
        <w:rPr>
          <w:lang w:val="en-US"/>
        </w:rPr>
      </w:pPr>
      <w:r>
        <w:rPr>
          <w:rFonts w:hint="eastAsia"/>
          <w:lang w:val="en-US"/>
        </w:rPr>
        <w:t>评价</w:t>
      </w:r>
      <w:r w:rsidR="000D6EE4">
        <w:rPr>
          <w:rFonts w:hint="eastAsia"/>
          <w:lang w:val="en-US"/>
        </w:rPr>
        <w:t>方法</w:t>
      </w:r>
      <w:r>
        <w:rPr>
          <w:rFonts w:hint="eastAsia"/>
          <w:lang w:val="en-US"/>
        </w:rPr>
        <w:t>采用指标加权综合评分的方式，综合评分总分为100分。绿色工厂</w:t>
      </w:r>
      <w:r>
        <w:rPr>
          <w:lang w:val="en-US"/>
        </w:rPr>
        <w:t>评价综合得分</w:t>
      </w:r>
      <w:r>
        <w:rPr>
          <w:rFonts w:hint="eastAsia"/>
          <w:lang w:val="en-US"/>
        </w:rPr>
        <w:t>按公式（1）</w:t>
      </w:r>
      <w:r>
        <w:rPr>
          <w:lang w:val="en-US"/>
        </w:rPr>
        <w:t>计算：</w:t>
      </w:r>
    </w:p>
    <w:p w:rsidR="00392FA4" w:rsidRDefault="00E15C55">
      <w:pPr>
        <w:pStyle w:val="affffffd"/>
      </w:pPr>
      <w:r>
        <w:tab/>
      </w:r>
      <m:oMath>
        <m:r>
          <w:rPr>
            <w:rFonts w:ascii="Cambria Math" w:hAnsi="Cambria Math" w:cs="宋体"/>
          </w:rPr>
          <m:t>Z=</m:t>
        </m:r>
        <m:nary>
          <m:naryPr>
            <m:chr m:val="∑"/>
            <m:limLoc m:val="undOvr"/>
            <m:ctrlPr>
              <w:rPr>
                <w:rFonts w:ascii="Cambria Math" w:hAnsi="Cambria Math" w:cs="宋体"/>
                <w:i/>
              </w:rPr>
            </m:ctrlPr>
          </m:naryPr>
          <m:sub>
            <m:r>
              <w:rPr>
                <w:rFonts w:ascii="Cambria Math" w:hAnsi="Cambria Math" w:cs="宋体"/>
              </w:rPr>
              <m:t>i=1</m:t>
            </m:r>
          </m:sub>
          <m:sup>
            <m:r>
              <w:rPr>
                <w:rFonts w:ascii="Cambria Math" w:hAnsi="Cambria Math" w:cs="宋体"/>
              </w:rPr>
              <m:t>n</m:t>
            </m:r>
          </m:sup>
          <m:e>
            <m:sSub>
              <m:sSubPr>
                <m:ctrlPr>
                  <w:rPr>
                    <w:rFonts w:ascii="Cambria Math" w:hAnsi="Cambria Math" w:cs="宋体"/>
                    <w:i/>
                  </w:rPr>
                </m:ctrlPr>
              </m:sSubPr>
              <m:e>
                <m:r>
                  <w:rPr>
                    <w:rFonts w:ascii="Cambria Math" w:hAnsi="Cambria Math" w:cs="宋体"/>
                  </w:rPr>
                  <m:t>k</m:t>
                </m:r>
              </m:e>
              <m:sub>
                <m:r>
                  <w:rPr>
                    <w:rFonts w:ascii="Cambria Math" w:hAnsi="Cambria Math" w:cs="宋体"/>
                  </w:rPr>
                  <m:t>i</m:t>
                </m:r>
              </m:sub>
            </m:sSub>
            <m:sSub>
              <m:sSubPr>
                <m:ctrlPr>
                  <w:rPr>
                    <w:rFonts w:ascii="Cambria Math" w:hAnsi="Cambria Math" w:cs="宋体"/>
                    <w:i/>
                  </w:rPr>
                </m:ctrlPr>
              </m:sSubPr>
              <m:e>
                <m:r>
                  <w:rPr>
                    <w:rFonts w:ascii="Cambria Math" w:hAnsi="Cambria Math" w:cs="宋体"/>
                  </w:rPr>
                  <m:t>m</m:t>
                </m:r>
              </m:e>
              <m:sub>
                <m:r>
                  <w:rPr>
                    <w:rFonts w:ascii="Cambria Math" w:hAnsi="Cambria Math" w:cs="宋体"/>
                  </w:rPr>
                  <m:t>i</m:t>
                </m:r>
              </m:sub>
            </m:sSub>
            <m:sSub>
              <m:sSubPr>
                <m:ctrlPr>
                  <w:rPr>
                    <w:rFonts w:ascii="Cambria Math" w:hAnsi="Cambria Math" w:cs="宋体"/>
                    <w:i/>
                  </w:rPr>
                </m:ctrlPr>
              </m:sSubPr>
              <m:e>
                <m:r>
                  <w:rPr>
                    <w:rFonts w:ascii="Cambria Math" w:hAnsi="Cambria Math" w:cs="宋体"/>
                  </w:rPr>
                  <m:t>P</m:t>
                </m:r>
              </m:e>
              <m:sub>
                <m:r>
                  <w:rPr>
                    <w:rFonts w:ascii="Cambria Math" w:hAnsi="Cambria Math" w:cs="宋体"/>
                  </w:rPr>
                  <m:t>i</m:t>
                </m:r>
              </m:sub>
            </m:sSub>
          </m:e>
        </m:nary>
      </m:oMath>
      <w:r>
        <w:rPr>
          <w:rFonts w:ascii="微软雅黑" w:eastAsia="微软雅黑" w:hAnsi="微软雅黑"/>
        </w:rPr>
        <w:tab/>
      </w:r>
      <w:r>
        <w:t>(</w:t>
      </w:r>
      <w:r>
        <w:fldChar w:fldCharType="begin"/>
      </w:r>
      <w:r>
        <w:instrText xml:space="preserve"> AUTONUM </w:instrText>
      </w:r>
      <w:r>
        <w:fldChar w:fldCharType="end"/>
      </w:r>
      <w:r>
        <w:t>)</w:t>
      </w:r>
    </w:p>
    <w:p w:rsidR="00392FA4" w:rsidRDefault="00E15C55">
      <w:pPr>
        <w:pStyle w:val="afffff0"/>
        <w:ind w:firstLine="420"/>
      </w:pPr>
      <w:r>
        <w:rPr>
          <w:rFonts w:hint="eastAsia"/>
        </w:rPr>
        <w:t>式中：</w:t>
      </w:r>
    </w:p>
    <w:p w:rsidR="00392FA4" w:rsidRDefault="00E15C55">
      <w:pPr>
        <w:pStyle w:val="afffffffffff6"/>
        <w:adjustRightInd/>
        <w:spacing w:line="240" w:lineRule="auto"/>
        <w:ind w:firstLineChars="202" w:firstLine="424"/>
        <w:rPr>
          <w:lang w:val="en-US"/>
        </w:rPr>
      </w:pPr>
      <m:oMath>
        <m:r>
          <w:rPr>
            <w:rFonts w:ascii="Cambria Math" w:hAnsi="Cambria Math"/>
          </w:rPr>
          <m:t>Z</m:t>
        </m:r>
      </m:oMath>
      <w:r>
        <w:rPr>
          <w:rFonts w:ascii="Times New Roman" w:hAnsi="Times New Roman" w:cs="Times New Roman"/>
          <w:lang w:val="en-US"/>
        </w:rPr>
        <w:t>——</w:t>
      </w:r>
      <w:r>
        <w:rPr>
          <w:rFonts w:hint="eastAsia"/>
          <w:lang w:val="en-US"/>
        </w:rPr>
        <w:t>绿色工厂评价综合得分；</w:t>
      </w:r>
    </w:p>
    <w:p w:rsidR="00392FA4" w:rsidRDefault="00955185">
      <w:pPr>
        <w:pStyle w:val="afffffffffff6"/>
        <w:adjustRightInd/>
        <w:spacing w:line="240" w:lineRule="auto"/>
        <w:ind w:firstLineChars="202" w:firstLine="424"/>
        <w:rPr>
          <w:lang w:val="en-US"/>
        </w:rPr>
      </w:pPr>
      <m:oMath>
        <m:sSub>
          <m:sSubPr>
            <m:ctrlPr>
              <w:rPr>
                <w:rFonts w:ascii="Cambria Math" w:hAnsi="Cambria Math" w:cs="Times New Roman"/>
                <w:lang w:val="en-US"/>
              </w:rPr>
            </m:ctrlPr>
          </m:sSubPr>
          <m:e>
            <m:r>
              <w:rPr>
                <w:rFonts w:ascii="Cambria Math" w:hAnsi="Cambria Math" w:cs="Times New Roman"/>
                <w:lang w:val="en-US"/>
              </w:rPr>
              <m:t>k</m:t>
            </m:r>
          </m:e>
          <m:sub>
            <m:r>
              <w:rPr>
                <w:rFonts w:ascii="Cambria Math" w:hAnsi="Cambria Math" w:cs="Times New Roman"/>
                <w:lang w:val="en-US"/>
              </w:rPr>
              <m:t>i</m:t>
            </m:r>
          </m:sub>
        </m:sSub>
      </m:oMath>
      <w:r w:rsidR="00E15C55">
        <w:rPr>
          <w:rFonts w:ascii="Times New Roman" w:hAnsi="Times New Roman" w:cs="Times New Roman"/>
          <w:lang w:val="en-US"/>
        </w:rPr>
        <w:t>——</w:t>
      </w:r>
      <w:r w:rsidR="00E15C55">
        <w:rPr>
          <w:rFonts w:ascii="Times New Roman" w:hAnsi="Times New Roman" w:cs="Times New Roman" w:hint="eastAsia"/>
          <w:lang w:val="en-US"/>
        </w:rPr>
        <w:t>第</w:t>
      </w:r>
      <m:oMath>
        <m:r>
          <w:rPr>
            <w:rFonts w:ascii="Cambria Math" w:hAnsi="Cambria Math"/>
            <w:lang w:val="en-US"/>
          </w:rPr>
          <m:t>i</m:t>
        </m:r>
      </m:oMath>
      <w:proofErr w:type="gramStart"/>
      <w:r w:rsidR="000D6EE4">
        <w:rPr>
          <w:rFonts w:hint="eastAsia"/>
          <w:lang w:val="en-US"/>
        </w:rPr>
        <w:t>个</w:t>
      </w:r>
      <w:proofErr w:type="gramEnd"/>
      <w:r w:rsidR="00E15C55">
        <w:rPr>
          <w:rFonts w:hint="eastAsia"/>
          <w:lang w:val="en-US"/>
        </w:rPr>
        <w:t>评价要求对应的一级指标权重；</w:t>
      </w:r>
    </w:p>
    <w:p w:rsidR="00392FA4" w:rsidRDefault="00955185">
      <w:pPr>
        <w:pStyle w:val="afffffffffff6"/>
        <w:adjustRightInd/>
        <w:spacing w:line="240" w:lineRule="auto"/>
        <w:ind w:firstLineChars="202" w:firstLine="424"/>
        <w:rPr>
          <w:lang w:val="en-US"/>
        </w:rPr>
      </w:pPr>
      <m:oMath>
        <m:sSub>
          <m:sSubPr>
            <m:ctrlPr>
              <w:rPr>
                <w:rFonts w:ascii="Cambria Math" w:hAnsi="Cambria Math"/>
                <w:i/>
              </w:rPr>
            </m:ctrlPr>
          </m:sSubPr>
          <m:e>
            <m:r>
              <w:rPr>
                <w:rFonts w:ascii="Cambria Math" w:hAnsi="Cambria Math"/>
                <w:lang w:val="en-US"/>
              </w:rPr>
              <m:t>m</m:t>
            </m:r>
          </m:e>
          <m:sub>
            <m:r>
              <w:rPr>
                <w:rFonts w:ascii="Cambria Math" w:hAnsi="Cambria Math"/>
                <w:lang w:val="en-US"/>
              </w:rPr>
              <m:t>i</m:t>
            </m:r>
          </m:sub>
        </m:sSub>
      </m:oMath>
      <w:r w:rsidR="00E15C55">
        <w:rPr>
          <w:rFonts w:ascii="Times New Roman" w:hAnsi="Times New Roman" w:cs="Times New Roman"/>
          <w:lang w:val="en-US"/>
        </w:rPr>
        <w:t>——</w:t>
      </w:r>
      <w:r w:rsidR="00E15C55">
        <w:rPr>
          <w:rFonts w:hint="eastAsia"/>
          <w:lang w:val="en-US"/>
        </w:rPr>
        <w:t>第</w:t>
      </w:r>
      <m:oMath>
        <m:r>
          <w:rPr>
            <w:rFonts w:ascii="Cambria Math" w:hAnsi="Cambria Math"/>
            <w:lang w:val="en-US"/>
          </w:rPr>
          <m:t>i</m:t>
        </m:r>
      </m:oMath>
      <w:proofErr w:type="gramStart"/>
      <w:r w:rsidR="000D6EE4">
        <w:rPr>
          <w:rFonts w:hint="eastAsia"/>
          <w:lang w:val="en-US"/>
        </w:rPr>
        <w:t>个</w:t>
      </w:r>
      <w:proofErr w:type="gramEnd"/>
      <w:r w:rsidR="00E15C55">
        <w:rPr>
          <w:rFonts w:hint="eastAsia"/>
          <w:lang w:val="en-US"/>
        </w:rPr>
        <w:t>评价要求对应的二级指标权重；</w:t>
      </w:r>
    </w:p>
    <w:p w:rsidR="00392FA4" w:rsidRDefault="00955185">
      <w:pPr>
        <w:pStyle w:val="afffffffffff6"/>
        <w:adjustRightInd/>
        <w:spacing w:line="240" w:lineRule="auto"/>
        <w:ind w:firstLineChars="202" w:firstLine="424"/>
        <w:rPr>
          <w:lang w:val="en-US"/>
        </w:rPr>
      </w:pP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oMath>
      <w:r w:rsidR="00E15C55">
        <w:rPr>
          <w:rFonts w:ascii="Times New Roman" w:hAnsi="Times New Roman" w:cs="Times New Roman"/>
          <w:lang w:val="en-US"/>
        </w:rPr>
        <w:t>——</w:t>
      </w:r>
      <w:r w:rsidR="00E15C55">
        <w:rPr>
          <w:rFonts w:hint="eastAsia"/>
          <w:lang w:val="en-US"/>
        </w:rPr>
        <w:t>第</w:t>
      </w:r>
      <m:oMath>
        <m:r>
          <w:rPr>
            <w:rFonts w:ascii="Cambria Math" w:hAnsi="Cambria Math"/>
            <w:lang w:val="en-US"/>
          </w:rPr>
          <m:t>i</m:t>
        </m:r>
      </m:oMath>
      <w:proofErr w:type="gramStart"/>
      <w:r w:rsidR="000D6EE4">
        <w:rPr>
          <w:rFonts w:hint="eastAsia"/>
          <w:lang w:val="en-US"/>
        </w:rPr>
        <w:t>个</w:t>
      </w:r>
      <w:proofErr w:type="gramEnd"/>
      <w:r w:rsidR="00E15C55">
        <w:rPr>
          <w:rFonts w:hint="eastAsia"/>
          <w:lang w:val="en-US"/>
        </w:rPr>
        <w:t>评价要求的实际得分值；</w:t>
      </w:r>
    </w:p>
    <w:p w:rsidR="00392FA4" w:rsidRDefault="00E15C55">
      <w:pPr>
        <w:pStyle w:val="afffffffffff6"/>
        <w:adjustRightInd/>
        <w:spacing w:line="240" w:lineRule="auto"/>
        <w:ind w:firstLineChars="202" w:firstLine="424"/>
        <w:rPr>
          <w:lang w:val="en-US"/>
        </w:rPr>
      </w:pPr>
      <m:oMath>
        <m:r>
          <w:rPr>
            <w:rFonts w:ascii="Cambria Math" w:hAnsi="Cambria Math"/>
          </w:rPr>
          <m:t>n</m:t>
        </m:r>
      </m:oMath>
      <w:r>
        <w:rPr>
          <w:rFonts w:ascii="Times New Roman" w:hAnsi="Times New Roman" w:cs="Times New Roman"/>
          <w:lang w:val="en-US"/>
        </w:rPr>
        <w:t>——</w:t>
      </w:r>
      <w:r>
        <w:rPr>
          <w:rFonts w:hint="eastAsia"/>
          <w:lang w:val="en-US"/>
        </w:rPr>
        <w:t>指</w:t>
      </w:r>
      <w:r>
        <w:rPr>
          <w:lang w:val="en-US"/>
        </w:rPr>
        <w:t>标总数</w:t>
      </w:r>
      <w:r>
        <w:rPr>
          <w:rFonts w:hint="eastAsia"/>
          <w:lang w:val="en-US"/>
        </w:rPr>
        <w:t>。</w:t>
      </w:r>
    </w:p>
    <w:p w:rsidR="00392FA4" w:rsidRDefault="00E15C55">
      <w:pPr>
        <w:pStyle w:val="afff0"/>
        <w:spacing w:before="120" w:after="120"/>
      </w:pPr>
      <w:r>
        <w:rPr>
          <w:rFonts w:hint="eastAsia"/>
        </w:rPr>
        <w:t>评分及判定方法</w:t>
      </w:r>
    </w:p>
    <w:p w:rsidR="00392FA4" w:rsidRPr="00D563A1" w:rsidRDefault="00E15C55">
      <w:pPr>
        <w:adjustRightInd/>
        <w:spacing w:line="240" w:lineRule="auto"/>
        <w:ind w:firstLineChars="200" w:firstLine="420"/>
      </w:pPr>
      <w:r w:rsidRPr="00D563A1">
        <w:rPr>
          <w:rFonts w:hint="eastAsia"/>
        </w:rPr>
        <w:t>评分及判定方法为：</w:t>
      </w:r>
    </w:p>
    <w:p w:rsidR="00392FA4" w:rsidRPr="00D563A1" w:rsidRDefault="00E15C55">
      <w:pPr>
        <w:pStyle w:val="afff6"/>
      </w:pPr>
      <w:r w:rsidRPr="00D563A1">
        <w:rPr>
          <w:rFonts w:hint="eastAsia"/>
        </w:rPr>
        <w:t>评价要求中必选要求应全部满足</w:t>
      </w:r>
      <w:r w:rsidR="000D6EE4" w:rsidRPr="00D563A1">
        <w:rPr>
          <w:rFonts w:hint="eastAsia"/>
        </w:rPr>
        <w:t>，</w:t>
      </w:r>
      <w:r w:rsidR="007A3DF1">
        <w:rPr>
          <w:rFonts w:hint="eastAsia"/>
        </w:rPr>
        <w:t>必选</w:t>
      </w:r>
      <w:r w:rsidR="007A3DF1">
        <w:t>要求得分取</w:t>
      </w:r>
      <w:r w:rsidR="007A3DF1">
        <w:rPr>
          <w:rFonts w:hint="eastAsia"/>
        </w:rPr>
        <w:t>0分</w:t>
      </w:r>
      <w:r w:rsidR="007A3DF1">
        <w:t>或满分</w:t>
      </w:r>
      <w:r w:rsidRPr="00D563A1">
        <w:rPr>
          <w:rFonts w:hint="eastAsia"/>
        </w:rPr>
        <w:t>；</w:t>
      </w:r>
    </w:p>
    <w:p w:rsidR="00392FA4" w:rsidRPr="00D563A1" w:rsidRDefault="00E15C55">
      <w:pPr>
        <w:pStyle w:val="afff6"/>
      </w:pPr>
      <w:r w:rsidRPr="00D563A1">
        <w:rPr>
          <w:rFonts w:hint="eastAsia"/>
        </w:rPr>
        <w:t>评价要求中可选要求应对照附录A中具体条款，依据符合程度在0分和满分之间取值；</w:t>
      </w:r>
    </w:p>
    <w:p w:rsidR="00392FA4" w:rsidRPr="00D563A1" w:rsidRDefault="00E15C55">
      <w:pPr>
        <w:pStyle w:val="afff6"/>
      </w:pPr>
      <w:r w:rsidRPr="00D563A1">
        <w:rPr>
          <w:rFonts w:hint="eastAsia"/>
        </w:rPr>
        <w:t>实施评价的组织应对评价证据进行分析，当工厂满足相应要求时，即被判定为绿色工厂。</w:t>
      </w:r>
    </w:p>
    <w:p w:rsidR="00392FA4" w:rsidRPr="00D563A1" w:rsidRDefault="00E15C55">
      <w:pPr>
        <w:pStyle w:val="afff"/>
        <w:spacing w:before="120" w:after="120"/>
      </w:pPr>
      <w:bookmarkStart w:id="116" w:name="_Toc104819203"/>
      <w:bookmarkStart w:id="117" w:name="_Toc105509558"/>
      <w:bookmarkStart w:id="118" w:name="_Toc104818558"/>
      <w:bookmarkStart w:id="119" w:name="_Toc105503303"/>
      <w:bookmarkStart w:id="120" w:name="_Toc28588"/>
      <w:bookmarkStart w:id="121" w:name="_Toc105770218"/>
      <w:r w:rsidRPr="00D563A1">
        <w:rPr>
          <w:rFonts w:hint="eastAsia"/>
        </w:rPr>
        <w:t>权重系数和指标分数</w:t>
      </w:r>
      <w:bookmarkEnd w:id="116"/>
      <w:bookmarkEnd w:id="117"/>
      <w:bookmarkEnd w:id="118"/>
      <w:bookmarkEnd w:id="119"/>
      <w:bookmarkEnd w:id="120"/>
      <w:bookmarkEnd w:id="121"/>
    </w:p>
    <w:p w:rsidR="00392FA4" w:rsidRPr="00D563A1" w:rsidRDefault="00E15C55">
      <w:pPr>
        <w:pStyle w:val="affffffffd"/>
      </w:pPr>
      <w:r w:rsidRPr="00D563A1">
        <w:rPr>
          <w:rFonts w:hint="eastAsia"/>
        </w:rPr>
        <w:t>基本要求采取一票否决制，应全部满足。</w:t>
      </w:r>
    </w:p>
    <w:p w:rsidR="00392FA4" w:rsidRPr="00D563A1" w:rsidRDefault="00E15C55">
      <w:pPr>
        <w:pStyle w:val="affffffffd"/>
      </w:pPr>
      <w:r w:rsidRPr="00D563A1">
        <w:rPr>
          <w:rFonts w:hint="eastAsia"/>
        </w:rPr>
        <w:t>一级指标权重系数见表1。</w:t>
      </w:r>
    </w:p>
    <w:p w:rsidR="00392FA4" w:rsidRPr="00D563A1" w:rsidRDefault="00E15C55">
      <w:pPr>
        <w:pStyle w:val="aff4"/>
        <w:spacing w:before="120" w:after="120"/>
      </w:pPr>
      <w:bookmarkStart w:id="122" w:name="_Toc5755"/>
      <w:bookmarkStart w:id="123" w:name="_Toc105770256"/>
      <w:bookmarkStart w:id="124" w:name="_Toc105771456"/>
      <w:bookmarkStart w:id="125" w:name="_Toc105771894"/>
      <w:r w:rsidRPr="00D563A1">
        <w:rPr>
          <w:rFonts w:hint="eastAsia"/>
        </w:rPr>
        <w:t>一级指标权重</w:t>
      </w:r>
      <w:r w:rsidR="00902030" w:rsidRPr="00D563A1">
        <w:rPr>
          <w:rFonts w:hint="eastAsia"/>
        </w:rPr>
        <w:t>系数</w:t>
      </w:r>
      <w:r w:rsidRPr="00D563A1">
        <w:rPr>
          <w:rFonts w:hint="eastAsia"/>
        </w:rPr>
        <w:t>表</w:t>
      </w:r>
      <w:bookmarkEnd w:id="122"/>
      <w:bookmarkEnd w:id="123"/>
      <w:bookmarkEnd w:id="124"/>
      <w:bookmarkEnd w:id="1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1027"/>
        <w:gridCol w:w="990"/>
        <w:gridCol w:w="1483"/>
        <w:gridCol w:w="800"/>
        <w:gridCol w:w="1197"/>
        <w:gridCol w:w="975"/>
      </w:tblGrid>
      <w:tr w:rsidR="00392FA4" w:rsidRPr="00D563A1">
        <w:trPr>
          <w:trHeight w:val="495"/>
          <w:jc w:val="center"/>
        </w:trPr>
        <w:tc>
          <w:tcPr>
            <w:tcW w:w="1691" w:type="dxa"/>
            <w:shd w:val="clear" w:color="auto" w:fill="auto"/>
            <w:vAlign w:val="center"/>
          </w:tcPr>
          <w:p w:rsidR="00392FA4" w:rsidRPr="00D563A1" w:rsidRDefault="00E15C55">
            <w:pPr>
              <w:pStyle w:val="afffffffff5"/>
            </w:pPr>
            <w:r w:rsidRPr="00D563A1">
              <w:rPr>
                <w:rFonts w:hint="eastAsia"/>
              </w:rPr>
              <w:t>一级指标</w:t>
            </w:r>
          </w:p>
        </w:tc>
        <w:tc>
          <w:tcPr>
            <w:tcW w:w="1027" w:type="dxa"/>
            <w:shd w:val="clear" w:color="auto" w:fill="auto"/>
            <w:vAlign w:val="center"/>
          </w:tcPr>
          <w:p w:rsidR="00392FA4" w:rsidRPr="00D563A1" w:rsidRDefault="00E15C55">
            <w:pPr>
              <w:pStyle w:val="afffffffff5"/>
            </w:pPr>
            <w:r w:rsidRPr="00D563A1">
              <w:rPr>
                <w:rFonts w:hint="eastAsia"/>
              </w:rPr>
              <w:t>基础设施（5.2）</w:t>
            </w:r>
          </w:p>
        </w:tc>
        <w:tc>
          <w:tcPr>
            <w:tcW w:w="990" w:type="dxa"/>
            <w:shd w:val="clear" w:color="auto" w:fill="auto"/>
            <w:vAlign w:val="center"/>
          </w:tcPr>
          <w:p w:rsidR="00392FA4" w:rsidRPr="00D563A1" w:rsidRDefault="00E15C55">
            <w:pPr>
              <w:pStyle w:val="afffffffff5"/>
            </w:pPr>
            <w:r w:rsidRPr="00D563A1">
              <w:rPr>
                <w:rFonts w:hint="eastAsia"/>
              </w:rPr>
              <w:t>管理体系（5.3）</w:t>
            </w:r>
          </w:p>
        </w:tc>
        <w:tc>
          <w:tcPr>
            <w:tcW w:w="1483" w:type="dxa"/>
            <w:shd w:val="clear" w:color="auto" w:fill="auto"/>
            <w:vAlign w:val="center"/>
          </w:tcPr>
          <w:p w:rsidR="00392FA4" w:rsidRPr="00D563A1" w:rsidRDefault="00E15C55">
            <w:pPr>
              <w:pStyle w:val="afffffffff5"/>
            </w:pPr>
            <w:r w:rsidRPr="00D563A1">
              <w:rPr>
                <w:rFonts w:hint="eastAsia"/>
              </w:rPr>
              <w:t>能源与资源投入（5.4）</w:t>
            </w:r>
          </w:p>
        </w:tc>
        <w:tc>
          <w:tcPr>
            <w:tcW w:w="800" w:type="dxa"/>
            <w:shd w:val="clear" w:color="auto" w:fill="auto"/>
            <w:vAlign w:val="center"/>
          </w:tcPr>
          <w:p w:rsidR="00392FA4" w:rsidRPr="00D563A1" w:rsidRDefault="00E15C55">
            <w:pPr>
              <w:pStyle w:val="afffffffff5"/>
              <w:ind w:leftChars="-25" w:left="-53"/>
            </w:pPr>
            <w:r w:rsidRPr="00D563A1">
              <w:rPr>
                <w:rFonts w:hint="eastAsia"/>
              </w:rPr>
              <w:t>产品（5.5）</w:t>
            </w:r>
          </w:p>
        </w:tc>
        <w:tc>
          <w:tcPr>
            <w:tcW w:w="1197" w:type="dxa"/>
            <w:shd w:val="clear" w:color="auto" w:fill="auto"/>
            <w:vAlign w:val="center"/>
          </w:tcPr>
          <w:p w:rsidR="00392FA4" w:rsidRPr="00D563A1" w:rsidRDefault="00E15C55">
            <w:pPr>
              <w:pStyle w:val="afffffffff5"/>
            </w:pPr>
            <w:r w:rsidRPr="00D563A1">
              <w:rPr>
                <w:rFonts w:hint="eastAsia"/>
              </w:rPr>
              <w:t>环境排放（5.6）</w:t>
            </w:r>
          </w:p>
        </w:tc>
        <w:tc>
          <w:tcPr>
            <w:tcW w:w="975" w:type="dxa"/>
            <w:shd w:val="clear" w:color="auto" w:fill="auto"/>
            <w:vAlign w:val="center"/>
          </w:tcPr>
          <w:p w:rsidR="00392FA4" w:rsidRPr="00D563A1" w:rsidRDefault="00E15C55">
            <w:pPr>
              <w:pStyle w:val="afffffffff5"/>
            </w:pPr>
            <w:r w:rsidRPr="00D563A1">
              <w:rPr>
                <w:rFonts w:hint="eastAsia"/>
              </w:rPr>
              <w:t>绩效（5.7）</w:t>
            </w:r>
          </w:p>
        </w:tc>
      </w:tr>
      <w:tr w:rsidR="00392FA4" w:rsidRPr="00D563A1">
        <w:trPr>
          <w:trHeight w:val="495"/>
          <w:jc w:val="center"/>
        </w:trPr>
        <w:tc>
          <w:tcPr>
            <w:tcW w:w="1691" w:type="dxa"/>
            <w:shd w:val="clear" w:color="auto" w:fill="auto"/>
            <w:vAlign w:val="center"/>
          </w:tcPr>
          <w:p w:rsidR="00392FA4" w:rsidRPr="00D563A1" w:rsidRDefault="00E15C55">
            <w:pPr>
              <w:pStyle w:val="afffffffff5"/>
            </w:pPr>
            <w:r w:rsidRPr="00D563A1">
              <w:rPr>
                <w:rFonts w:hint="eastAsia"/>
              </w:rPr>
              <w:t>一级指标权重</w:t>
            </w:r>
            <w:r w:rsidR="00902030" w:rsidRPr="00D563A1">
              <w:rPr>
                <w:rFonts w:hint="eastAsia"/>
              </w:rPr>
              <w:t>系数</w:t>
            </w:r>
            <w:r w:rsidRPr="00D563A1">
              <w:rPr>
                <w:rFonts w:hint="eastAsia"/>
              </w:rPr>
              <w:t>（</w:t>
            </w:r>
            <m:oMath>
              <m:sSub>
                <m:sSubPr>
                  <m:ctrlPr>
                    <w:rPr>
                      <w:rFonts w:ascii="Cambria Math" w:hAnsi="Cambria Math" w:cs="宋体"/>
                      <w:i/>
                    </w:rPr>
                  </m:ctrlPr>
                </m:sSubPr>
                <m:e>
                  <m:r>
                    <w:rPr>
                      <w:rFonts w:ascii="Cambria Math" w:hAnsi="Cambria Math" w:cs="宋体"/>
                    </w:rPr>
                    <m:t>k</m:t>
                  </m:r>
                </m:e>
                <m:sub>
                  <m:r>
                    <w:rPr>
                      <w:rFonts w:ascii="Cambria Math" w:hAnsi="Cambria Math" w:cs="宋体"/>
                    </w:rPr>
                    <m:t>i</m:t>
                  </m:r>
                </m:sub>
              </m:sSub>
            </m:oMath>
            <w:r w:rsidRPr="00D563A1">
              <w:rPr>
                <w:rFonts w:hint="eastAsia"/>
              </w:rPr>
              <w:t>）</w:t>
            </w:r>
          </w:p>
        </w:tc>
        <w:tc>
          <w:tcPr>
            <w:tcW w:w="1027" w:type="dxa"/>
            <w:shd w:val="clear" w:color="auto" w:fill="auto"/>
            <w:vAlign w:val="center"/>
          </w:tcPr>
          <w:p w:rsidR="00392FA4" w:rsidRPr="00D563A1" w:rsidRDefault="00E15C55">
            <w:pPr>
              <w:pStyle w:val="afffffffff5"/>
            </w:pPr>
            <w:r w:rsidRPr="00D563A1">
              <w:rPr>
                <w:rFonts w:hint="eastAsia"/>
              </w:rPr>
              <w:t>20%</w:t>
            </w:r>
          </w:p>
        </w:tc>
        <w:tc>
          <w:tcPr>
            <w:tcW w:w="990" w:type="dxa"/>
            <w:shd w:val="clear" w:color="auto" w:fill="auto"/>
            <w:vAlign w:val="center"/>
          </w:tcPr>
          <w:p w:rsidR="00392FA4" w:rsidRPr="00D563A1" w:rsidRDefault="00E15C55">
            <w:pPr>
              <w:pStyle w:val="afffffffff5"/>
            </w:pPr>
            <w:r w:rsidRPr="00D563A1">
              <w:rPr>
                <w:rFonts w:hint="eastAsia"/>
              </w:rPr>
              <w:t>15%</w:t>
            </w:r>
          </w:p>
        </w:tc>
        <w:tc>
          <w:tcPr>
            <w:tcW w:w="1483" w:type="dxa"/>
            <w:shd w:val="clear" w:color="auto" w:fill="auto"/>
            <w:vAlign w:val="center"/>
          </w:tcPr>
          <w:p w:rsidR="00392FA4" w:rsidRPr="00D563A1" w:rsidRDefault="00E15C55">
            <w:pPr>
              <w:pStyle w:val="afffffffff5"/>
            </w:pPr>
            <w:r w:rsidRPr="00D563A1">
              <w:rPr>
                <w:rFonts w:hint="eastAsia"/>
              </w:rPr>
              <w:t>15%</w:t>
            </w:r>
          </w:p>
        </w:tc>
        <w:tc>
          <w:tcPr>
            <w:tcW w:w="800" w:type="dxa"/>
            <w:shd w:val="clear" w:color="auto" w:fill="auto"/>
            <w:vAlign w:val="center"/>
          </w:tcPr>
          <w:p w:rsidR="00392FA4" w:rsidRPr="00D563A1" w:rsidRDefault="00E15C55">
            <w:pPr>
              <w:pStyle w:val="afffffffff5"/>
            </w:pPr>
            <w:r w:rsidRPr="00D563A1">
              <w:rPr>
                <w:rFonts w:hint="eastAsia"/>
              </w:rPr>
              <w:t>10%</w:t>
            </w:r>
          </w:p>
        </w:tc>
        <w:tc>
          <w:tcPr>
            <w:tcW w:w="1197" w:type="dxa"/>
            <w:shd w:val="clear" w:color="auto" w:fill="auto"/>
            <w:vAlign w:val="center"/>
          </w:tcPr>
          <w:p w:rsidR="00392FA4" w:rsidRPr="00D563A1" w:rsidRDefault="00E15C55">
            <w:pPr>
              <w:pStyle w:val="afffffffff5"/>
            </w:pPr>
            <w:r w:rsidRPr="00D563A1">
              <w:rPr>
                <w:rFonts w:hint="eastAsia"/>
              </w:rPr>
              <w:t>10%</w:t>
            </w:r>
          </w:p>
        </w:tc>
        <w:tc>
          <w:tcPr>
            <w:tcW w:w="975" w:type="dxa"/>
            <w:shd w:val="clear" w:color="auto" w:fill="auto"/>
            <w:vAlign w:val="center"/>
          </w:tcPr>
          <w:p w:rsidR="00392FA4" w:rsidRPr="00D563A1" w:rsidRDefault="00E15C55">
            <w:pPr>
              <w:pStyle w:val="afffffffff5"/>
            </w:pPr>
            <w:r w:rsidRPr="00D563A1">
              <w:rPr>
                <w:rFonts w:hint="eastAsia"/>
              </w:rPr>
              <w:t>30%</w:t>
            </w:r>
          </w:p>
        </w:tc>
      </w:tr>
    </w:tbl>
    <w:p w:rsidR="00392FA4" w:rsidRPr="00D563A1" w:rsidRDefault="00E15C55">
      <w:pPr>
        <w:pStyle w:val="affffffffd"/>
      </w:pPr>
      <w:r w:rsidRPr="00D563A1">
        <w:rPr>
          <w:rFonts w:hint="eastAsia"/>
        </w:rPr>
        <w:t>各二级指标</w:t>
      </w:r>
      <w:r w:rsidR="00075C07" w:rsidRPr="00D563A1">
        <w:rPr>
          <w:rFonts w:hint="eastAsia"/>
        </w:rPr>
        <w:t>的权重</w:t>
      </w:r>
      <w:r w:rsidR="00075C07" w:rsidRPr="00D563A1">
        <w:t>系数</w:t>
      </w:r>
      <w:r w:rsidR="00075C07" w:rsidRPr="00D563A1">
        <w:rPr>
          <w:rFonts w:hint="eastAsia"/>
        </w:rPr>
        <w:t>和</w:t>
      </w:r>
      <w:r w:rsidR="00075C07" w:rsidRPr="00D563A1">
        <w:t>指标</w:t>
      </w:r>
      <w:r w:rsidR="00075C07" w:rsidRPr="00D563A1">
        <w:rPr>
          <w:rFonts w:hint="eastAsia"/>
        </w:rPr>
        <w:t>分数应符合</w:t>
      </w:r>
      <w:r w:rsidR="00075C07" w:rsidRPr="00D563A1">
        <w:t>附录</w:t>
      </w:r>
      <w:r w:rsidR="00075C07" w:rsidRPr="00D563A1">
        <w:rPr>
          <w:rFonts w:hint="eastAsia"/>
        </w:rPr>
        <w:t>A的规定</w:t>
      </w:r>
      <w:r w:rsidRPr="00D563A1">
        <w:rPr>
          <w:rFonts w:hint="eastAsia"/>
        </w:rPr>
        <w:t>。</w:t>
      </w:r>
    </w:p>
    <w:p w:rsidR="00392FA4" w:rsidRPr="00D563A1" w:rsidRDefault="00E15C55">
      <w:pPr>
        <w:pStyle w:val="affe"/>
        <w:spacing w:before="240" w:after="240"/>
        <w:rPr>
          <w:szCs w:val="21"/>
        </w:rPr>
      </w:pPr>
      <w:bookmarkStart w:id="126" w:name="_Toc3016"/>
      <w:bookmarkStart w:id="127" w:name="_Toc105509559"/>
      <w:bookmarkStart w:id="128" w:name="_Toc104818559"/>
      <w:bookmarkStart w:id="129" w:name="_Toc104819204"/>
      <w:bookmarkStart w:id="130" w:name="_Toc105503304"/>
      <w:bookmarkStart w:id="131" w:name="_Toc105770219"/>
      <w:bookmarkStart w:id="132" w:name="_Toc105771442"/>
      <w:bookmarkStart w:id="133" w:name="_Toc105771880"/>
      <w:r w:rsidRPr="00D563A1">
        <w:rPr>
          <w:rFonts w:hint="eastAsia"/>
          <w:szCs w:val="21"/>
        </w:rPr>
        <w:lastRenderedPageBreak/>
        <w:t>评价要求</w:t>
      </w:r>
      <w:bookmarkEnd w:id="126"/>
      <w:bookmarkEnd w:id="127"/>
      <w:bookmarkEnd w:id="128"/>
      <w:bookmarkEnd w:id="129"/>
      <w:bookmarkEnd w:id="130"/>
      <w:bookmarkEnd w:id="131"/>
      <w:bookmarkEnd w:id="132"/>
      <w:bookmarkEnd w:id="133"/>
    </w:p>
    <w:p w:rsidR="00392FA4" w:rsidRPr="00D563A1" w:rsidRDefault="00E15C55">
      <w:pPr>
        <w:pStyle w:val="afff"/>
        <w:spacing w:before="120" w:after="120"/>
      </w:pPr>
      <w:bookmarkStart w:id="134" w:name="_Toc105503305"/>
      <w:bookmarkStart w:id="135" w:name="_Toc10893"/>
      <w:bookmarkStart w:id="136" w:name="_Toc104819205"/>
      <w:bookmarkStart w:id="137" w:name="_Toc104818560"/>
      <w:bookmarkStart w:id="138" w:name="_Toc105509560"/>
      <w:bookmarkStart w:id="139" w:name="_Toc105770220"/>
      <w:r w:rsidRPr="00D563A1">
        <w:rPr>
          <w:rFonts w:hint="eastAsia"/>
        </w:rPr>
        <w:t>基本要求</w:t>
      </w:r>
      <w:bookmarkEnd w:id="134"/>
      <w:bookmarkEnd w:id="135"/>
      <w:bookmarkEnd w:id="136"/>
      <w:bookmarkEnd w:id="137"/>
      <w:bookmarkEnd w:id="138"/>
      <w:bookmarkEnd w:id="139"/>
    </w:p>
    <w:p w:rsidR="00392FA4" w:rsidRPr="00D563A1" w:rsidRDefault="00E15C55">
      <w:pPr>
        <w:pStyle w:val="afff0"/>
        <w:spacing w:before="120" w:after="120"/>
      </w:pPr>
      <w:r w:rsidRPr="00D563A1">
        <w:rPr>
          <w:rFonts w:hint="eastAsia"/>
        </w:rPr>
        <w:t>合</w:t>
      </w:r>
      <w:proofErr w:type="gramStart"/>
      <w:r w:rsidRPr="00D563A1">
        <w:rPr>
          <w:rFonts w:hint="eastAsia"/>
        </w:rPr>
        <w:t>规</w:t>
      </w:r>
      <w:proofErr w:type="gramEnd"/>
      <w:r w:rsidRPr="00D563A1">
        <w:rPr>
          <w:rFonts w:hint="eastAsia"/>
        </w:rPr>
        <w:t>性与相关方要求</w:t>
      </w:r>
    </w:p>
    <w:p w:rsidR="00392FA4" w:rsidRDefault="00E15C55">
      <w:pPr>
        <w:pStyle w:val="afffffffffff6"/>
        <w:spacing w:line="240" w:lineRule="auto"/>
        <w:rPr>
          <w:lang w:val="en-US"/>
        </w:rPr>
      </w:pPr>
      <w:r w:rsidRPr="00D563A1">
        <w:rPr>
          <w:rFonts w:hint="eastAsia"/>
          <w:lang w:val="en-US"/>
        </w:rPr>
        <w:t>合</w:t>
      </w:r>
      <w:proofErr w:type="gramStart"/>
      <w:r w:rsidRPr="00D563A1">
        <w:rPr>
          <w:rFonts w:hint="eastAsia"/>
          <w:lang w:val="en-US"/>
        </w:rPr>
        <w:t>规</w:t>
      </w:r>
      <w:proofErr w:type="gramEnd"/>
      <w:r w:rsidRPr="00D563A1">
        <w:rPr>
          <w:rFonts w:hint="eastAsia"/>
          <w:lang w:val="en-US"/>
        </w:rPr>
        <w:t>性与相关方要求有以下内容：</w:t>
      </w:r>
    </w:p>
    <w:p w:rsidR="00392FA4" w:rsidRDefault="00E15C55">
      <w:pPr>
        <w:pStyle w:val="af3"/>
      </w:pPr>
      <w:r>
        <w:rPr>
          <w:rFonts w:hint="eastAsia"/>
        </w:rPr>
        <w:t>工厂</w:t>
      </w:r>
      <w:r>
        <w:t>应依法设立，</w:t>
      </w:r>
      <w:r>
        <w:rPr>
          <w:rFonts w:hint="eastAsia"/>
        </w:rPr>
        <w:t>在</w:t>
      </w:r>
      <w:r>
        <w:t>建设和生产过程中应遵守有关法律、法规、政策和标准</w:t>
      </w:r>
      <w:r>
        <w:rPr>
          <w:rFonts w:hint="eastAsia"/>
        </w:rPr>
        <w:t>；</w:t>
      </w:r>
    </w:p>
    <w:p w:rsidR="00392FA4" w:rsidRDefault="00E15C55">
      <w:pPr>
        <w:pStyle w:val="af3"/>
      </w:pPr>
      <w:r>
        <w:t>近三年（</w:t>
      </w:r>
      <w:proofErr w:type="gramStart"/>
      <w:r>
        <w:rPr>
          <w:rFonts w:hint="eastAsia"/>
        </w:rPr>
        <w:t>含成立</w:t>
      </w:r>
      <w:proofErr w:type="gramEnd"/>
      <w:r>
        <w:t>不足三年）</w:t>
      </w:r>
      <w:r>
        <w:rPr>
          <w:rFonts w:hint="eastAsia"/>
        </w:rPr>
        <w:t>无</w:t>
      </w:r>
      <w:r>
        <w:t>较大及以上安全、环保、质量</w:t>
      </w:r>
      <w:r>
        <w:rPr>
          <w:rFonts w:hint="eastAsia"/>
        </w:rPr>
        <w:t>等</w:t>
      </w:r>
      <w:r>
        <w:t>事故</w:t>
      </w:r>
      <w:r>
        <w:rPr>
          <w:rFonts w:hint="eastAsia"/>
        </w:rPr>
        <w:t>；</w:t>
      </w:r>
    </w:p>
    <w:p w:rsidR="00392FA4" w:rsidRDefault="00E15C55">
      <w:pPr>
        <w:pStyle w:val="af3"/>
      </w:pPr>
      <w:r>
        <w:rPr>
          <w:rFonts w:hint="eastAsia"/>
        </w:rPr>
        <w:t>工厂应无钢铁产业政策和结构调整指导目录中规定的落后设备；</w:t>
      </w:r>
    </w:p>
    <w:p w:rsidR="00392FA4" w:rsidRDefault="00E15C55">
      <w:pPr>
        <w:pStyle w:val="af3"/>
      </w:pPr>
      <w:r>
        <w:rPr>
          <w:rFonts w:hint="eastAsia"/>
        </w:rPr>
        <w:t>对利益相关方的环境要求</w:t>
      </w:r>
      <w:proofErr w:type="gramStart"/>
      <w:r>
        <w:rPr>
          <w:rFonts w:hint="eastAsia"/>
        </w:rPr>
        <w:t>作出</w:t>
      </w:r>
      <w:proofErr w:type="gramEnd"/>
      <w:r>
        <w:rPr>
          <w:rFonts w:hint="eastAsia"/>
        </w:rPr>
        <w:t>承诺的，应同时满足有关承诺的要求：</w:t>
      </w:r>
    </w:p>
    <w:p w:rsidR="00392FA4" w:rsidRDefault="00E15C55">
      <w:pPr>
        <w:pStyle w:val="2"/>
      </w:pPr>
      <w:r>
        <w:rPr>
          <w:rFonts w:hint="eastAsia"/>
        </w:rPr>
        <w:t>工厂</w:t>
      </w:r>
      <w:r>
        <w:t>能源消耗指标应满足国</w:t>
      </w:r>
      <w:r>
        <w:rPr>
          <w:rFonts w:hint="eastAsia"/>
        </w:rPr>
        <w:t>家、地方</w:t>
      </w:r>
      <w:r>
        <w:t>现行有关标准对</w:t>
      </w:r>
      <w:r>
        <w:rPr>
          <w:rFonts w:hint="eastAsia"/>
        </w:rPr>
        <w:t>热轧无缝钢管生产企业</w:t>
      </w:r>
      <w:r>
        <w:t>的要求</w:t>
      </w:r>
      <w:r>
        <w:rPr>
          <w:rFonts w:hint="eastAsia"/>
        </w:rPr>
        <w:t>；</w:t>
      </w:r>
    </w:p>
    <w:p w:rsidR="00392FA4" w:rsidRDefault="00E15C55">
      <w:pPr>
        <w:pStyle w:val="2"/>
      </w:pPr>
      <w:r>
        <w:rPr>
          <w:rFonts w:hint="eastAsia"/>
        </w:rPr>
        <w:t>工厂</w:t>
      </w:r>
      <w:r>
        <w:t>各种污染物排放指标应符合国</w:t>
      </w:r>
      <w:r>
        <w:rPr>
          <w:rFonts w:hint="eastAsia"/>
        </w:rPr>
        <w:t>家、地方</w:t>
      </w:r>
      <w:r>
        <w:t>现行有关标准对</w:t>
      </w:r>
      <w:r>
        <w:rPr>
          <w:rFonts w:hint="eastAsia"/>
        </w:rPr>
        <w:t>热轧无缝钢管生产企业</w:t>
      </w:r>
      <w:r>
        <w:t>的要求。</w:t>
      </w:r>
    </w:p>
    <w:p w:rsidR="00392FA4" w:rsidRDefault="00E15C55">
      <w:pPr>
        <w:pStyle w:val="afff0"/>
        <w:spacing w:before="120" w:after="120"/>
      </w:pPr>
      <w:r>
        <w:rPr>
          <w:rFonts w:hint="eastAsia"/>
        </w:rPr>
        <w:t>最高管理者要求</w:t>
      </w:r>
    </w:p>
    <w:p w:rsidR="00392FA4" w:rsidRPr="00D563A1" w:rsidRDefault="00E15C55">
      <w:pPr>
        <w:adjustRightInd/>
        <w:spacing w:line="240" w:lineRule="auto"/>
        <w:ind w:firstLineChars="200" w:firstLine="420"/>
      </w:pPr>
      <w:r w:rsidRPr="00D563A1">
        <w:rPr>
          <w:rFonts w:hint="eastAsia"/>
        </w:rPr>
        <w:t>最高管理者</w:t>
      </w:r>
      <w:r w:rsidRPr="00D563A1">
        <w:t>应</w:t>
      </w:r>
      <w:r w:rsidRPr="00D563A1">
        <w:rPr>
          <w:rFonts w:hint="eastAsia"/>
        </w:rPr>
        <w:t>实现</w:t>
      </w:r>
      <w:r w:rsidRPr="00D563A1">
        <w:t>在绿色工厂方面的领导作用和承诺</w:t>
      </w:r>
      <w:r w:rsidRPr="00D563A1">
        <w:rPr>
          <w:rFonts w:hint="eastAsia"/>
        </w:rPr>
        <w:t>，</w:t>
      </w:r>
      <w:r w:rsidRPr="00D563A1">
        <w:t>确保在工厂内部分配并沟通与绿色工厂相关角色的职责和权限，并</w:t>
      </w:r>
      <w:r w:rsidR="00902030" w:rsidRPr="00D563A1">
        <w:rPr>
          <w:rFonts w:hint="eastAsia"/>
        </w:rPr>
        <w:t>应</w:t>
      </w:r>
      <w:r w:rsidRPr="00D563A1">
        <w:rPr>
          <w:rFonts w:hint="eastAsia"/>
        </w:rPr>
        <w:t>符合</w:t>
      </w:r>
      <w:r w:rsidRPr="00D563A1">
        <w:rPr>
          <w:rFonts w:ascii="Times New Roman" w:hint="eastAsia"/>
        </w:rPr>
        <w:t>GB/T</w:t>
      </w:r>
      <w:r w:rsidRPr="00D563A1">
        <w:rPr>
          <w:rFonts w:ascii="Times New Roman"/>
        </w:rPr>
        <w:t xml:space="preserve"> </w:t>
      </w:r>
      <w:r w:rsidRPr="00D563A1">
        <w:rPr>
          <w:rFonts w:ascii="Times New Roman" w:hint="eastAsia"/>
        </w:rPr>
        <w:t>36132-2018</w:t>
      </w:r>
      <w:r w:rsidRPr="00D563A1">
        <w:rPr>
          <w:rFonts w:hint="eastAsia"/>
        </w:rPr>
        <w:t>中</w:t>
      </w:r>
      <w:r w:rsidRPr="00D563A1">
        <w:rPr>
          <w:rFonts w:ascii="Times New Roman" w:hint="eastAsia"/>
        </w:rPr>
        <w:t>4.3.1</w:t>
      </w:r>
      <w:r w:rsidRPr="00D563A1">
        <w:t>的要求。</w:t>
      </w:r>
    </w:p>
    <w:p w:rsidR="00392FA4" w:rsidRPr="00D563A1" w:rsidRDefault="00E15C55">
      <w:pPr>
        <w:pStyle w:val="afff0"/>
        <w:spacing w:before="120" w:after="120"/>
      </w:pPr>
      <w:r w:rsidRPr="00D563A1">
        <w:rPr>
          <w:rFonts w:hint="eastAsia"/>
        </w:rPr>
        <w:t>工厂要求</w:t>
      </w:r>
    </w:p>
    <w:p w:rsidR="00392FA4" w:rsidRPr="00D563A1" w:rsidRDefault="00E15C55">
      <w:pPr>
        <w:adjustRightInd/>
        <w:spacing w:line="240" w:lineRule="auto"/>
        <w:ind w:firstLineChars="200" w:firstLine="420"/>
      </w:pPr>
      <w:r w:rsidRPr="00D563A1">
        <w:rPr>
          <w:rFonts w:hint="eastAsia"/>
        </w:rPr>
        <w:t>工厂</w:t>
      </w:r>
      <w:r w:rsidRPr="00D563A1">
        <w:t>要求应</w:t>
      </w:r>
      <w:r w:rsidRPr="00D563A1">
        <w:rPr>
          <w:rFonts w:hint="eastAsia"/>
        </w:rPr>
        <w:t>符合</w:t>
      </w:r>
      <w:r w:rsidRPr="00D563A1">
        <w:rPr>
          <w:rFonts w:ascii="Times New Roman" w:hint="eastAsia"/>
        </w:rPr>
        <w:t>GB/T</w:t>
      </w:r>
      <w:r w:rsidRPr="00D563A1">
        <w:rPr>
          <w:rFonts w:ascii="Times New Roman"/>
        </w:rPr>
        <w:t xml:space="preserve"> </w:t>
      </w:r>
      <w:r w:rsidRPr="00D563A1">
        <w:rPr>
          <w:rFonts w:ascii="Times New Roman" w:hint="eastAsia"/>
        </w:rPr>
        <w:t>36132-2018</w:t>
      </w:r>
      <w:r w:rsidRPr="00D563A1">
        <w:rPr>
          <w:rFonts w:hint="eastAsia"/>
        </w:rPr>
        <w:t>中</w:t>
      </w:r>
      <w:r w:rsidRPr="00D563A1">
        <w:rPr>
          <w:rFonts w:ascii="Times New Roman" w:hint="eastAsia"/>
        </w:rPr>
        <w:t>4.3.2</w:t>
      </w:r>
      <w:r w:rsidRPr="00D563A1">
        <w:rPr>
          <w:rFonts w:hint="eastAsia"/>
        </w:rPr>
        <w:t>的</w:t>
      </w:r>
      <w:r w:rsidRPr="00D563A1">
        <w:t>要求。</w:t>
      </w:r>
    </w:p>
    <w:p w:rsidR="00392FA4" w:rsidRPr="00D563A1" w:rsidRDefault="00E15C55">
      <w:pPr>
        <w:pStyle w:val="afff"/>
        <w:spacing w:before="120" w:after="120"/>
      </w:pPr>
      <w:bookmarkStart w:id="140" w:name="_Toc25120"/>
      <w:bookmarkStart w:id="141" w:name="_Toc104818561"/>
      <w:bookmarkStart w:id="142" w:name="_Toc104819206"/>
      <w:bookmarkStart w:id="143" w:name="_Toc105509561"/>
      <w:bookmarkStart w:id="144" w:name="_Toc105503306"/>
      <w:bookmarkStart w:id="145" w:name="_Toc105770221"/>
      <w:r w:rsidRPr="00D563A1">
        <w:rPr>
          <w:rFonts w:hint="eastAsia"/>
        </w:rPr>
        <w:t>基础设施</w:t>
      </w:r>
      <w:bookmarkEnd w:id="140"/>
      <w:bookmarkEnd w:id="141"/>
      <w:bookmarkEnd w:id="142"/>
      <w:bookmarkEnd w:id="143"/>
      <w:bookmarkEnd w:id="144"/>
      <w:bookmarkEnd w:id="145"/>
      <w:r w:rsidR="00902030" w:rsidRPr="00D563A1">
        <w:rPr>
          <w:rFonts w:hint="eastAsia"/>
        </w:rPr>
        <w:t>要求</w:t>
      </w:r>
    </w:p>
    <w:p w:rsidR="00392FA4" w:rsidRPr="00D563A1" w:rsidRDefault="00E15C55">
      <w:pPr>
        <w:pStyle w:val="afff0"/>
        <w:spacing w:before="120" w:after="120"/>
      </w:pPr>
      <w:r w:rsidRPr="00D563A1">
        <w:rPr>
          <w:rFonts w:hint="eastAsia"/>
        </w:rPr>
        <w:t>建筑</w:t>
      </w:r>
    </w:p>
    <w:p w:rsidR="00392FA4" w:rsidRDefault="00E15C55">
      <w:pPr>
        <w:adjustRightInd/>
        <w:spacing w:line="240" w:lineRule="auto"/>
        <w:ind w:firstLineChars="200" w:firstLine="420"/>
      </w:pPr>
      <w:r w:rsidRPr="00D563A1">
        <w:rPr>
          <w:rFonts w:hint="eastAsia"/>
        </w:rPr>
        <w:t>工厂的建筑应满足</w:t>
      </w:r>
      <w:r w:rsidRPr="00D563A1">
        <w:t>国家和地方相关法律法规及标准的要求，</w:t>
      </w:r>
      <w:r w:rsidRPr="00D563A1">
        <w:rPr>
          <w:rFonts w:hint="eastAsia"/>
        </w:rPr>
        <w:t>从</w:t>
      </w:r>
      <w:r w:rsidRPr="00D563A1">
        <w:t>建筑材料、建筑结构、绿化及场地等方面进行建筑</w:t>
      </w:r>
      <w:r w:rsidRPr="00D563A1">
        <w:rPr>
          <w:rFonts w:hint="eastAsia"/>
        </w:rPr>
        <w:t>的</w:t>
      </w:r>
      <w:r w:rsidRPr="00D563A1">
        <w:t>节材、节能、节水、节地</w:t>
      </w:r>
      <w:r w:rsidRPr="00D563A1">
        <w:rPr>
          <w:rFonts w:hint="eastAsia"/>
        </w:rPr>
        <w:t>及</w:t>
      </w:r>
      <w:r w:rsidRPr="00D563A1">
        <w:t>无害化。</w:t>
      </w:r>
    </w:p>
    <w:p w:rsidR="00392FA4" w:rsidRDefault="00E15C55">
      <w:pPr>
        <w:pStyle w:val="afff0"/>
        <w:spacing w:before="120" w:after="120"/>
      </w:pPr>
      <w:r>
        <w:rPr>
          <w:rFonts w:hint="eastAsia"/>
        </w:rPr>
        <w:t>照明</w:t>
      </w:r>
    </w:p>
    <w:p w:rsidR="00392FA4" w:rsidRDefault="00E15C55">
      <w:pPr>
        <w:adjustRightInd/>
        <w:spacing w:line="240" w:lineRule="auto"/>
        <w:ind w:firstLineChars="200" w:firstLine="420"/>
      </w:pPr>
      <w:r>
        <w:t>工厂厂区及各房间或场所的照明尽量利用自然光，人工照明应符合</w:t>
      </w:r>
      <w:r>
        <w:rPr>
          <w:rFonts w:ascii="Times New Roman" w:hint="eastAsia"/>
        </w:rPr>
        <w:t>GB</w:t>
      </w:r>
      <w:r>
        <w:rPr>
          <w:rFonts w:ascii="Times New Roman"/>
        </w:rPr>
        <w:t xml:space="preserve"> </w:t>
      </w:r>
      <w:r>
        <w:rPr>
          <w:rFonts w:ascii="Times New Roman" w:hint="eastAsia"/>
        </w:rPr>
        <w:t>50034</w:t>
      </w:r>
      <w:r>
        <w:rPr>
          <w:rFonts w:hint="eastAsia"/>
        </w:rPr>
        <w:t>的规定。不同</w:t>
      </w:r>
      <w:r>
        <w:t>场所的照明应进行分级设计</w:t>
      </w:r>
      <w:r>
        <w:rPr>
          <w:rFonts w:hint="eastAsia"/>
        </w:rPr>
        <w:t>。</w:t>
      </w:r>
      <w:r>
        <w:t>公共场所的照明应采取分区、分组与定时自动调光等</w:t>
      </w:r>
      <w:r>
        <w:rPr>
          <w:rFonts w:hint="eastAsia"/>
        </w:rPr>
        <w:t>措</w:t>
      </w:r>
      <w:r>
        <w:t>施。</w:t>
      </w:r>
    </w:p>
    <w:p w:rsidR="00392FA4" w:rsidRDefault="00E15C55">
      <w:pPr>
        <w:pStyle w:val="afff0"/>
        <w:spacing w:before="120" w:after="120"/>
      </w:pPr>
      <w:r>
        <w:rPr>
          <w:rFonts w:hint="eastAsia"/>
        </w:rPr>
        <w:t>专用设备</w:t>
      </w:r>
    </w:p>
    <w:p w:rsidR="00392FA4" w:rsidRDefault="00E15C55">
      <w:pPr>
        <w:adjustRightInd/>
        <w:spacing w:line="240" w:lineRule="auto"/>
        <w:ind w:firstLineChars="200" w:firstLine="420"/>
      </w:pPr>
      <w:r>
        <w:t>应符合产业准入要求，降低能源与资源消耗，减少污染物排放</w:t>
      </w:r>
      <w:r>
        <w:rPr>
          <w:rFonts w:hint="eastAsia"/>
        </w:rPr>
        <w:t>。</w:t>
      </w:r>
    </w:p>
    <w:p w:rsidR="00392FA4" w:rsidRDefault="00E15C55">
      <w:pPr>
        <w:pStyle w:val="afff0"/>
        <w:spacing w:before="120" w:after="120"/>
      </w:pPr>
      <w:r>
        <w:rPr>
          <w:rFonts w:hint="eastAsia"/>
        </w:rPr>
        <w:t>通用设备</w:t>
      </w:r>
    </w:p>
    <w:p w:rsidR="00392FA4" w:rsidRDefault="00E15C55">
      <w:pPr>
        <w:adjustRightInd/>
        <w:spacing w:line="240" w:lineRule="auto"/>
        <w:ind w:firstLineChars="200" w:firstLine="420"/>
      </w:pPr>
      <w:r>
        <w:rPr>
          <w:rFonts w:hint="eastAsia"/>
        </w:rPr>
        <w:t>通用设备</w:t>
      </w:r>
      <w:r>
        <w:t>应采用效率高、</w:t>
      </w:r>
      <w:r>
        <w:rPr>
          <w:rFonts w:hint="eastAsia"/>
        </w:rPr>
        <w:t>能耗低</w:t>
      </w:r>
      <w:r>
        <w:t>、水耗低、</w:t>
      </w:r>
      <w:proofErr w:type="gramStart"/>
      <w:r>
        <w:t>物耗低</w:t>
      </w:r>
      <w:proofErr w:type="gramEnd"/>
      <w:r>
        <w:t>的产品</w:t>
      </w:r>
      <w:r>
        <w:rPr>
          <w:rFonts w:hint="eastAsia"/>
        </w:rPr>
        <w:t>。已</w:t>
      </w:r>
      <w:r>
        <w:t>明令禁止生产、使用的和能耗高、效率低的设备应限期淘汰更新</w:t>
      </w:r>
      <w:r>
        <w:rPr>
          <w:rFonts w:hint="eastAsia"/>
        </w:rPr>
        <w:t>。通用设备或其系统的实际运行效率或主要运行参数应符合该设备经济运行的要求。</w:t>
      </w:r>
    </w:p>
    <w:p w:rsidR="00392FA4" w:rsidRDefault="00E15C55">
      <w:pPr>
        <w:pStyle w:val="afff0"/>
        <w:spacing w:before="120" w:after="120"/>
      </w:pPr>
      <w:r>
        <w:rPr>
          <w:rFonts w:hint="eastAsia"/>
        </w:rPr>
        <w:t>计量设备</w:t>
      </w:r>
    </w:p>
    <w:p w:rsidR="00392FA4" w:rsidRDefault="00E15C55">
      <w:pPr>
        <w:adjustRightInd/>
        <w:spacing w:line="240" w:lineRule="auto"/>
        <w:ind w:firstLineChars="200" w:firstLine="420"/>
      </w:pPr>
      <w:r>
        <w:rPr>
          <w:rFonts w:hint="eastAsia"/>
        </w:rPr>
        <w:t>工厂</w:t>
      </w:r>
      <w:r>
        <w:t>应</w:t>
      </w:r>
      <w:r>
        <w:rPr>
          <w:rFonts w:hint="eastAsia"/>
        </w:rPr>
        <w:t>按照</w:t>
      </w:r>
      <w:r>
        <w:rPr>
          <w:rFonts w:ascii="Times New Roman" w:hint="eastAsia"/>
        </w:rPr>
        <w:t>GB 17167</w:t>
      </w:r>
      <w:r>
        <w:rPr>
          <w:rFonts w:hint="eastAsia"/>
        </w:rPr>
        <w:t>、</w:t>
      </w:r>
      <w:r>
        <w:rPr>
          <w:rFonts w:ascii="Times New Roman" w:hint="eastAsia"/>
        </w:rPr>
        <w:t>GB 24789</w:t>
      </w:r>
      <w:r>
        <w:rPr>
          <w:rFonts w:hint="eastAsia"/>
        </w:rPr>
        <w:t>和</w:t>
      </w:r>
      <w:r>
        <w:rPr>
          <w:rFonts w:ascii="Times New Roman"/>
        </w:rPr>
        <w:t>GB/T 2</w:t>
      </w:r>
      <w:r>
        <w:rPr>
          <w:rFonts w:ascii="Times New Roman" w:hint="eastAsia"/>
        </w:rPr>
        <w:t>1368</w:t>
      </w:r>
      <w:r>
        <w:rPr>
          <w:rFonts w:hint="eastAsia"/>
        </w:rPr>
        <w:t>等</w:t>
      </w:r>
      <w:r>
        <w:t>要求配备、使用和管理能源、水以及其他资源的计量器具和装置。能源及资源</w:t>
      </w:r>
      <w:r>
        <w:rPr>
          <w:rFonts w:hint="eastAsia"/>
        </w:rPr>
        <w:t>使用</w:t>
      </w:r>
      <w:r>
        <w:t>的类型不同</w:t>
      </w:r>
      <w:r>
        <w:rPr>
          <w:rFonts w:hint="eastAsia"/>
        </w:rPr>
        <w:t>时</w:t>
      </w:r>
      <w:r>
        <w:t>，应进行分类计量。</w:t>
      </w:r>
    </w:p>
    <w:p w:rsidR="00392FA4" w:rsidRDefault="00E15C55">
      <w:pPr>
        <w:pStyle w:val="afff0"/>
        <w:spacing w:before="120" w:after="120"/>
      </w:pPr>
      <w:r>
        <w:rPr>
          <w:rFonts w:hint="eastAsia"/>
        </w:rPr>
        <w:t>污染物处理设备设施</w:t>
      </w:r>
    </w:p>
    <w:p w:rsidR="00392FA4" w:rsidRDefault="00E15C55">
      <w:pPr>
        <w:adjustRightInd/>
        <w:spacing w:line="240" w:lineRule="auto"/>
        <w:ind w:firstLineChars="200" w:firstLine="420"/>
      </w:pPr>
      <w:r>
        <w:t>必要时，工厂应投入适宜的污染物处理设备，以确保其污染物排放达到相关法律法规及标准要求。</w:t>
      </w:r>
      <w:r>
        <w:rPr>
          <w:rFonts w:hint="eastAsia"/>
        </w:rPr>
        <w:t>污染物处理设备的处理能力应与工厂生产排放相适应，设备应满足通用设备节能方面的要求。</w:t>
      </w:r>
    </w:p>
    <w:p w:rsidR="00392FA4" w:rsidRDefault="00E15C55">
      <w:pPr>
        <w:pStyle w:val="afff0"/>
        <w:spacing w:before="120" w:after="120"/>
      </w:pPr>
      <w:r>
        <w:rPr>
          <w:rFonts w:hint="eastAsia"/>
        </w:rPr>
        <w:t>数字化设备设施</w:t>
      </w:r>
    </w:p>
    <w:p w:rsidR="00392FA4" w:rsidRDefault="00E15C55">
      <w:pPr>
        <w:adjustRightInd/>
        <w:spacing w:line="240" w:lineRule="auto"/>
        <w:ind w:firstLineChars="200" w:firstLine="420"/>
      </w:pPr>
      <w:r>
        <w:rPr>
          <w:rFonts w:hint="eastAsia"/>
        </w:rPr>
        <w:t>工厂应按照</w:t>
      </w:r>
      <w:r>
        <w:rPr>
          <w:rFonts w:ascii="Times New Roman" w:hAnsi="Times New Roman" w:hint="eastAsia"/>
          <w:kern w:val="0"/>
          <w:szCs w:val="20"/>
        </w:rPr>
        <w:t>JB/T 13500</w:t>
      </w:r>
      <w:r>
        <w:rPr>
          <w:rFonts w:hint="eastAsia"/>
        </w:rPr>
        <w:t>的要求建立自动化系统，</w:t>
      </w:r>
      <w:proofErr w:type="gramStart"/>
      <w:r>
        <w:rPr>
          <w:rFonts w:hint="eastAsia"/>
        </w:rPr>
        <w:t>宜按照</w:t>
      </w:r>
      <w:proofErr w:type="gramEnd"/>
      <w:r>
        <w:rPr>
          <w:rFonts w:ascii="Times New Roman" w:hAnsi="Times New Roman" w:hint="eastAsia"/>
          <w:kern w:val="0"/>
          <w:szCs w:val="20"/>
        </w:rPr>
        <w:t>GB/T 37393</w:t>
      </w:r>
      <w:r>
        <w:rPr>
          <w:rFonts w:hint="eastAsia"/>
        </w:rPr>
        <w:t>的要求运用精益生产、精益物</w:t>
      </w:r>
      <w:r>
        <w:rPr>
          <w:rFonts w:hint="eastAsia"/>
        </w:rPr>
        <w:lastRenderedPageBreak/>
        <w:t>流、可视化管理、标准化管理、绿色制造等先进的生产管</w:t>
      </w:r>
      <w:proofErr w:type="gramStart"/>
      <w:r>
        <w:rPr>
          <w:rFonts w:hint="eastAsia"/>
        </w:rPr>
        <w:t>控理论</w:t>
      </w:r>
      <w:proofErr w:type="gramEnd"/>
      <w:r>
        <w:rPr>
          <w:rFonts w:hint="eastAsia"/>
        </w:rPr>
        <w:t>和方法设计和建造的数字化车间。</w:t>
      </w:r>
    </w:p>
    <w:p w:rsidR="00392FA4" w:rsidRPr="00D563A1" w:rsidRDefault="00E15C55">
      <w:pPr>
        <w:pStyle w:val="afff"/>
        <w:spacing w:before="120" w:after="120"/>
      </w:pPr>
      <w:bookmarkStart w:id="146" w:name="_Toc105509562"/>
      <w:bookmarkStart w:id="147" w:name="_Toc105503307"/>
      <w:bookmarkStart w:id="148" w:name="_Toc104819207"/>
      <w:bookmarkStart w:id="149" w:name="_Toc30766"/>
      <w:bookmarkStart w:id="150" w:name="_Toc104818562"/>
      <w:bookmarkStart w:id="151" w:name="_Toc105770222"/>
      <w:r w:rsidRPr="00D563A1">
        <w:rPr>
          <w:rFonts w:hint="eastAsia"/>
        </w:rPr>
        <w:t>管理体系</w:t>
      </w:r>
      <w:bookmarkEnd w:id="146"/>
      <w:bookmarkEnd w:id="147"/>
      <w:bookmarkEnd w:id="148"/>
      <w:bookmarkEnd w:id="149"/>
      <w:bookmarkEnd w:id="150"/>
      <w:bookmarkEnd w:id="151"/>
      <w:r w:rsidR="00902030" w:rsidRPr="00D563A1">
        <w:rPr>
          <w:rFonts w:hint="eastAsia"/>
        </w:rPr>
        <w:t>要求</w:t>
      </w:r>
    </w:p>
    <w:p w:rsidR="00392FA4" w:rsidRPr="00D563A1" w:rsidRDefault="00E15C55">
      <w:pPr>
        <w:pStyle w:val="afff0"/>
        <w:spacing w:before="120" w:after="120"/>
      </w:pPr>
      <w:r w:rsidRPr="00D563A1">
        <w:rPr>
          <w:rFonts w:hint="eastAsia"/>
        </w:rPr>
        <w:t>质量管理体系</w:t>
      </w:r>
    </w:p>
    <w:p w:rsidR="00392FA4" w:rsidRPr="00D563A1" w:rsidRDefault="00E15C55">
      <w:pPr>
        <w:adjustRightInd/>
        <w:spacing w:line="240" w:lineRule="auto"/>
        <w:ind w:firstLineChars="200" w:firstLine="420"/>
      </w:pPr>
      <w:r w:rsidRPr="00D563A1">
        <w:rPr>
          <w:rFonts w:hint="eastAsia"/>
        </w:rPr>
        <w:t>工厂应建立、实施并保持质量</w:t>
      </w:r>
      <w:r w:rsidRPr="00D563A1">
        <w:t>管理体系</w:t>
      </w:r>
      <w:r w:rsidRPr="00D563A1">
        <w:rPr>
          <w:rFonts w:hint="eastAsia"/>
        </w:rPr>
        <w:t>。工厂的质量管理体系应满足</w:t>
      </w:r>
      <w:r w:rsidRPr="00D563A1">
        <w:rPr>
          <w:rFonts w:ascii="Times New Roman" w:hAnsi="Times New Roman" w:hint="eastAsia"/>
          <w:kern w:val="0"/>
          <w:szCs w:val="20"/>
        </w:rPr>
        <w:t>GB/T 19001</w:t>
      </w:r>
      <w:r w:rsidRPr="00D563A1">
        <w:rPr>
          <w:rFonts w:hint="eastAsia"/>
        </w:rPr>
        <w:t>的要求。</w:t>
      </w:r>
    </w:p>
    <w:p w:rsidR="00392FA4" w:rsidRPr="00D563A1" w:rsidRDefault="00E15C55">
      <w:pPr>
        <w:pStyle w:val="afff0"/>
        <w:spacing w:before="120" w:after="120"/>
      </w:pPr>
      <w:r w:rsidRPr="00D563A1">
        <w:rPr>
          <w:rFonts w:hint="eastAsia"/>
        </w:rPr>
        <w:t>职业健康安全管理体系</w:t>
      </w:r>
    </w:p>
    <w:p w:rsidR="00392FA4" w:rsidRPr="00D563A1" w:rsidRDefault="00E15C55">
      <w:pPr>
        <w:pStyle w:val="afffff1"/>
        <w:ind w:firstLine="420"/>
      </w:pPr>
      <w:r w:rsidRPr="00D563A1">
        <w:rPr>
          <w:rFonts w:hint="eastAsia"/>
        </w:rPr>
        <w:t>工厂应建立、实施并保持职业</w:t>
      </w:r>
      <w:r w:rsidRPr="00D563A1">
        <w:t>健康安全管理体系</w:t>
      </w:r>
      <w:r w:rsidRPr="00D563A1">
        <w:rPr>
          <w:rFonts w:hint="eastAsia"/>
        </w:rPr>
        <w:t>。工厂的职业</w:t>
      </w:r>
      <w:r w:rsidRPr="00D563A1">
        <w:t>健康安全</w:t>
      </w:r>
      <w:r w:rsidRPr="00D563A1">
        <w:rPr>
          <w:rFonts w:hint="eastAsia"/>
        </w:rPr>
        <w:t>管理体系应满足</w:t>
      </w:r>
      <w:r w:rsidRPr="00D563A1">
        <w:rPr>
          <w:rFonts w:ascii="Times New Roman" w:hint="eastAsia"/>
        </w:rPr>
        <w:t xml:space="preserve">GB/T </w:t>
      </w:r>
      <w:r w:rsidR="00787248" w:rsidRPr="00D563A1">
        <w:rPr>
          <w:rFonts w:ascii="Times New Roman"/>
        </w:rPr>
        <w:t>45</w:t>
      </w:r>
      <w:r w:rsidRPr="00D563A1">
        <w:rPr>
          <w:rFonts w:ascii="Times New Roman" w:hint="eastAsia"/>
        </w:rPr>
        <w:t>001</w:t>
      </w:r>
      <w:r w:rsidRPr="00D563A1">
        <w:rPr>
          <w:rFonts w:hint="eastAsia"/>
        </w:rPr>
        <w:t>的要求。</w:t>
      </w:r>
    </w:p>
    <w:p w:rsidR="00392FA4" w:rsidRPr="00D563A1" w:rsidRDefault="00E15C55">
      <w:pPr>
        <w:pStyle w:val="afff0"/>
        <w:spacing w:before="120" w:after="120"/>
      </w:pPr>
      <w:r w:rsidRPr="00D563A1">
        <w:rPr>
          <w:rFonts w:hint="eastAsia"/>
        </w:rPr>
        <w:t>环境管理体系</w:t>
      </w:r>
    </w:p>
    <w:p w:rsidR="00392FA4" w:rsidRPr="00D563A1" w:rsidRDefault="00E15C55">
      <w:pPr>
        <w:pStyle w:val="afffff1"/>
        <w:ind w:firstLine="420"/>
      </w:pPr>
      <w:r w:rsidRPr="00D563A1">
        <w:rPr>
          <w:rFonts w:hint="eastAsia"/>
        </w:rPr>
        <w:t>工厂应建立、实施并保持环境</w:t>
      </w:r>
      <w:r w:rsidRPr="00D563A1">
        <w:t>管理体系</w:t>
      </w:r>
      <w:r w:rsidRPr="00D563A1">
        <w:rPr>
          <w:rFonts w:hint="eastAsia"/>
        </w:rPr>
        <w:t>。工厂的环境管理体系应满足</w:t>
      </w:r>
      <w:r w:rsidRPr="00D563A1">
        <w:rPr>
          <w:rFonts w:ascii="Times New Roman" w:hint="eastAsia"/>
        </w:rPr>
        <w:t>GB/T 24001</w:t>
      </w:r>
      <w:r w:rsidRPr="00D563A1">
        <w:rPr>
          <w:rFonts w:hint="eastAsia"/>
        </w:rPr>
        <w:t>的要求。</w:t>
      </w:r>
    </w:p>
    <w:p w:rsidR="00392FA4" w:rsidRPr="00D563A1" w:rsidRDefault="00E15C55">
      <w:pPr>
        <w:pStyle w:val="afff0"/>
        <w:spacing w:before="120" w:after="120"/>
      </w:pPr>
      <w:r w:rsidRPr="00D563A1">
        <w:rPr>
          <w:rFonts w:hint="eastAsia"/>
        </w:rPr>
        <w:t>能源管理体系</w:t>
      </w:r>
    </w:p>
    <w:p w:rsidR="00392FA4" w:rsidRPr="00D563A1" w:rsidRDefault="00E15C55">
      <w:pPr>
        <w:adjustRightInd/>
        <w:spacing w:line="240" w:lineRule="auto"/>
        <w:ind w:firstLineChars="200" w:firstLine="420"/>
      </w:pPr>
      <w:r w:rsidRPr="00D563A1">
        <w:rPr>
          <w:rFonts w:hint="eastAsia"/>
        </w:rPr>
        <w:t>工厂应建立、实施并保持能源</w:t>
      </w:r>
      <w:r w:rsidRPr="00D563A1">
        <w:t>管理体系</w:t>
      </w:r>
      <w:r w:rsidRPr="00D563A1">
        <w:rPr>
          <w:rFonts w:hint="eastAsia"/>
        </w:rPr>
        <w:t>。工厂的能源管理体系应满足</w:t>
      </w:r>
      <w:r w:rsidRPr="00D563A1">
        <w:rPr>
          <w:rFonts w:ascii="Times New Roman" w:hAnsi="Times New Roman" w:hint="eastAsia"/>
          <w:kern w:val="0"/>
          <w:szCs w:val="20"/>
        </w:rPr>
        <w:t>GB/T 23331</w:t>
      </w:r>
      <w:r w:rsidRPr="00D563A1">
        <w:rPr>
          <w:rFonts w:hint="eastAsia"/>
        </w:rPr>
        <w:t>的要求。</w:t>
      </w:r>
    </w:p>
    <w:p w:rsidR="00392FA4" w:rsidRPr="00D563A1" w:rsidRDefault="00E15C55">
      <w:pPr>
        <w:pStyle w:val="afff0"/>
        <w:spacing w:before="120" w:after="120"/>
      </w:pPr>
      <w:r w:rsidRPr="00D563A1">
        <w:rPr>
          <w:rFonts w:hint="eastAsia"/>
        </w:rPr>
        <w:t>测量管理体系</w:t>
      </w:r>
    </w:p>
    <w:p w:rsidR="00392FA4" w:rsidRPr="00D563A1" w:rsidRDefault="00E15C55">
      <w:pPr>
        <w:adjustRightInd/>
        <w:spacing w:line="240" w:lineRule="auto"/>
        <w:ind w:firstLineChars="200" w:firstLine="420"/>
      </w:pPr>
      <w:r w:rsidRPr="00D563A1">
        <w:rPr>
          <w:rFonts w:hint="eastAsia"/>
        </w:rPr>
        <w:t>工厂宜建立、实施并保持测量</w:t>
      </w:r>
      <w:r w:rsidRPr="00D563A1">
        <w:t>管理体系</w:t>
      </w:r>
      <w:r w:rsidRPr="00D563A1">
        <w:rPr>
          <w:rFonts w:hint="eastAsia"/>
        </w:rPr>
        <w:t>。工厂的测量管理体系</w:t>
      </w:r>
      <w:proofErr w:type="gramStart"/>
      <w:r w:rsidRPr="00D563A1">
        <w:rPr>
          <w:rFonts w:hint="eastAsia"/>
        </w:rPr>
        <w:t>宜满足</w:t>
      </w:r>
      <w:proofErr w:type="gramEnd"/>
      <w:r w:rsidRPr="00D563A1">
        <w:rPr>
          <w:rFonts w:ascii="Times New Roman" w:hAnsi="Times New Roman" w:hint="eastAsia"/>
          <w:kern w:val="0"/>
          <w:szCs w:val="20"/>
        </w:rPr>
        <w:t>GB/T 19022</w:t>
      </w:r>
      <w:r w:rsidRPr="00D563A1">
        <w:rPr>
          <w:rFonts w:hint="eastAsia"/>
        </w:rPr>
        <w:t>的要求。</w:t>
      </w:r>
    </w:p>
    <w:p w:rsidR="00392FA4" w:rsidRPr="00D563A1" w:rsidRDefault="00E15C55">
      <w:pPr>
        <w:pStyle w:val="afff0"/>
        <w:spacing w:before="120" w:after="120"/>
      </w:pPr>
      <w:r w:rsidRPr="00D563A1">
        <w:rPr>
          <w:rFonts w:hint="eastAsia"/>
        </w:rPr>
        <w:t>信息化和工业化融合管理体系</w:t>
      </w:r>
    </w:p>
    <w:p w:rsidR="00392FA4" w:rsidRPr="00D563A1" w:rsidRDefault="00E15C55">
      <w:pPr>
        <w:adjustRightInd/>
        <w:spacing w:line="240" w:lineRule="auto"/>
        <w:ind w:firstLineChars="200" w:firstLine="420"/>
      </w:pPr>
      <w:r w:rsidRPr="00D563A1">
        <w:rPr>
          <w:rFonts w:hint="eastAsia"/>
        </w:rPr>
        <w:t>工厂宜建立、实施并保持信息化和工业化融合管理体系，工厂的信息化和工业化融合管理体系</w:t>
      </w:r>
      <w:proofErr w:type="gramStart"/>
      <w:r w:rsidRPr="00D563A1">
        <w:rPr>
          <w:rFonts w:hint="eastAsia"/>
        </w:rPr>
        <w:t>宜满足</w:t>
      </w:r>
      <w:proofErr w:type="gramEnd"/>
      <w:r w:rsidRPr="00D563A1">
        <w:rPr>
          <w:rFonts w:ascii="Times New Roman" w:hAnsi="Times New Roman" w:hint="eastAsia"/>
          <w:kern w:val="0"/>
          <w:szCs w:val="20"/>
        </w:rPr>
        <w:t>GB/T 23001</w:t>
      </w:r>
      <w:r w:rsidRPr="00D563A1">
        <w:rPr>
          <w:rFonts w:hint="eastAsia"/>
        </w:rPr>
        <w:t>的要求。</w:t>
      </w:r>
    </w:p>
    <w:p w:rsidR="00392FA4" w:rsidRPr="00D563A1" w:rsidRDefault="00E15C55">
      <w:pPr>
        <w:pStyle w:val="afff0"/>
        <w:spacing w:before="120" w:after="120"/>
      </w:pPr>
      <w:r w:rsidRPr="00D563A1">
        <w:rPr>
          <w:rFonts w:hint="eastAsia"/>
        </w:rPr>
        <w:t>社会责任</w:t>
      </w:r>
    </w:p>
    <w:p w:rsidR="00392FA4" w:rsidRPr="00D563A1" w:rsidRDefault="00E15C55">
      <w:pPr>
        <w:adjustRightInd/>
        <w:spacing w:line="240" w:lineRule="auto"/>
        <w:ind w:firstLineChars="200" w:firstLine="420"/>
      </w:pPr>
      <w:r w:rsidRPr="00D563A1">
        <w:rPr>
          <w:rFonts w:hint="eastAsia"/>
        </w:rPr>
        <w:t>工厂宜根据</w:t>
      </w:r>
      <w:r w:rsidRPr="00D563A1">
        <w:rPr>
          <w:rFonts w:ascii="Times New Roman" w:hAnsi="Times New Roman" w:hint="eastAsia"/>
          <w:kern w:val="0"/>
          <w:szCs w:val="20"/>
        </w:rPr>
        <w:t>GB/T 36000</w:t>
      </w:r>
      <w:r w:rsidRPr="00D563A1">
        <w:rPr>
          <w:rFonts w:ascii="Times New Roman" w:hAnsi="Times New Roman" w:hint="eastAsia"/>
          <w:kern w:val="0"/>
          <w:szCs w:val="20"/>
        </w:rPr>
        <w:t>和</w:t>
      </w:r>
      <w:r w:rsidRPr="00D563A1">
        <w:rPr>
          <w:rFonts w:ascii="Times New Roman" w:hAnsi="Times New Roman" w:hint="eastAsia"/>
          <w:kern w:val="0"/>
          <w:szCs w:val="20"/>
        </w:rPr>
        <w:t>GB/T 36001</w:t>
      </w:r>
      <w:r w:rsidRPr="00D563A1">
        <w:rPr>
          <w:rFonts w:hint="eastAsia"/>
        </w:rPr>
        <w:t>定期编制并发布社会责任报告，特别是环境社会责任的履行情况，报告公开可获得。</w:t>
      </w:r>
    </w:p>
    <w:p w:rsidR="00392FA4" w:rsidRPr="00D563A1" w:rsidRDefault="00E15C55">
      <w:pPr>
        <w:pStyle w:val="afff"/>
        <w:spacing w:before="120" w:after="120"/>
      </w:pPr>
      <w:bookmarkStart w:id="152" w:name="_Toc22115"/>
      <w:bookmarkStart w:id="153" w:name="_Toc104818563"/>
      <w:bookmarkStart w:id="154" w:name="_Toc104819208"/>
      <w:bookmarkStart w:id="155" w:name="_Toc105503308"/>
      <w:bookmarkStart w:id="156" w:name="_Toc105509563"/>
      <w:bookmarkStart w:id="157" w:name="_Toc105770223"/>
      <w:r w:rsidRPr="00D563A1">
        <w:rPr>
          <w:rFonts w:hint="eastAsia"/>
        </w:rPr>
        <w:t>能源与资源投入</w:t>
      </w:r>
      <w:bookmarkEnd w:id="152"/>
      <w:bookmarkEnd w:id="153"/>
      <w:bookmarkEnd w:id="154"/>
      <w:bookmarkEnd w:id="155"/>
      <w:bookmarkEnd w:id="156"/>
      <w:bookmarkEnd w:id="157"/>
      <w:r w:rsidR="009079D4" w:rsidRPr="00D563A1">
        <w:rPr>
          <w:rFonts w:hint="eastAsia"/>
        </w:rPr>
        <w:t>要求</w:t>
      </w:r>
    </w:p>
    <w:p w:rsidR="00392FA4" w:rsidRDefault="00E15C55">
      <w:pPr>
        <w:pStyle w:val="afff0"/>
        <w:spacing w:before="120" w:after="120"/>
      </w:pPr>
      <w:r>
        <w:rPr>
          <w:rFonts w:hint="eastAsia"/>
        </w:rPr>
        <w:t>能源投入</w:t>
      </w:r>
    </w:p>
    <w:p w:rsidR="00392FA4" w:rsidRDefault="00E15C55">
      <w:pPr>
        <w:adjustRightInd/>
        <w:spacing w:line="240" w:lineRule="auto"/>
        <w:ind w:firstLineChars="200" w:firstLine="420"/>
      </w:pPr>
      <w:r>
        <w:rPr>
          <w:rFonts w:hint="eastAsia"/>
        </w:rPr>
        <w:t>工厂应优化用能结构，在保证安全、质量的前提下减少不可再生能源投入，宜使用可再生能源替代不可再生能源，充分利用余热余压等。</w:t>
      </w:r>
    </w:p>
    <w:p w:rsidR="00392FA4" w:rsidRDefault="00E15C55">
      <w:pPr>
        <w:pStyle w:val="afff0"/>
        <w:spacing w:before="120" w:after="120"/>
      </w:pPr>
      <w:r>
        <w:rPr>
          <w:rFonts w:hint="eastAsia"/>
        </w:rPr>
        <w:t>资源投入</w:t>
      </w:r>
    </w:p>
    <w:p w:rsidR="00392FA4" w:rsidRDefault="00E15C55">
      <w:pPr>
        <w:adjustRightInd/>
        <w:spacing w:line="240" w:lineRule="auto"/>
        <w:ind w:firstLineChars="200" w:firstLine="420"/>
      </w:pPr>
      <w:r>
        <w:rPr>
          <w:rFonts w:hint="eastAsia"/>
        </w:rPr>
        <w:t>工厂</w:t>
      </w:r>
      <w:r>
        <w:rPr>
          <w:rFonts w:ascii="Times New Roman" w:hAnsi="Times New Roman" w:hint="eastAsia"/>
          <w:kern w:val="0"/>
          <w:szCs w:val="20"/>
        </w:rPr>
        <w:t>应按照</w:t>
      </w:r>
      <w:r>
        <w:rPr>
          <w:rFonts w:ascii="Times New Roman" w:hAnsi="Times New Roman" w:hint="eastAsia"/>
          <w:kern w:val="0"/>
          <w:szCs w:val="20"/>
        </w:rPr>
        <w:t>GB/T 7119</w:t>
      </w:r>
      <w:r>
        <w:rPr>
          <w:rFonts w:ascii="Times New Roman" w:hAnsi="Times New Roman" w:hint="eastAsia"/>
          <w:kern w:val="0"/>
          <w:szCs w:val="20"/>
        </w:rPr>
        <w:t>的要求对其开展节水评价工作，取水定额应符合国家和地方相关标准的规定。工厂应按照</w:t>
      </w:r>
      <w:r>
        <w:rPr>
          <w:rFonts w:ascii="Times New Roman" w:hAnsi="Times New Roman" w:hint="eastAsia"/>
          <w:kern w:val="0"/>
          <w:szCs w:val="20"/>
        </w:rPr>
        <w:t>GB/T 29115</w:t>
      </w:r>
      <w:r>
        <w:rPr>
          <w:rFonts w:ascii="Times New Roman" w:hAnsi="Times New Roman" w:hint="eastAsia"/>
          <w:kern w:val="0"/>
          <w:szCs w:val="20"/>
        </w:rPr>
        <w:t>的要求对其原材料使用量的减少进行评价，采用</w:t>
      </w:r>
      <w:proofErr w:type="gramStart"/>
      <w:r>
        <w:rPr>
          <w:rFonts w:ascii="Times New Roman" w:hAnsi="Times New Roman" w:hint="eastAsia"/>
          <w:kern w:val="0"/>
          <w:szCs w:val="20"/>
        </w:rPr>
        <w:t>精料方针</w:t>
      </w:r>
      <w:proofErr w:type="gramEnd"/>
      <w:r>
        <w:rPr>
          <w:rFonts w:ascii="Times New Roman" w:hAnsi="Times New Roman" w:hint="eastAsia"/>
          <w:kern w:val="0"/>
          <w:szCs w:val="20"/>
        </w:rPr>
        <w:t>等措施，减少材料、尤其是有害物质的使用。</w:t>
      </w:r>
    </w:p>
    <w:p w:rsidR="00392FA4" w:rsidRDefault="00E15C55">
      <w:pPr>
        <w:pStyle w:val="afff0"/>
        <w:spacing w:before="120" w:after="120"/>
      </w:pPr>
      <w:r>
        <w:rPr>
          <w:rFonts w:hint="eastAsia"/>
        </w:rPr>
        <w:t xml:space="preserve">采购 </w:t>
      </w:r>
    </w:p>
    <w:p w:rsidR="00392FA4" w:rsidRPr="00D563A1" w:rsidRDefault="00E15C55">
      <w:pPr>
        <w:adjustRightInd/>
        <w:spacing w:line="240" w:lineRule="auto"/>
        <w:ind w:firstLineChars="200" w:firstLine="420"/>
      </w:pPr>
      <w:r w:rsidRPr="00D563A1">
        <w:rPr>
          <w:rFonts w:hint="eastAsia"/>
        </w:rPr>
        <w:t>工厂应制定</w:t>
      </w:r>
      <w:r w:rsidRPr="00D563A1">
        <w:t>并实施</w:t>
      </w:r>
      <w:r w:rsidRPr="00D563A1">
        <w:rPr>
          <w:rFonts w:hint="eastAsia"/>
        </w:rPr>
        <w:t>包括环保要求的选择、评价或重新评价供方的准则。工厂宜向供方提供的采购信息应包括有害物质使用、可回收材料使用、能效等环保要求。工厂应</w:t>
      </w:r>
      <w:r w:rsidRPr="00D563A1">
        <w:t>确定并实施检验或其他必要的活动，</w:t>
      </w:r>
      <w:r w:rsidRPr="00D563A1">
        <w:rPr>
          <w:rFonts w:hint="eastAsia"/>
        </w:rPr>
        <w:t>以</w:t>
      </w:r>
      <w:r w:rsidRPr="00D563A1">
        <w:t>确保采购的产品满足规定的采购要求</w:t>
      </w:r>
      <w:r w:rsidRPr="00D563A1">
        <w:rPr>
          <w:rFonts w:hint="eastAsia"/>
        </w:rPr>
        <w:t>。本文件中的采购</w:t>
      </w:r>
      <w:r w:rsidRPr="00D563A1">
        <w:t>包括</w:t>
      </w:r>
      <w:r w:rsidRPr="00D563A1">
        <w:rPr>
          <w:rFonts w:hint="eastAsia"/>
        </w:rPr>
        <w:t>建设期和运营期所需采购的产品。</w:t>
      </w:r>
    </w:p>
    <w:p w:rsidR="00392FA4" w:rsidRPr="00D563A1" w:rsidRDefault="00E15C55">
      <w:pPr>
        <w:pStyle w:val="afff"/>
        <w:spacing w:before="120" w:after="120"/>
      </w:pPr>
      <w:bookmarkStart w:id="158" w:name="_Toc104818564"/>
      <w:bookmarkStart w:id="159" w:name="_Toc5785"/>
      <w:bookmarkStart w:id="160" w:name="_Toc105503309"/>
      <w:bookmarkStart w:id="161" w:name="_Toc105509564"/>
      <w:bookmarkStart w:id="162" w:name="_Toc104819209"/>
      <w:bookmarkStart w:id="163" w:name="_Toc105770224"/>
      <w:r w:rsidRPr="00D563A1">
        <w:rPr>
          <w:rFonts w:hint="eastAsia"/>
        </w:rPr>
        <w:t>产品</w:t>
      </w:r>
      <w:bookmarkEnd w:id="158"/>
      <w:bookmarkEnd w:id="159"/>
      <w:bookmarkEnd w:id="160"/>
      <w:bookmarkEnd w:id="161"/>
      <w:bookmarkEnd w:id="162"/>
      <w:bookmarkEnd w:id="163"/>
      <w:r w:rsidR="009079D4" w:rsidRPr="00D563A1">
        <w:rPr>
          <w:rFonts w:hint="eastAsia"/>
        </w:rPr>
        <w:t>要求</w:t>
      </w:r>
    </w:p>
    <w:p w:rsidR="00392FA4" w:rsidRPr="00D563A1" w:rsidRDefault="00E15C55">
      <w:pPr>
        <w:pStyle w:val="afff0"/>
        <w:spacing w:before="120" w:after="120"/>
      </w:pPr>
      <w:r w:rsidRPr="00D563A1">
        <w:rPr>
          <w:rFonts w:hint="eastAsia"/>
        </w:rPr>
        <w:t>一般要求</w:t>
      </w:r>
    </w:p>
    <w:p w:rsidR="00392FA4" w:rsidRPr="00D563A1" w:rsidRDefault="00E15C55">
      <w:pPr>
        <w:adjustRightInd/>
        <w:spacing w:line="240" w:lineRule="auto"/>
        <w:ind w:firstLineChars="200" w:firstLine="420"/>
      </w:pPr>
      <w:r w:rsidRPr="00D563A1">
        <w:rPr>
          <w:rFonts w:hint="eastAsia"/>
        </w:rPr>
        <w:t>工厂</w:t>
      </w:r>
      <w:proofErr w:type="gramStart"/>
      <w:r w:rsidRPr="00D563A1">
        <w:rPr>
          <w:rFonts w:hint="eastAsia"/>
        </w:rPr>
        <w:t>宜</w:t>
      </w:r>
      <w:r w:rsidRPr="00D563A1">
        <w:t>生产</w:t>
      </w:r>
      <w:proofErr w:type="gramEnd"/>
      <w:r w:rsidRPr="00D563A1">
        <w:t>符合绿色产品要求的产品</w:t>
      </w:r>
      <w:r w:rsidRPr="00D563A1">
        <w:rPr>
          <w:rFonts w:hint="eastAsia"/>
        </w:rPr>
        <w:t>。</w:t>
      </w:r>
    </w:p>
    <w:p w:rsidR="00392FA4" w:rsidRPr="00D563A1" w:rsidRDefault="00E15C55">
      <w:pPr>
        <w:pStyle w:val="afff0"/>
        <w:spacing w:before="120" w:after="120"/>
      </w:pPr>
      <w:r w:rsidRPr="00D563A1">
        <w:rPr>
          <w:rFonts w:hint="eastAsia"/>
        </w:rPr>
        <w:t>生态设计</w:t>
      </w:r>
    </w:p>
    <w:p w:rsidR="00392FA4" w:rsidRPr="00D563A1" w:rsidRDefault="00E15C55">
      <w:pPr>
        <w:adjustRightInd/>
        <w:spacing w:line="240" w:lineRule="auto"/>
        <w:ind w:firstLineChars="200" w:firstLine="420"/>
        <w:rPr>
          <w:rFonts w:ascii="Times New Roman" w:hAnsi="Times New Roman"/>
          <w:kern w:val="0"/>
          <w:szCs w:val="20"/>
        </w:rPr>
      </w:pPr>
      <w:r w:rsidRPr="00D563A1">
        <w:rPr>
          <w:rFonts w:hint="eastAsia"/>
        </w:rPr>
        <w:t>工厂</w:t>
      </w:r>
      <w:r w:rsidRPr="00D563A1">
        <w:t>在产品设计中引</w:t>
      </w:r>
      <w:r w:rsidRPr="00D563A1">
        <w:rPr>
          <w:rFonts w:hint="eastAsia"/>
        </w:rPr>
        <w:t>入</w:t>
      </w:r>
      <w:r w:rsidRPr="00D563A1">
        <w:t>生态设计的理念，宜</w:t>
      </w:r>
      <w:r w:rsidRPr="00D563A1">
        <w:rPr>
          <w:rFonts w:hint="eastAsia"/>
        </w:rPr>
        <w:t>根据</w:t>
      </w:r>
      <w:r w:rsidRPr="00D563A1">
        <w:rPr>
          <w:rFonts w:ascii="Times New Roman" w:hAnsi="Times New Roman" w:hint="eastAsia"/>
          <w:kern w:val="0"/>
          <w:szCs w:val="20"/>
        </w:rPr>
        <w:t xml:space="preserve">GB/T </w:t>
      </w:r>
      <w:r w:rsidRPr="00D563A1">
        <w:rPr>
          <w:rFonts w:ascii="Times New Roman" w:hAnsi="Times New Roman"/>
          <w:kern w:val="0"/>
          <w:szCs w:val="20"/>
        </w:rPr>
        <w:t>24256</w:t>
      </w:r>
      <w:r w:rsidRPr="00D563A1">
        <w:rPr>
          <w:rFonts w:hint="eastAsia"/>
        </w:rPr>
        <w:t>对</w:t>
      </w:r>
      <w:r w:rsidRPr="00D563A1">
        <w:t>生产的产品进行生态设计</w:t>
      </w:r>
      <w:r w:rsidRPr="00D563A1">
        <w:rPr>
          <w:rFonts w:hint="eastAsia"/>
        </w:rPr>
        <w:t>，并根据</w:t>
      </w:r>
      <w:r w:rsidRPr="00D563A1">
        <w:rPr>
          <w:rFonts w:ascii="Times New Roman" w:hAnsi="Times New Roman" w:hint="eastAsia"/>
          <w:kern w:val="0"/>
          <w:szCs w:val="20"/>
        </w:rPr>
        <w:lastRenderedPageBreak/>
        <w:t>GB/T32161</w:t>
      </w:r>
      <w:r w:rsidRPr="00D563A1">
        <w:rPr>
          <w:rFonts w:ascii="Times New Roman" w:hAnsi="Times New Roman" w:hint="eastAsia"/>
          <w:kern w:val="0"/>
          <w:szCs w:val="20"/>
        </w:rPr>
        <w:t>对生产的产品进行生态设计产品评价。</w:t>
      </w:r>
    </w:p>
    <w:p w:rsidR="00392FA4" w:rsidRPr="00D563A1" w:rsidRDefault="00E15C55">
      <w:pPr>
        <w:pStyle w:val="afff0"/>
        <w:spacing w:before="120" w:after="120"/>
      </w:pPr>
      <w:r w:rsidRPr="00D563A1">
        <w:rPr>
          <w:rFonts w:hint="eastAsia"/>
        </w:rPr>
        <w:t>产品特性</w:t>
      </w:r>
    </w:p>
    <w:p w:rsidR="00392FA4" w:rsidRPr="00D563A1" w:rsidRDefault="00E15C55">
      <w:pPr>
        <w:adjustRightInd/>
        <w:spacing w:line="240" w:lineRule="auto"/>
        <w:ind w:firstLineChars="200" w:firstLine="420"/>
      </w:pPr>
      <w:r w:rsidRPr="00D563A1">
        <w:rPr>
          <w:rFonts w:hint="eastAsia"/>
        </w:rPr>
        <w:t>工厂所生产的产品质量应符合相应标准的要求。工厂宜根据产品使用功能合理设计运输方式，采用节材和</w:t>
      </w:r>
      <w:proofErr w:type="gramStart"/>
      <w:r w:rsidRPr="00D563A1">
        <w:rPr>
          <w:rFonts w:hint="eastAsia"/>
        </w:rPr>
        <w:t>可</w:t>
      </w:r>
      <w:proofErr w:type="gramEnd"/>
      <w:r w:rsidRPr="00D563A1">
        <w:rPr>
          <w:rFonts w:hint="eastAsia"/>
        </w:rPr>
        <w:t>循环利用的包装方式。</w:t>
      </w:r>
    </w:p>
    <w:p w:rsidR="00392FA4" w:rsidRPr="00D563A1" w:rsidRDefault="00E15C55">
      <w:pPr>
        <w:pStyle w:val="afff0"/>
        <w:spacing w:before="120" w:after="120"/>
      </w:pPr>
      <w:r w:rsidRPr="00D563A1">
        <w:rPr>
          <w:rFonts w:hint="eastAsia"/>
        </w:rPr>
        <w:t xml:space="preserve">碳足迹 </w:t>
      </w:r>
    </w:p>
    <w:p w:rsidR="00392FA4" w:rsidRPr="00D563A1" w:rsidRDefault="00E15C55">
      <w:pPr>
        <w:adjustRightInd/>
        <w:spacing w:line="240" w:lineRule="auto"/>
        <w:ind w:firstLineChars="200" w:firstLine="420"/>
      </w:pPr>
      <w:r w:rsidRPr="00D563A1">
        <w:rPr>
          <w:rFonts w:hint="eastAsia"/>
        </w:rPr>
        <w:t>工厂</w:t>
      </w:r>
      <w:r w:rsidRPr="00D563A1">
        <w:t>宜采用适</w:t>
      </w:r>
      <w:r w:rsidRPr="00D563A1">
        <w:rPr>
          <w:rFonts w:hint="eastAsia"/>
        </w:rPr>
        <w:t>用</w:t>
      </w:r>
      <w:r w:rsidRPr="00D563A1">
        <w:t>的标准或规范对产品进行碳足迹</w:t>
      </w:r>
      <w:r w:rsidRPr="00D563A1">
        <w:rPr>
          <w:rFonts w:hint="eastAsia"/>
        </w:rPr>
        <w:t>第三方</w:t>
      </w:r>
      <w:r w:rsidRPr="00D563A1">
        <w:t>核算或核查，核查结果</w:t>
      </w:r>
      <w:proofErr w:type="gramStart"/>
      <w:r w:rsidRPr="00D563A1">
        <w:t>宜对外</w:t>
      </w:r>
      <w:proofErr w:type="gramEnd"/>
      <w:r w:rsidRPr="00D563A1">
        <w:t>公布，并利用核算或核查结果对其产品的碳足迹进行改善。适用时</w:t>
      </w:r>
      <w:r w:rsidRPr="00D563A1">
        <w:rPr>
          <w:rFonts w:hint="eastAsia"/>
        </w:rPr>
        <w:t>，</w:t>
      </w:r>
      <w:r w:rsidRPr="00D563A1">
        <w:t>产品</w:t>
      </w:r>
      <w:proofErr w:type="gramStart"/>
      <w:r w:rsidRPr="00D563A1">
        <w:t>宜满足</w:t>
      </w:r>
      <w:proofErr w:type="gramEnd"/>
      <w:r w:rsidRPr="00D563A1">
        <w:t>相关低碳产品要求。</w:t>
      </w:r>
    </w:p>
    <w:p w:rsidR="00392FA4" w:rsidRPr="00D563A1" w:rsidRDefault="00E15C55">
      <w:pPr>
        <w:pStyle w:val="afff"/>
        <w:spacing w:before="120" w:after="120"/>
      </w:pPr>
      <w:bookmarkStart w:id="164" w:name="_Toc105503310"/>
      <w:bookmarkStart w:id="165" w:name="_Toc20904"/>
      <w:bookmarkStart w:id="166" w:name="_Toc104819210"/>
      <w:bookmarkStart w:id="167" w:name="_Toc104818565"/>
      <w:bookmarkStart w:id="168" w:name="_Toc105509565"/>
      <w:bookmarkStart w:id="169" w:name="_Toc105770225"/>
      <w:r w:rsidRPr="00D563A1">
        <w:rPr>
          <w:rFonts w:hint="eastAsia"/>
        </w:rPr>
        <w:t>环境排放</w:t>
      </w:r>
      <w:bookmarkEnd w:id="164"/>
      <w:bookmarkEnd w:id="165"/>
      <w:bookmarkEnd w:id="166"/>
      <w:bookmarkEnd w:id="167"/>
      <w:bookmarkEnd w:id="168"/>
      <w:bookmarkEnd w:id="169"/>
      <w:r w:rsidR="009079D4" w:rsidRPr="00D563A1">
        <w:rPr>
          <w:rFonts w:hint="eastAsia"/>
        </w:rPr>
        <w:t>要求</w:t>
      </w:r>
    </w:p>
    <w:p w:rsidR="00392FA4" w:rsidRPr="00D563A1" w:rsidRDefault="00E15C55">
      <w:pPr>
        <w:pStyle w:val="afff0"/>
        <w:spacing w:before="120" w:after="120"/>
      </w:pPr>
      <w:r w:rsidRPr="00D563A1">
        <w:rPr>
          <w:rFonts w:hint="eastAsia"/>
        </w:rPr>
        <w:t>大气污染物</w:t>
      </w:r>
    </w:p>
    <w:p w:rsidR="00392FA4" w:rsidRPr="00D563A1" w:rsidRDefault="00E15C55">
      <w:pPr>
        <w:adjustRightInd/>
        <w:spacing w:line="240" w:lineRule="auto"/>
        <w:ind w:firstLineChars="200" w:firstLine="420"/>
      </w:pPr>
      <w:r w:rsidRPr="00D563A1">
        <w:rPr>
          <w:rFonts w:hint="eastAsia"/>
        </w:rPr>
        <w:t>工厂的大气污染物排放应符合相关国家标准、行业标准及地方标准要求，并满足区域内排放总量控制要求。</w:t>
      </w:r>
    </w:p>
    <w:p w:rsidR="00392FA4" w:rsidRPr="00D563A1" w:rsidRDefault="00E15C55">
      <w:pPr>
        <w:pStyle w:val="afff0"/>
        <w:spacing w:before="120" w:after="120"/>
      </w:pPr>
      <w:r w:rsidRPr="00D563A1">
        <w:rPr>
          <w:rFonts w:hint="eastAsia"/>
        </w:rPr>
        <w:t>水体污染物</w:t>
      </w:r>
    </w:p>
    <w:p w:rsidR="00392FA4" w:rsidRPr="00D563A1" w:rsidRDefault="00E15C55">
      <w:pPr>
        <w:adjustRightInd/>
        <w:spacing w:line="240" w:lineRule="auto"/>
        <w:ind w:firstLineChars="200" w:firstLine="420"/>
      </w:pPr>
      <w:r w:rsidRPr="00D563A1">
        <w:rPr>
          <w:rFonts w:hint="eastAsia"/>
        </w:rPr>
        <w:t>工厂的水污染物排放应符合相关国家标准、行业标准及地方标准要求，或在满足要求的前提下委托具备相应能力和资质的处理厂进行处理，并满足区域内排放总量控制要求。</w:t>
      </w:r>
    </w:p>
    <w:p w:rsidR="00392FA4" w:rsidRPr="00D563A1" w:rsidRDefault="00E15C55">
      <w:pPr>
        <w:pStyle w:val="afff0"/>
        <w:spacing w:before="120" w:after="120"/>
      </w:pPr>
      <w:r w:rsidRPr="00D563A1">
        <w:rPr>
          <w:rFonts w:hint="eastAsia"/>
        </w:rPr>
        <w:t>固体废弃物</w:t>
      </w:r>
    </w:p>
    <w:p w:rsidR="00392FA4" w:rsidRPr="00D563A1" w:rsidRDefault="00E15C55">
      <w:pPr>
        <w:adjustRightInd/>
        <w:spacing w:line="240" w:lineRule="auto"/>
        <w:ind w:firstLineChars="200" w:firstLine="420"/>
      </w:pPr>
      <w:r w:rsidRPr="00D563A1">
        <w:rPr>
          <w:rFonts w:ascii="Times New Roman" w:hAnsi="Times New Roman" w:hint="eastAsia"/>
          <w:kern w:val="0"/>
          <w:szCs w:val="20"/>
        </w:rPr>
        <w:t>工厂产生的固体废弃物的处理应符合</w:t>
      </w:r>
      <w:r w:rsidRPr="00D563A1">
        <w:rPr>
          <w:rFonts w:ascii="Times New Roman" w:hAnsi="Times New Roman" w:hint="eastAsia"/>
          <w:kern w:val="0"/>
          <w:szCs w:val="20"/>
        </w:rPr>
        <w:t>GB 18599</w:t>
      </w:r>
      <w:r w:rsidRPr="00D563A1">
        <w:rPr>
          <w:rFonts w:ascii="Times New Roman" w:hAnsi="Times New Roman" w:hint="eastAsia"/>
          <w:kern w:val="0"/>
          <w:szCs w:val="20"/>
        </w:rPr>
        <w:t>、</w:t>
      </w:r>
      <w:r w:rsidRPr="00D563A1">
        <w:rPr>
          <w:rFonts w:ascii="Times New Roman" w:hAnsi="Times New Roman" w:hint="eastAsia"/>
          <w:kern w:val="0"/>
          <w:szCs w:val="20"/>
        </w:rPr>
        <w:t>GB 18597</w:t>
      </w:r>
      <w:r w:rsidRPr="00D563A1">
        <w:rPr>
          <w:rFonts w:ascii="Times New Roman" w:hAnsi="Times New Roman" w:hint="eastAsia"/>
          <w:kern w:val="0"/>
          <w:szCs w:val="20"/>
        </w:rPr>
        <w:t>及相关标准的要求。工厂无法自行处理</w:t>
      </w:r>
      <w:r w:rsidRPr="00D563A1">
        <w:rPr>
          <w:rFonts w:hint="eastAsia"/>
        </w:rPr>
        <w:t>的，应将固体废弃物转交给具备相应能力和资质的处理厂进行处理。</w:t>
      </w:r>
    </w:p>
    <w:p w:rsidR="00392FA4" w:rsidRPr="00D563A1" w:rsidRDefault="00E15C55">
      <w:pPr>
        <w:pStyle w:val="afff0"/>
        <w:spacing w:before="120" w:after="120"/>
      </w:pPr>
      <w:r w:rsidRPr="00D563A1">
        <w:rPr>
          <w:rFonts w:hint="eastAsia"/>
        </w:rPr>
        <w:t>噪声</w:t>
      </w:r>
    </w:p>
    <w:p w:rsidR="00392FA4" w:rsidRPr="00D563A1" w:rsidRDefault="00E15C55">
      <w:pPr>
        <w:pStyle w:val="afffff1"/>
        <w:ind w:firstLine="420"/>
      </w:pPr>
      <w:r w:rsidRPr="00D563A1">
        <w:rPr>
          <w:rFonts w:ascii="Times New Roman" w:hint="eastAsia"/>
        </w:rPr>
        <w:t>工厂</w:t>
      </w:r>
      <w:r w:rsidRPr="00D563A1">
        <w:rPr>
          <w:rFonts w:hint="eastAsia"/>
        </w:rPr>
        <w:t>的厂界环境噪声排放应符合</w:t>
      </w:r>
      <w:r w:rsidRPr="00D563A1">
        <w:rPr>
          <w:rFonts w:ascii="Times New Roman" w:hint="eastAsia"/>
        </w:rPr>
        <w:t>GB 12348</w:t>
      </w:r>
      <w:r w:rsidRPr="00D563A1">
        <w:rPr>
          <w:rFonts w:hint="eastAsia"/>
        </w:rPr>
        <w:t>及相关标准的要求。</w:t>
      </w:r>
    </w:p>
    <w:p w:rsidR="00392FA4" w:rsidRPr="00D563A1" w:rsidRDefault="00E15C55">
      <w:pPr>
        <w:pStyle w:val="afff0"/>
        <w:spacing w:before="120" w:after="120"/>
      </w:pPr>
      <w:r w:rsidRPr="00D563A1">
        <w:rPr>
          <w:rFonts w:hint="eastAsia"/>
        </w:rPr>
        <w:t>温室气体</w:t>
      </w:r>
    </w:p>
    <w:p w:rsidR="00392FA4" w:rsidRPr="00D563A1" w:rsidRDefault="00E15C55">
      <w:pPr>
        <w:adjustRightInd/>
        <w:spacing w:line="240" w:lineRule="auto"/>
        <w:ind w:firstLineChars="200" w:firstLine="420"/>
      </w:pPr>
      <w:r w:rsidRPr="00D563A1">
        <w:rPr>
          <w:rFonts w:hint="eastAsia"/>
        </w:rPr>
        <w:t>工厂</w:t>
      </w:r>
      <w:r w:rsidRPr="00D563A1">
        <w:t>应采用</w:t>
      </w:r>
      <w:r w:rsidRPr="00D563A1">
        <w:rPr>
          <w:rFonts w:ascii="Times New Roman" w:hAnsi="Times New Roman"/>
          <w:kern w:val="0"/>
          <w:szCs w:val="20"/>
        </w:rPr>
        <w:t>GB/T 32150</w:t>
      </w:r>
      <w:r w:rsidRPr="00D563A1">
        <w:rPr>
          <w:rFonts w:ascii="Times New Roman" w:hAnsi="Times New Roman" w:hint="eastAsia"/>
          <w:kern w:val="0"/>
          <w:szCs w:val="20"/>
        </w:rPr>
        <w:t>、</w:t>
      </w:r>
      <w:r w:rsidRPr="00D563A1">
        <w:rPr>
          <w:rFonts w:ascii="Times New Roman" w:hAnsi="Times New Roman" w:hint="eastAsia"/>
          <w:kern w:val="0"/>
          <w:szCs w:val="20"/>
        </w:rPr>
        <w:t>GB/T 32151.5</w:t>
      </w:r>
      <w:r w:rsidRPr="00D563A1">
        <w:rPr>
          <w:rFonts w:hint="eastAsia"/>
        </w:rPr>
        <w:t>及相关标准对其</w:t>
      </w:r>
      <w:r w:rsidRPr="00D563A1">
        <w:t>厂界范围内的温室气体排放进行</w:t>
      </w:r>
      <w:r w:rsidRPr="00D563A1">
        <w:rPr>
          <w:rFonts w:hint="eastAsia"/>
        </w:rPr>
        <w:t>核算和报告</w:t>
      </w:r>
      <w:r w:rsidRPr="00D563A1">
        <w:t>，</w:t>
      </w:r>
      <w:r w:rsidRPr="00D563A1">
        <w:rPr>
          <w:rFonts w:hint="eastAsia"/>
        </w:rPr>
        <w:t>宜进行核查，</w:t>
      </w:r>
      <w:r w:rsidRPr="00D563A1">
        <w:t>核查结果</w:t>
      </w:r>
      <w:proofErr w:type="gramStart"/>
      <w:r w:rsidRPr="00D563A1">
        <w:rPr>
          <w:rFonts w:hint="eastAsia"/>
        </w:rPr>
        <w:t>宜对外</w:t>
      </w:r>
      <w:proofErr w:type="gramEnd"/>
      <w:r w:rsidRPr="00D563A1">
        <w:t>公布</w:t>
      </w:r>
      <w:r w:rsidRPr="00D563A1">
        <w:rPr>
          <w:rFonts w:hint="eastAsia"/>
        </w:rPr>
        <w:t>。可行时，工厂应利用核算或核查结果</w:t>
      </w:r>
      <w:r w:rsidRPr="00D563A1">
        <w:t>对其温室气体排放进行改善。</w:t>
      </w:r>
    </w:p>
    <w:p w:rsidR="00392FA4" w:rsidRPr="00D563A1" w:rsidRDefault="00E15C55">
      <w:pPr>
        <w:pStyle w:val="afff"/>
        <w:spacing w:before="120" w:after="120"/>
      </w:pPr>
      <w:bookmarkStart w:id="170" w:name="_Toc104819211"/>
      <w:bookmarkStart w:id="171" w:name="_Toc105503311"/>
      <w:bookmarkStart w:id="172" w:name="_Toc105509566"/>
      <w:bookmarkStart w:id="173" w:name="_Toc104818566"/>
      <w:bookmarkStart w:id="174" w:name="_Toc18650"/>
      <w:bookmarkStart w:id="175" w:name="_Toc105770226"/>
      <w:r w:rsidRPr="00D563A1">
        <w:rPr>
          <w:rFonts w:hint="eastAsia"/>
        </w:rPr>
        <w:t>绩效</w:t>
      </w:r>
      <w:bookmarkEnd w:id="170"/>
      <w:bookmarkEnd w:id="171"/>
      <w:bookmarkEnd w:id="172"/>
      <w:bookmarkEnd w:id="173"/>
      <w:bookmarkEnd w:id="174"/>
      <w:bookmarkEnd w:id="175"/>
      <w:r w:rsidR="009079D4" w:rsidRPr="00D563A1">
        <w:rPr>
          <w:rFonts w:hint="eastAsia"/>
        </w:rPr>
        <w:t>要求</w:t>
      </w:r>
    </w:p>
    <w:p w:rsidR="00392FA4" w:rsidRPr="00D563A1" w:rsidRDefault="00E15C55">
      <w:pPr>
        <w:pStyle w:val="afff0"/>
        <w:spacing w:before="120" w:after="120"/>
      </w:pPr>
      <w:r w:rsidRPr="00D563A1">
        <w:rPr>
          <w:rFonts w:hint="eastAsia"/>
        </w:rPr>
        <w:t>一般要求</w:t>
      </w:r>
    </w:p>
    <w:p w:rsidR="00392FA4" w:rsidRPr="00D563A1" w:rsidRDefault="00E15C55">
      <w:pPr>
        <w:adjustRightInd/>
        <w:spacing w:line="240" w:lineRule="auto"/>
        <w:ind w:firstLineChars="200" w:firstLine="420"/>
      </w:pPr>
      <w:r w:rsidRPr="00D563A1">
        <w:rPr>
          <w:rFonts w:hint="eastAsia"/>
        </w:rPr>
        <w:t>工厂应依据本文件提供的以下方法计算或评估其绩效，</w:t>
      </w:r>
      <w:r w:rsidRPr="00D563A1">
        <w:t>并利用结果进行绩效改善。</w:t>
      </w:r>
      <w:r w:rsidRPr="00D563A1">
        <w:rPr>
          <w:rFonts w:hint="eastAsia"/>
        </w:rPr>
        <w:t>绩效指标应至少满足行业准入要求。</w:t>
      </w:r>
    </w:p>
    <w:p w:rsidR="00392FA4" w:rsidRPr="00D563A1" w:rsidRDefault="00E15C55">
      <w:pPr>
        <w:pStyle w:val="afff0"/>
        <w:spacing w:before="120" w:after="120"/>
      </w:pPr>
      <w:r w:rsidRPr="00D563A1">
        <w:rPr>
          <w:rFonts w:hint="eastAsia"/>
        </w:rPr>
        <w:t>用地集约化</w:t>
      </w:r>
    </w:p>
    <w:p w:rsidR="00392FA4" w:rsidRPr="00D563A1" w:rsidRDefault="00E15C55">
      <w:pPr>
        <w:adjustRightInd/>
        <w:spacing w:line="240" w:lineRule="auto"/>
        <w:ind w:firstLineChars="200" w:firstLine="420"/>
      </w:pPr>
      <w:r w:rsidRPr="00D563A1">
        <w:rPr>
          <w:rFonts w:ascii="Times New Roman" w:hAnsi="Times New Roman" w:hint="eastAsia"/>
          <w:kern w:val="0"/>
          <w:szCs w:val="20"/>
        </w:rPr>
        <w:t>工厂应按照附录</w:t>
      </w:r>
      <w:r w:rsidRPr="00D563A1">
        <w:rPr>
          <w:rFonts w:ascii="Times New Roman" w:hAnsi="Times New Roman" w:hint="eastAsia"/>
          <w:kern w:val="0"/>
          <w:szCs w:val="20"/>
        </w:rPr>
        <w:t>B</w:t>
      </w:r>
      <w:r w:rsidRPr="00D563A1">
        <w:rPr>
          <w:rFonts w:ascii="Times New Roman" w:hAnsi="Times New Roman" w:hint="eastAsia"/>
          <w:kern w:val="0"/>
          <w:szCs w:val="20"/>
        </w:rPr>
        <w:t>公式（</w:t>
      </w:r>
      <w:r w:rsidRPr="00D563A1">
        <w:rPr>
          <w:rFonts w:ascii="Times New Roman" w:hAnsi="Times New Roman" w:hint="eastAsia"/>
          <w:kern w:val="0"/>
          <w:szCs w:val="20"/>
        </w:rPr>
        <w:t>B.1</w:t>
      </w:r>
      <w:r w:rsidRPr="00D563A1">
        <w:rPr>
          <w:rFonts w:ascii="Times New Roman" w:hAnsi="Times New Roman" w:hint="eastAsia"/>
          <w:kern w:val="0"/>
          <w:szCs w:val="20"/>
        </w:rPr>
        <w:t>）、（</w:t>
      </w:r>
      <w:r w:rsidRPr="00D563A1">
        <w:rPr>
          <w:rFonts w:ascii="Times New Roman" w:hAnsi="Times New Roman" w:hint="eastAsia"/>
          <w:kern w:val="0"/>
          <w:szCs w:val="20"/>
        </w:rPr>
        <w:t>B.2</w:t>
      </w:r>
      <w:r w:rsidRPr="00D563A1">
        <w:rPr>
          <w:rFonts w:ascii="Times New Roman" w:hAnsi="Times New Roman" w:hint="eastAsia"/>
          <w:kern w:val="0"/>
          <w:szCs w:val="20"/>
        </w:rPr>
        <w:t>）、（</w:t>
      </w:r>
      <w:r w:rsidRPr="00D563A1">
        <w:rPr>
          <w:rFonts w:ascii="Times New Roman" w:hAnsi="Times New Roman" w:hint="eastAsia"/>
          <w:kern w:val="0"/>
          <w:szCs w:val="20"/>
        </w:rPr>
        <w:t>B.3</w:t>
      </w:r>
      <w:r w:rsidRPr="00D563A1">
        <w:rPr>
          <w:rFonts w:ascii="Times New Roman" w:hAnsi="Times New Roman" w:hint="eastAsia"/>
          <w:kern w:val="0"/>
          <w:szCs w:val="20"/>
        </w:rPr>
        <w:t>）分别计算厂房的容积率、建筑密度、单位用地面积产值。工厂容积率应不低于工业项目建设用地控</w:t>
      </w:r>
      <w:r w:rsidRPr="00D563A1">
        <w:rPr>
          <w:rFonts w:hint="eastAsia"/>
        </w:rPr>
        <w:t>制指标的要求。</w:t>
      </w:r>
    </w:p>
    <w:p w:rsidR="00392FA4" w:rsidRPr="00D563A1" w:rsidRDefault="00E15C55">
      <w:pPr>
        <w:pStyle w:val="afff0"/>
        <w:spacing w:before="120" w:after="120"/>
      </w:pPr>
      <w:r w:rsidRPr="00D563A1">
        <w:rPr>
          <w:rFonts w:hint="eastAsia"/>
        </w:rPr>
        <w:t>原料无害化</w:t>
      </w:r>
    </w:p>
    <w:p w:rsidR="00392FA4" w:rsidRPr="00D563A1" w:rsidRDefault="00E15C55">
      <w:pPr>
        <w:adjustRightInd/>
        <w:spacing w:line="240" w:lineRule="auto"/>
        <w:ind w:firstLineChars="200" w:firstLine="420"/>
      </w:pPr>
      <w:r w:rsidRPr="00D563A1">
        <w:rPr>
          <w:rFonts w:ascii="Times New Roman" w:hAnsi="Times New Roman" w:hint="eastAsia"/>
          <w:kern w:val="0"/>
          <w:szCs w:val="20"/>
        </w:rPr>
        <w:t>工厂应按照附录</w:t>
      </w:r>
      <w:r w:rsidRPr="00D563A1">
        <w:rPr>
          <w:rFonts w:ascii="Times New Roman" w:hAnsi="Times New Roman" w:hint="eastAsia"/>
          <w:kern w:val="0"/>
          <w:szCs w:val="20"/>
        </w:rPr>
        <w:t>B</w:t>
      </w:r>
      <w:r w:rsidRPr="00D563A1">
        <w:rPr>
          <w:rFonts w:ascii="Times New Roman" w:hAnsi="Times New Roman" w:hint="eastAsia"/>
          <w:kern w:val="0"/>
          <w:szCs w:val="20"/>
        </w:rPr>
        <w:t>公式（</w:t>
      </w:r>
      <w:r w:rsidRPr="00D563A1">
        <w:rPr>
          <w:rFonts w:ascii="Times New Roman" w:hAnsi="Times New Roman" w:hint="eastAsia"/>
          <w:kern w:val="0"/>
          <w:szCs w:val="20"/>
        </w:rPr>
        <w:t>B.4</w:t>
      </w:r>
      <w:r w:rsidRPr="00D563A1">
        <w:rPr>
          <w:rFonts w:ascii="Times New Roman" w:hAnsi="Times New Roman" w:hint="eastAsia"/>
          <w:kern w:val="0"/>
          <w:szCs w:val="20"/>
        </w:rPr>
        <w:t>）计算</w:t>
      </w:r>
      <w:r w:rsidRPr="00D563A1">
        <w:rPr>
          <w:rFonts w:ascii="Times New Roman" w:hAnsi="Times New Roman"/>
          <w:kern w:val="0"/>
          <w:szCs w:val="20"/>
        </w:rPr>
        <w:t>绿色</w:t>
      </w:r>
      <w:r w:rsidRPr="00D563A1">
        <w:rPr>
          <w:rFonts w:ascii="Times New Roman" w:hAnsi="Times New Roman" w:hint="eastAsia"/>
          <w:kern w:val="0"/>
          <w:szCs w:val="20"/>
        </w:rPr>
        <w:t>物料</w:t>
      </w:r>
      <w:r w:rsidRPr="00D563A1">
        <w:rPr>
          <w:rFonts w:ascii="Times New Roman" w:hAnsi="Times New Roman"/>
          <w:kern w:val="0"/>
          <w:szCs w:val="20"/>
        </w:rPr>
        <w:t>使用率</w:t>
      </w:r>
      <w:r w:rsidRPr="00D563A1">
        <w:rPr>
          <w:rFonts w:ascii="Times New Roman" w:hAnsi="Times New Roman" w:hint="eastAsia"/>
          <w:kern w:val="0"/>
          <w:szCs w:val="20"/>
        </w:rPr>
        <w:t>。绿色物料选自省级以上政府相关部门发布的资源综合利用产品目录、有毒有害原料（</w:t>
      </w:r>
      <w:r w:rsidRPr="00D563A1">
        <w:rPr>
          <w:rFonts w:hint="eastAsia"/>
        </w:rPr>
        <w:t>产品）替代目录等，或利用再生资源及产业废弃物等作为原料。</w:t>
      </w:r>
    </w:p>
    <w:p w:rsidR="00392FA4" w:rsidRPr="00D563A1" w:rsidRDefault="00E15C55">
      <w:pPr>
        <w:pStyle w:val="afff0"/>
        <w:spacing w:before="120" w:after="120"/>
      </w:pPr>
      <w:r w:rsidRPr="00D563A1">
        <w:rPr>
          <w:rFonts w:hint="eastAsia"/>
        </w:rPr>
        <w:t>生产洁净化</w:t>
      </w:r>
    </w:p>
    <w:p w:rsidR="00392FA4" w:rsidRPr="00D563A1" w:rsidRDefault="00E15C55">
      <w:pPr>
        <w:pStyle w:val="afffff1"/>
        <w:ind w:firstLine="420"/>
        <w:rPr>
          <w:rFonts w:ascii="Times New Roman"/>
        </w:rPr>
      </w:pPr>
      <w:r w:rsidRPr="00D563A1">
        <w:rPr>
          <w:rFonts w:ascii="Times New Roman" w:hint="eastAsia"/>
        </w:rPr>
        <w:t>工厂应按照附录</w:t>
      </w:r>
      <w:r w:rsidRPr="00D563A1">
        <w:rPr>
          <w:rFonts w:ascii="Times New Roman" w:hint="eastAsia"/>
        </w:rPr>
        <w:t>B</w:t>
      </w:r>
      <w:r w:rsidRPr="00D563A1">
        <w:rPr>
          <w:rFonts w:ascii="Times New Roman" w:hint="eastAsia"/>
        </w:rPr>
        <w:t>公式（</w:t>
      </w:r>
      <w:r w:rsidRPr="00D563A1">
        <w:rPr>
          <w:rFonts w:ascii="Times New Roman" w:hint="eastAsia"/>
        </w:rPr>
        <w:t>B.5</w:t>
      </w:r>
      <w:r w:rsidRPr="00D563A1">
        <w:rPr>
          <w:rFonts w:ascii="Times New Roman" w:hint="eastAsia"/>
        </w:rPr>
        <w:t>）计算吨钢颗粒物排放量，公式（</w:t>
      </w:r>
      <w:r w:rsidRPr="00D563A1">
        <w:rPr>
          <w:rFonts w:ascii="Times New Roman" w:hint="eastAsia"/>
        </w:rPr>
        <w:t>B.6</w:t>
      </w:r>
      <w:r w:rsidRPr="00D563A1">
        <w:rPr>
          <w:rFonts w:ascii="Times New Roman" w:hint="eastAsia"/>
        </w:rPr>
        <w:t>）计算吨钢</w:t>
      </w:r>
      <w:r w:rsidRPr="00D563A1">
        <w:rPr>
          <w:rFonts w:ascii="Times New Roman" w:hint="eastAsia"/>
        </w:rPr>
        <w:t>SO</w:t>
      </w:r>
      <w:r w:rsidRPr="00D563A1">
        <w:rPr>
          <w:rFonts w:ascii="Times New Roman" w:hint="eastAsia"/>
          <w:vertAlign w:val="subscript"/>
        </w:rPr>
        <w:t>2</w:t>
      </w:r>
      <w:r w:rsidRPr="00D563A1">
        <w:rPr>
          <w:rFonts w:ascii="Times New Roman" w:hint="eastAsia"/>
        </w:rPr>
        <w:t>排放量，公式（</w:t>
      </w:r>
      <w:r w:rsidRPr="00D563A1">
        <w:rPr>
          <w:rFonts w:ascii="Times New Roman" w:hint="eastAsia"/>
        </w:rPr>
        <w:t>B.7</w:t>
      </w:r>
      <w:r w:rsidRPr="00D563A1">
        <w:rPr>
          <w:rFonts w:ascii="Times New Roman" w:hint="eastAsia"/>
        </w:rPr>
        <w:t>）计算吨钢</w:t>
      </w:r>
      <w:r w:rsidRPr="00D563A1">
        <w:rPr>
          <w:rFonts w:ascii="Times New Roman" w:hint="eastAsia"/>
        </w:rPr>
        <w:t>NO</w:t>
      </w:r>
      <w:r w:rsidRPr="00D563A1">
        <w:rPr>
          <w:rFonts w:ascii="Times New Roman" w:hint="eastAsia"/>
          <w:vertAlign w:val="subscript"/>
        </w:rPr>
        <w:t>x</w:t>
      </w:r>
      <w:r w:rsidRPr="00D563A1">
        <w:rPr>
          <w:rFonts w:ascii="Times New Roman" w:hint="eastAsia"/>
        </w:rPr>
        <w:t>排放量，公式（</w:t>
      </w:r>
      <w:r w:rsidRPr="00D563A1">
        <w:rPr>
          <w:rFonts w:ascii="Times New Roman" w:hint="eastAsia"/>
        </w:rPr>
        <w:t>B.8</w:t>
      </w:r>
      <w:r w:rsidRPr="00D563A1">
        <w:rPr>
          <w:rFonts w:ascii="Times New Roman" w:hint="eastAsia"/>
        </w:rPr>
        <w:t>）计算吨钢废水排放量</w:t>
      </w:r>
      <w:r w:rsidRPr="00D563A1">
        <w:rPr>
          <w:rFonts w:ascii="Times New Roman"/>
        </w:rPr>
        <w:t>。</w:t>
      </w:r>
    </w:p>
    <w:p w:rsidR="00392FA4" w:rsidRPr="00D563A1" w:rsidRDefault="00E15C55">
      <w:pPr>
        <w:pStyle w:val="afff0"/>
        <w:spacing w:before="120" w:after="120"/>
      </w:pPr>
      <w:r w:rsidRPr="00D563A1">
        <w:rPr>
          <w:rFonts w:hint="eastAsia"/>
        </w:rPr>
        <w:lastRenderedPageBreak/>
        <w:t>废物资源化</w:t>
      </w:r>
    </w:p>
    <w:p w:rsidR="00392FA4" w:rsidRPr="00D563A1" w:rsidRDefault="00E15C55">
      <w:pPr>
        <w:pStyle w:val="afffff1"/>
        <w:ind w:firstLine="420"/>
        <w:rPr>
          <w:rFonts w:ascii="Times New Roman"/>
        </w:rPr>
      </w:pPr>
      <w:r w:rsidRPr="00D563A1">
        <w:rPr>
          <w:rFonts w:ascii="Times New Roman" w:hint="eastAsia"/>
        </w:rPr>
        <w:t>工厂应按照附录</w:t>
      </w:r>
      <w:r w:rsidRPr="00D563A1">
        <w:rPr>
          <w:rFonts w:ascii="Times New Roman" w:hint="eastAsia"/>
        </w:rPr>
        <w:t>B</w:t>
      </w:r>
      <w:r w:rsidRPr="00D563A1">
        <w:rPr>
          <w:rFonts w:ascii="Times New Roman" w:hint="eastAsia"/>
        </w:rPr>
        <w:t>公式（</w:t>
      </w:r>
      <w:r w:rsidRPr="00D563A1">
        <w:rPr>
          <w:rFonts w:ascii="Times New Roman" w:hint="eastAsia"/>
        </w:rPr>
        <w:t>B.9</w:t>
      </w:r>
      <w:r w:rsidRPr="00D563A1">
        <w:rPr>
          <w:rFonts w:ascii="Times New Roman" w:hint="eastAsia"/>
        </w:rPr>
        <w:t>）计算产品成材率，公式（</w:t>
      </w:r>
      <w:r w:rsidRPr="00D563A1">
        <w:rPr>
          <w:rFonts w:ascii="Times New Roman" w:hint="eastAsia"/>
        </w:rPr>
        <w:t>B.10</w:t>
      </w:r>
      <w:r w:rsidRPr="00D563A1">
        <w:rPr>
          <w:rFonts w:ascii="Times New Roman" w:hint="eastAsia"/>
        </w:rPr>
        <w:t>）计算工业固体废物</w:t>
      </w:r>
      <w:r w:rsidRPr="00D563A1">
        <w:rPr>
          <w:rFonts w:ascii="Times New Roman"/>
        </w:rPr>
        <w:t>综合利用率</w:t>
      </w:r>
      <w:r w:rsidRPr="00D563A1">
        <w:rPr>
          <w:rFonts w:ascii="Times New Roman" w:hint="eastAsia"/>
        </w:rPr>
        <w:t>、</w:t>
      </w:r>
      <w:proofErr w:type="gramStart"/>
      <w:r w:rsidRPr="00D563A1">
        <w:rPr>
          <w:rFonts w:ascii="Times New Roman" w:hint="eastAsia"/>
        </w:rPr>
        <w:t>切头切尾综合利用率</w:t>
      </w:r>
      <w:proofErr w:type="gramEnd"/>
      <w:r w:rsidRPr="00D563A1">
        <w:rPr>
          <w:rFonts w:ascii="Times New Roman" w:hint="eastAsia"/>
        </w:rPr>
        <w:t>、氧化铁皮综合利用率，公式（</w:t>
      </w:r>
      <w:r w:rsidRPr="00D563A1">
        <w:rPr>
          <w:rFonts w:ascii="Times New Roman" w:hint="eastAsia"/>
        </w:rPr>
        <w:t>B.11</w:t>
      </w:r>
      <w:r w:rsidRPr="00D563A1">
        <w:rPr>
          <w:rFonts w:ascii="Times New Roman" w:hint="eastAsia"/>
        </w:rPr>
        <w:t>）计算生产水重复利用率。</w:t>
      </w:r>
    </w:p>
    <w:p w:rsidR="00392FA4" w:rsidRPr="00D563A1" w:rsidRDefault="00E15C55">
      <w:pPr>
        <w:pStyle w:val="afff0"/>
        <w:spacing w:before="120" w:after="120"/>
      </w:pPr>
      <w:r w:rsidRPr="00D563A1">
        <w:rPr>
          <w:rFonts w:hint="eastAsia"/>
        </w:rPr>
        <w:t>能源低碳化</w:t>
      </w:r>
    </w:p>
    <w:p w:rsidR="00392FA4" w:rsidRPr="00D563A1" w:rsidRDefault="00E15C55">
      <w:pPr>
        <w:pStyle w:val="afffff1"/>
        <w:ind w:firstLine="420"/>
        <w:rPr>
          <w:rFonts w:ascii="Times New Roman"/>
        </w:rPr>
      </w:pPr>
      <w:r w:rsidRPr="00D563A1">
        <w:rPr>
          <w:rFonts w:ascii="Times New Roman" w:hint="eastAsia"/>
        </w:rPr>
        <w:t>工厂应按照附录</w:t>
      </w:r>
      <w:r w:rsidRPr="00D563A1">
        <w:rPr>
          <w:rFonts w:ascii="Times New Roman" w:hint="eastAsia"/>
        </w:rPr>
        <w:t>B</w:t>
      </w:r>
      <w:r w:rsidRPr="00D563A1">
        <w:rPr>
          <w:rFonts w:ascii="Times New Roman" w:hint="eastAsia"/>
        </w:rPr>
        <w:t>公式（</w:t>
      </w:r>
      <w:r w:rsidRPr="00D563A1">
        <w:rPr>
          <w:rFonts w:ascii="Times New Roman" w:hint="eastAsia"/>
        </w:rPr>
        <w:t>B.12</w:t>
      </w:r>
      <w:r w:rsidRPr="00D563A1">
        <w:rPr>
          <w:rFonts w:ascii="Times New Roman" w:hint="eastAsia"/>
        </w:rPr>
        <w:t>）计算吨钢综合能耗，公式（</w:t>
      </w:r>
      <w:r w:rsidRPr="00D563A1">
        <w:rPr>
          <w:rFonts w:ascii="Times New Roman" w:hint="eastAsia"/>
        </w:rPr>
        <w:t>B.13</w:t>
      </w:r>
      <w:r w:rsidRPr="00D563A1">
        <w:rPr>
          <w:rFonts w:ascii="Times New Roman" w:hint="eastAsia"/>
        </w:rPr>
        <w:t>）计算吨钢碳排放量。</w:t>
      </w:r>
    </w:p>
    <w:p w:rsidR="00392FA4" w:rsidRPr="00D563A1" w:rsidRDefault="00E15C55">
      <w:pPr>
        <w:pStyle w:val="affe"/>
        <w:spacing w:before="240" w:after="240"/>
        <w:rPr>
          <w:szCs w:val="21"/>
        </w:rPr>
      </w:pPr>
      <w:bookmarkStart w:id="176" w:name="_Toc104819212"/>
      <w:bookmarkStart w:id="177" w:name="_Toc105509567"/>
      <w:bookmarkStart w:id="178" w:name="_Toc22486"/>
      <w:bookmarkStart w:id="179" w:name="_Toc105503312"/>
      <w:bookmarkStart w:id="180" w:name="_Toc104818567"/>
      <w:bookmarkStart w:id="181" w:name="_Toc105770227"/>
      <w:bookmarkStart w:id="182" w:name="_Toc105771443"/>
      <w:bookmarkStart w:id="183" w:name="_Toc105771881"/>
      <w:r w:rsidRPr="00D563A1">
        <w:rPr>
          <w:rFonts w:hint="eastAsia"/>
          <w:szCs w:val="21"/>
        </w:rPr>
        <w:t>评价程序和评价报告</w:t>
      </w:r>
      <w:bookmarkEnd w:id="176"/>
      <w:bookmarkEnd w:id="177"/>
      <w:bookmarkEnd w:id="178"/>
      <w:bookmarkEnd w:id="179"/>
      <w:bookmarkEnd w:id="180"/>
      <w:bookmarkEnd w:id="181"/>
      <w:bookmarkEnd w:id="182"/>
      <w:bookmarkEnd w:id="183"/>
    </w:p>
    <w:p w:rsidR="00392FA4" w:rsidRPr="00D563A1" w:rsidRDefault="00E15C55">
      <w:pPr>
        <w:pStyle w:val="afff"/>
        <w:spacing w:before="120" w:after="120"/>
      </w:pPr>
      <w:bookmarkStart w:id="184" w:name="_Toc104819213"/>
      <w:bookmarkStart w:id="185" w:name="_Toc105770228"/>
      <w:bookmarkStart w:id="186" w:name="_Toc104818568"/>
      <w:bookmarkStart w:id="187" w:name="_Toc105503313"/>
      <w:bookmarkStart w:id="188" w:name="_Toc17438"/>
      <w:bookmarkStart w:id="189" w:name="_Toc105509568"/>
      <w:r w:rsidRPr="00D563A1">
        <w:rPr>
          <w:rFonts w:hint="eastAsia"/>
        </w:rPr>
        <w:t>评价程序</w:t>
      </w:r>
      <w:bookmarkEnd w:id="184"/>
      <w:bookmarkEnd w:id="185"/>
      <w:bookmarkEnd w:id="186"/>
      <w:bookmarkEnd w:id="187"/>
      <w:bookmarkEnd w:id="188"/>
      <w:bookmarkEnd w:id="189"/>
    </w:p>
    <w:p w:rsidR="00392FA4" w:rsidRPr="00D563A1" w:rsidRDefault="00E15C55">
      <w:pPr>
        <w:adjustRightInd/>
        <w:spacing w:line="240" w:lineRule="auto"/>
        <w:ind w:firstLineChars="200" w:firstLine="420"/>
      </w:pPr>
      <w:r w:rsidRPr="00D563A1">
        <w:rPr>
          <w:rFonts w:hint="eastAsia"/>
        </w:rPr>
        <w:t>热轧无缝钢管绿色工厂评价可由第一方、第二方或第三方组织实施。当评价结果用于对外宣告时，则评价</w:t>
      </w:r>
      <w:proofErr w:type="gramStart"/>
      <w:r w:rsidRPr="00D563A1">
        <w:rPr>
          <w:rFonts w:hint="eastAsia"/>
        </w:rPr>
        <w:t>方至少</w:t>
      </w:r>
      <w:proofErr w:type="gramEnd"/>
      <w:r w:rsidRPr="00D563A1">
        <w:rPr>
          <w:rFonts w:hint="eastAsia"/>
        </w:rPr>
        <w:t>应包括独立于工厂、具备相应能力的第三方组织。</w:t>
      </w:r>
    </w:p>
    <w:p w:rsidR="00392FA4" w:rsidRPr="00D563A1" w:rsidRDefault="00E15C55">
      <w:pPr>
        <w:adjustRightInd/>
        <w:spacing w:line="240" w:lineRule="auto"/>
        <w:ind w:firstLineChars="200" w:firstLine="420"/>
      </w:pPr>
      <w:r w:rsidRPr="00D563A1">
        <w:rPr>
          <w:rFonts w:hint="eastAsia"/>
        </w:rPr>
        <w:t>实施评价的组织应查看报告文件、统计报表、原始记录，并根据实际情况开展对相关人员的座谈，采用实地调查、抽样调查等方式收集评价证据，并确保证据的完整性和准确性。</w:t>
      </w:r>
    </w:p>
    <w:p w:rsidR="00392FA4" w:rsidRPr="00D563A1" w:rsidRDefault="00E15C55">
      <w:pPr>
        <w:adjustRightInd/>
        <w:spacing w:line="240" w:lineRule="auto"/>
        <w:ind w:firstLineChars="200" w:firstLine="420"/>
      </w:pPr>
      <w:r w:rsidRPr="00D563A1">
        <w:rPr>
          <w:rFonts w:hint="eastAsia"/>
        </w:rPr>
        <w:t>评价应建立规范的评价工作流程，包括评价准备、组建工作组、制定评价方案、预评价、现场评价、编制评价报告、技术评审等。热轧无缝钢管行业绿色工厂评价流程按图</w:t>
      </w:r>
      <w:r w:rsidRPr="00D563A1">
        <w:rPr>
          <w:rFonts w:ascii="Times New Roman" w:hAnsi="Times New Roman" w:hint="eastAsia"/>
          <w:kern w:val="0"/>
          <w:szCs w:val="20"/>
        </w:rPr>
        <w:t>2</w:t>
      </w:r>
      <w:r w:rsidRPr="00D563A1">
        <w:rPr>
          <w:rFonts w:hint="eastAsia"/>
        </w:rPr>
        <w:t>。</w:t>
      </w:r>
    </w:p>
    <w:p w:rsidR="00392FA4" w:rsidRPr="00D563A1" w:rsidRDefault="00392FA4">
      <w:pPr>
        <w:adjustRightInd/>
        <w:spacing w:line="240" w:lineRule="auto"/>
        <w:ind w:firstLineChars="200" w:firstLine="420"/>
      </w:pPr>
    </w:p>
    <w:p w:rsidR="00392FA4" w:rsidRPr="00D563A1" w:rsidRDefault="00E15C55">
      <w:pPr>
        <w:adjustRightInd/>
        <w:spacing w:line="240" w:lineRule="auto"/>
        <w:jc w:val="center"/>
      </w:pPr>
      <w:r w:rsidRPr="00D563A1">
        <w:object w:dxaOrig="6942" w:dyaOrig="6860">
          <v:shape id="_x0000_i1026" type="#_x0000_t75" style="width:347.45pt;height:343.25pt" o:ole="">
            <v:imagedata r:id="rId23" o:title=""/>
            <o:lock v:ext="edit" aspectratio="f"/>
          </v:shape>
          <o:OLEObject Type="Embed" ProgID="Visio.Drawing.15" ShapeID="_x0000_i1026" DrawAspect="Content" ObjectID="_1717313678" r:id="rId24"/>
        </w:object>
      </w:r>
    </w:p>
    <w:p w:rsidR="00392FA4" w:rsidRPr="00D563A1" w:rsidRDefault="00E15C55">
      <w:pPr>
        <w:pStyle w:val="aff"/>
        <w:spacing w:before="120" w:after="120"/>
      </w:pPr>
      <w:bookmarkStart w:id="190" w:name="_Toc25272"/>
      <w:bookmarkStart w:id="191" w:name="_Toc105770255"/>
      <w:bookmarkStart w:id="192" w:name="_Toc105771455"/>
      <w:bookmarkStart w:id="193" w:name="_Toc105771893"/>
      <w:r w:rsidRPr="00D563A1">
        <w:rPr>
          <w:rFonts w:hint="eastAsia"/>
        </w:rPr>
        <w:t>热轧无缝钢管行业绿色工厂评价流程图</w:t>
      </w:r>
      <w:bookmarkEnd w:id="190"/>
      <w:bookmarkEnd w:id="191"/>
      <w:bookmarkEnd w:id="192"/>
      <w:bookmarkEnd w:id="193"/>
    </w:p>
    <w:p w:rsidR="00392FA4" w:rsidRPr="00D563A1" w:rsidRDefault="00E15C55">
      <w:pPr>
        <w:pStyle w:val="afff"/>
        <w:spacing w:before="120" w:after="120"/>
      </w:pPr>
      <w:bookmarkStart w:id="194" w:name="_Toc104819214"/>
      <w:bookmarkStart w:id="195" w:name="_Toc105503314"/>
      <w:bookmarkStart w:id="196" w:name="_Toc104818569"/>
      <w:bookmarkStart w:id="197" w:name="_Toc3774"/>
      <w:bookmarkStart w:id="198" w:name="_Toc105509569"/>
      <w:bookmarkStart w:id="199" w:name="_Toc105770229"/>
      <w:r w:rsidRPr="00D563A1">
        <w:rPr>
          <w:rFonts w:hint="eastAsia"/>
        </w:rPr>
        <w:t>评价报告</w:t>
      </w:r>
      <w:bookmarkEnd w:id="194"/>
      <w:bookmarkEnd w:id="195"/>
      <w:bookmarkEnd w:id="196"/>
      <w:bookmarkEnd w:id="197"/>
      <w:bookmarkEnd w:id="198"/>
      <w:bookmarkEnd w:id="199"/>
    </w:p>
    <w:p w:rsidR="00392FA4" w:rsidRPr="00D563A1" w:rsidRDefault="00E15C55">
      <w:pPr>
        <w:adjustRightInd/>
        <w:spacing w:line="240" w:lineRule="auto"/>
        <w:ind w:firstLineChars="200" w:firstLine="420"/>
      </w:pPr>
      <w:r w:rsidRPr="00D563A1">
        <w:rPr>
          <w:rFonts w:hint="eastAsia"/>
        </w:rPr>
        <w:t>评价报告</w:t>
      </w:r>
      <w:r w:rsidRPr="00D563A1">
        <w:t>内容包括但不限于</w:t>
      </w:r>
      <w:r w:rsidRPr="00D563A1">
        <w:rPr>
          <w:rFonts w:hint="eastAsia"/>
        </w:rPr>
        <w:t>：</w:t>
      </w:r>
    </w:p>
    <w:p w:rsidR="00392FA4" w:rsidRPr="00D563A1" w:rsidRDefault="00E15C55">
      <w:pPr>
        <w:pStyle w:val="afff6"/>
      </w:pPr>
      <w:r w:rsidRPr="00D563A1">
        <w:rPr>
          <w:rFonts w:hint="eastAsia"/>
        </w:rPr>
        <w:lastRenderedPageBreak/>
        <w:t>实施</w:t>
      </w:r>
      <w:r w:rsidRPr="00D563A1">
        <w:t>评价的组织方式；</w:t>
      </w:r>
    </w:p>
    <w:p w:rsidR="00392FA4" w:rsidRPr="00D563A1" w:rsidRDefault="00E15C55">
      <w:pPr>
        <w:pStyle w:val="afff6"/>
      </w:pPr>
      <w:r w:rsidRPr="00D563A1">
        <w:rPr>
          <w:rFonts w:hint="eastAsia"/>
        </w:rPr>
        <w:t>评价</w:t>
      </w:r>
      <w:r w:rsidRPr="00D563A1">
        <w:t>目的、范围及准则；</w:t>
      </w:r>
    </w:p>
    <w:p w:rsidR="00392FA4" w:rsidRPr="00D563A1" w:rsidRDefault="00E15C55">
      <w:pPr>
        <w:pStyle w:val="afff6"/>
      </w:pPr>
      <w:r w:rsidRPr="00D563A1">
        <w:rPr>
          <w:rFonts w:hint="eastAsia"/>
        </w:rPr>
        <w:t>评价</w:t>
      </w:r>
      <w:r w:rsidRPr="00D563A1">
        <w:t>过程，主要包括评价组织安排、文件评审情况、现场评价情况、评价报告编制及内部技术</w:t>
      </w:r>
      <w:r w:rsidRPr="00D563A1">
        <w:rPr>
          <w:rFonts w:hint="eastAsia"/>
        </w:rPr>
        <w:t>评</w:t>
      </w:r>
      <w:r w:rsidRPr="00D563A1">
        <w:t>审情况；</w:t>
      </w:r>
    </w:p>
    <w:p w:rsidR="00392FA4" w:rsidRPr="00D563A1" w:rsidRDefault="00E15C55">
      <w:pPr>
        <w:pStyle w:val="afff6"/>
      </w:pPr>
      <w:r w:rsidRPr="00D563A1">
        <w:rPr>
          <w:rFonts w:hint="eastAsia"/>
        </w:rPr>
        <w:t>评价</w:t>
      </w:r>
      <w:r w:rsidRPr="00D563A1">
        <w:t>内容</w:t>
      </w:r>
      <w:r w:rsidRPr="00D563A1">
        <w:rPr>
          <w:rFonts w:hint="eastAsia"/>
        </w:rPr>
        <w:t>，</w:t>
      </w:r>
      <w:r w:rsidRPr="00D563A1">
        <w:t>包括</w:t>
      </w:r>
      <w:r w:rsidRPr="00D563A1">
        <w:rPr>
          <w:rFonts w:hint="eastAsia"/>
        </w:rPr>
        <w:t>一般要求</w:t>
      </w:r>
      <w:r w:rsidRPr="00D563A1">
        <w:t>、基础设施、管理体系、能源资源投入、产品、环境排放、绩效等；</w:t>
      </w:r>
    </w:p>
    <w:p w:rsidR="00392FA4" w:rsidRPr="00D563A1" w:rsidRDefault="00E15C55">
      <w:pPr>
        <w:pStyle w:val="afff6"/>
      </w:pPr>
      <w:r w:rsidRPr="00D563A1">
        <w:rPr>
          <w:rFonts w:hint="eastAsia"/>
        </w:rPr>
        <w:t>评价证明</w:t>
      </w:r>
      <w:r w:rsidRPr="00D563A1">
        <w:t>材料的核实情况，包括证明文件和数据真实性、计算范围及计算方法、相关计量设备和有关标准的执行情况等；</w:t>
      </w:r>
    </w:p>
    <w:p w:rsidR="00392FA4" w:rsidRPr="00D563A1" w:rsidRDefault="00E15C55">
      <w:pPr>
        <w:pStyle w:val="afff6"/>
      </w:pPr>
      <w:r w:rsidRPr="00D563A1">
        <w:rPr>
          <w:rFonts w:hint="eastAsia"/>
        </w:rPr>
        <w:t>评价</w:t>
      </w:r>
      <w:r w:rsidRPr="00D563A1">
        <w:t>识别的问题；</w:t>
      </w:r>
    </w:p>
    <w:p w:rsidR="00392FA4" w:rsidRPr="00D563A1" w:rsidRDefault="00E15C55">
      <w:pPr>
        <w:pStyle w:val="afff6"/>
      </w:pPr>
      <w:r w:rsidRPr="00D563A1">
        <w:rPr>
          <w:rFonts w:hint="eastAsia"/>
        </w:rPr>
        <w:t>评价</w:t>
      </w:r>
      <w:r w:rsidRPr="00D563A1">
        <w:t>识别的工厂主要创建做法、工作亮点等；</w:t>
      </w:r>
    </w:p>
    <w:p w:rsidR="00392FA4" w:rsidRPr="00D563A1" w:rsidRDefault="00E15C55">
      <w:pPr>
        <w:pStyle w:val="afff6"/>
      </w:pPr>
      <w:r w:rsidRPr="00D563A1">
        <w:rPr>
          <w:rFonts w:hint="eastAsia"/>
        </w:rPr>
        <w:t>对</w:t>
      </w:r>
      <w:r w:rsidRPr="00D563A1">
        <w:t>持续创建绿色工</w:t>
      </w:r>
      <w:r w:rsidRPr="00D563A1">
        <w:rPr>
          <w:rFonts w:hint="eastAsia"/>
        </w:rPr>
        <w:t>厂</w:t>
      </w:r>
      <w:r w:rsidRPr="00D563A1">
        <w:t>提出的下一步工作计划或建议；</w:t>
      </w:r>
    </w:p>
    <w:p w:rsidR="00392FA4" w:rsidRPr="00D563A1" w:rsidRDefault="00E15C55">
      <w:pPr>
        <w:pStyle w:val="afff6"/>
      </w:pPr>
      <w:r w:rsidRPr="00D563A1">
        <w:rPr>
          <w:rFonts w:hint="eastAsia"/>
        </w:rPr>
        <w:t>相关</w:t>
      </w:r>
      <w:r w:rsidRPr="00D563A1">
        <w:t>支持材料</w:t>
      </w:r>
      <w:r w:rsidRPr="00D563A1">
        <w:rPr>
          <w:rFonts w:hint="eastAsia"/>
        </w:rPr>
        <w:t>。</w:t>
      </w:r>
    </w:p>
    <w:p w:rsidR="00392FA4" w:rsidRDefault="00392FA4">
      <w:pPr>
        <w:pStyle w:val="afffffffffff9"/>
        <w:ind w:firstLineChars="0" w:firstLine="0"/>
      </w:pPr>
    </w:p>
    <w:p w:rsidR="00392FA4" w:rsidRDefault="00392FA4">
      <w:pPr>
        <w:pStyle w:val="afffffffffff9"/>
        <w:ind w:firstLineChars="0" w:firstLine="0"/>
      </w:pPr>
    </w:p>
    <w:p w:rsidR="00392FA4" w:rsidRDefault="00392FA4">
      <w:pPr>
        <w:pStyle w:val="afffffffffff9"/>
        <w:ind w:firstLineChars="0" w:firstLine="0"/>
        <w:sectPr w:rsidR="00392FA4">
          <w:headerReference w:type="even" r:id="rId25"/>
          <w:headerReference w:type="default" r:id="rId26"/>
          <w:footerReference w:type="even" r:id="rId27"/>
          <w:footerReference w:type="default" r:id="rId28"/>
          <w:pgSz w:w="11906" w:h="16838"/>
          <w:pgMar w:top="2410" w:right="1134" w:bottom="1134" w:left="1134" w:header="1418" w:footer="1134" w:gutter="284"/>
          <w:pgNumType w:start="1"/>
          <w:cols w:space="425"/>
          <w:formProt w:val="0"/>
          <w:docGrid w:linePitch="312"/>
        </w:sectPr>
      </w:pPr>
    </w:p>
    <w:p w:rsidR="00392FA4" w:rsidRDefault="00392FA4">
      <w:pPr>
        <w:pStyle w:val="afffff1"/>
        <w:ind w:firstLineChars="0" w:firstLine="0"/>
        <w:sectPr w:rsidR="00392FA4">
          <w:headerReference w:type="even" r:id="rId29"/>
          <w:headerReference w:type="default" r:id="rId30"/>
          <w:footerReference w:type="even" r:id="rId31"/>
          <w:footerReference w:type="default" r:id="rId32"/>
          <w:type w:val="continuous"/>
          <w:pgSz w:w="11906" w:h="16838"/>
          <w:pgMar w:top="2410" w:right="1134" w:bottom="1134" w:left="1134" w:header="1418" w:footer="1134" w:gutter="284"/>
          <w:pgNumType w:start="1"/>
          <w:cols w:space="425"/>
          <w:formProt w:val="0"/>
          <w:docGrid w:linePitch="312"/>
        </w:sectPr>
      </w:pPr>
    </w:p>
    <w:p w:rsidR="00392FA4" w:rsidRDefault="00392FA4">
      <w:pPr>
        <w:pStyle w:val="afa"/>
      </w:pPr>
      <w:bookmarkStart w:id="200" w:name="_Toc104818570"/>
      <w:bookmarkStart w:id="201" w:name="BookMark5"/>
      <w:bookmarkEnd w:id="33"/>
      <w:bookmarkEnd w:id="200"/>
    </w:p>
    <w:p w:rsidR="00392FA4" w:rsidRDefault="00392FA4">
      <w:pPr>
        <w:pStyle w:val="aff0"/>
      </w:pPr>
    </w:p>
    <w:p w:rsidR="00392FA4" w:rsidRDefault="00392FA4">
      <w:pPr>
        <w:pStyle w:val="aff5"/>
        <w:spacing w:before="60" w:after="120"/>
      </w:pPr>
      <w:bookmarkStart w:id="202" w:name="_Toc105771882"/>
      <w:bookmarkStart w:id="203" w:name="_Toc105771444"/>
      <w:bookmarkStart w:id="204" w:name="_Toc105770230"/>
      <w:bookmarkStart w:id="205" w:name="_Toc104819215"/>
      <w:bookmarkStart w:id="206" w:name="_Toc105509570"/>
      <w:bookmarkStart w:id="207" w:name="_Toc105503315"/>
      <w:bookmarkStart w:id="208" w:name="_Toc12005"/>
      <w:bookmarkEnd w:id="202"/>
      <w:bookmarkEnd w:id="203"/>
      <w:bookmarkEnd w:id="204"/>
    </w:p>
    <w:p w:rsidR="00392FA4" w:rsidRDefault="00E15C55">
      <w:pPr>
        <w:pStyle w:val="aff5"/>
        <w:numPr>
          <w:ilvl w:val="0"/>
          <w:numId w:val="0"/>
        </w:numPr>
        <w:spacing w:before="60" w:after="120"/>
      </w:pPr>
      <w:bookmarkStart w:id="209" w:name="_Toc105771883"/>
      <w:bookmarkStart w:id="210" w:name="_Toc105771445"/>
      <w:bookmarkStart w:id="211" w:name="_Toc105770231"/>
      <w:r>
        <w:rPr>
          <w:rFonts w:hint="eastAsia"/>
        </w:rPr>
        <w:t>（规范性）</w:t>
      </w:r>
      <w:bookmarkEnd w:id="205"/>
      <w:bookmarkEnd w:id="209"/>
      <w:bookmarkEnd w:id="210"/>
      <w:bookmarkEnd w:id="211"/>
    </w:p>
    <w:p w:rsidR="00392FA4" w:rsidRDefault="00E15C55">
      <w:pPr>
        <w:pStyle w:val="aff5"/>
        <w:numPr>
          <w:ilvl w:val="0"/>
          <w:numId w:val="0"/>
        </w:numPr>
        <w:spacing w:before="60" w:after="120"/>
      </w:pPr>
      <w:bookmarkStart w:id="212" w:name="_Toc105771446"/>
      <w:bookmarkStart w:id="213" w:name="_Toc105770232"/>
      <w:bookmarkStart w:id="214" w:name="_Toc105771884"/>
      <w:r>
        <w:rPr>
          <w:rFonts w:hint="eastAsia"/>
        </w:rPr>
        <w:t>热轧无缝钢管行业绿色工厂评价</w:t>
      </w:r>
      <w:bookmarkEnd w:id="206"/>
      <w:bookmarkEnd w:id="207"/>
      <w:r>
        <w:rPr>
          <w:rFonts w:hint="eastAsia"/>
        </w:rPr>
        <w:t>指标</w:t>
      </w:r>
      <w:bookmarkEnd w:id="208"/>
      <w:bookmarkEnd w:id="212"/>
      <w:bookmarkEnd w:id="213"/>
      <w:bookmarkEnd w:id="214"/>
    </w:p>
    <w:p w:rsidR="009079D4" w:rsidRPr="009079D4" w:rsidRDefault="009079D4" w:rsidP="00D81FAB">
      <w:pPr>
        <w:pStyle w:val="afffff1"/>
        <w:ind w:firstLine="420"/>
      </w:pPr>
      <w:r w:rsidRPr="00D563A1">
        <w:rPr>
          <w:rFonts w:hint="eastAsia"/>
        </w:rPr>
        <w:t>表A.1给出</w:t>
      </w:r>
      <w:r w:rsidRPr="00D563A1">
        <w:t>了热轧无缝钢管行业绿色工厂评价指标。</w:t>
      </w:r>
    </w:p>
    <w:p w:rsidR="00392FA4" w:rsidRDefault="00E15C55">
      <w:pPr>
        <w:pStyle w:val="aff1"/>
        <w:spacing w:before="120" w:after="120"/>
      </w:pPr>
      <w:bookmarkStart w:id="215" w:name="_Toc104819231"/>
      <w:bookmarkStart w:id="216" w:name="_Toc13649"/>
      <w:bookmarkStart w:id="217" w:name="_Toc104825302"/>
      <w:bookmarkStart w:id="218" w:name="_Toc104818572"/>
      <w:bookmarkStart w:id="219" w:name="_Toc105509590"/>
      <w:bookmarkStart w:id="220" w:name="_Toc105771895"/>
      <w:bookmarkStart w:id="221" w:name="_Toc105771457"/>
      <w:bookmarkStart w:id="222" w:name="_Toc105770257"/>
      <w:r>
        <w:rPr>
          <w:rFonts w:hint="eastAsia"/>
        </w:rPr>
        <w:t>热轧</w:t>
      </w:r>
      <w:r>
        <w:t>无缝钢管绿色工厂评价指标</w:t>
      </w:r>
      <w:bookmarkEnd w:id="215"/>
      <w:bookmarkEnd w:id="216"/>
      <w:bookmarkEnd w:id="217"/>
      <w:bookmarkEnd w:id="218"/>
      <w:bookmarkEnd w:id="219"/>
      <w:bookmarkEnd w:id="220"/>
      <w:bookmarkEnd w:id="221"/>
      <w:bookmarkEnd w:id="222"/>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550"/>
        <w:gridCol w:w="1203"/>
        <w:gridCol w:w="563"/>
        <w:gridCol w:w="563"/>
        <w:gridCol w:w="1134"/>
        <w:gridCol w:w="3112"/>
        <w:gridCol w:w="617"/>
        <w:gridCol w:w="573"/>
      </w:tblGrid>
      <w:tr w:rsidR="00392FA4" w:rsidTr="009079D4">
        <w:trPr>
          <w:trHeight w:val="773"/>
          <w:tblHeader/>
          <w:jc w:val="center"/>
        </w:trPr>
        <w:tc>
          <w:tcPr>
            <w:tcW w:w="513"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一级指标</w:t>
            </w:r>
          </w:p>
        </w:tc>
        <w:tc>
          <w:tcPr>
            <w:tcW w:w="297"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kern w:val="0"/>
                <w:sz w:val="18"/>
                <w:szCs w:val="18"/>
              </w:rPr>
              <w:t>一级指标权重</w:t>
            </w:r>
          </w:p>
        </w:tc>
        <w:tc>
          <w:tcPr>
            <w:tcW w:w="64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二级指标</w:t>
            </w:r>
          </w:p>
        </w:tc>
        <w:tc>
          <w:tcPr>
            <w:tcW w:w="304"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hint="eastAsia"/>
                <w:kern w:val="0"/>
                <w:sz w:val="18"/>
                <w:szCs w:val="18"/>
              </w:rPr>
              <w:t>二</w:t>
            </w:r>
            <w:r>
              <w:rPr>
                <w:rFonts w:ascii="Times New Roman" w:hAnsi="Times New Roman"/>
                <w:kern w:val="0"/>
                <w:sz w:val="18"/>
                <w:szCs w:val="18"/>
              </w:rPr>
              <w:t>级指标权重</w:t>
            </w: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序号</w:t>
            </w:r>
          </w:p>
        </w:tc>
        <w:tc>
          <w:tcPr>
            <w:tcW w:w="2291" w:type="pct"/>
            <w:gridSpan w:val="2"/>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评价要求</w:t>
            </w:r>
          </w:p>
        </w:tc>
        <w:tc>
          <w:tcPr>
            <w:tcW w:w="333"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r>
              <w:rPr>
                <w:rFonts w:ascii="Times New Roman" w:hAnsi="Times New Roman"/>
                <w:kern w:val="0"/>
                <w:sz w:val="18"/>
                <w:szCs w:val="18"/>
              </w:rPr>
              <w:t>/</w:t>
            </w:r>
          </w:p>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9" w:type="pct"/>
            <w:shd w:val="clear" w:color="auto" w:fill="auto"/>
            <w:vAlign w:val="center"/>
          </w:tcPr>
          <w:p w:rsidR="00392FA4" w:rsidRDefault="00E15C55">
            <w:pPr>
              <w:widowControl/>
              <w:spacing w:line="240" w:lineRule="auto"/>
              <w:ind w:leftChars="-7" w:left="-15"/>
              <w:jc w:val="center"/>
              <w:rPr>
                <w:rFonts w:ascii="Times New Roman" w:hAnsi="Times New Roman"/>
                <w:kern w:val="0"/>
                <w:sz w:val="18"/>
                <w:szCs w:val="18"/>
              </w:rPr>
            </w:pPr>
            <w:r>
              <w:rPr>
                <w:rFonts w:ascii="Times New Roman" w:hAnsi="Times New Roman"/>
                <w:kern w:val="0"/>
                <w:sz w:val="18"/>
                <w:szCs w:val="18"/>
              </w:rPr>
              <w:t>评分标准</w:t>
            </w:r>
          </w:p>
        </w:tc>
      </w:tr>
      <w:tr w:rsidR="00392FA4" w:rsidTr="009079D4">
        <w:trPr>
          <w:trHeight w:val="340"/>
          <w:jc w:val="center"/>
        </w:trPr>
        <w:tc>
          <w:tcPr>
            <w:tcW w:w="51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基本要求</w:t>
            </w:r>
          </w:p>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w:t>
            </w:r>
            <w:r>
              <w:rPr>
                <w:rFonts w:ascii="Times New Roman" w:hAnsi="Times New Roman"/>
                <w:kern w:val="0"/>
                <w:sz w:val="18"/>
                <w:szCs w:val="18"/>
              </w:rPr>
              <w:t>5.1</w:t>
            </w:r>
            <w:r>
              <w:rPr>
                <w:rFonts w:ascii="Times New Roman" w:hAnsi="Times New Roman"/>
                <w:kern w:val="0"/>
                <w:sz w:val="18"/>
                <w:szCs w:val="18"/>
              </w:rPr>
              <w:t>）</w:t>
            </w:r>
          </w:p>
        </w:tc>
        <w:tc>
          <w:tcPr>
            <w:tcW w:w="297"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w:t>
            </w:r>
          </w:p>
        </w:tc>
        <w:tc>
          <w:tcPr>
            <w:tcW w:w="649"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合</w:t>
            </w:r>
            <w:proofErr w:type="gramStart"/>
            <w:r>
              <w:rPr>
                <w:rFonts w:ascii="Times New Roman" w:hAnsi="Times New Roman"/>
                <w:kern w:val="0"/>
                <w:sz w:val="18"/>
                <w:szCs w:val="18"/>
              </w:rPr>
              <w:t>规</w:t>
            </w:r>
            <w:proofErr w:type="gramEnd"/>
            <w:r>
              <w:rPr>
                <w:rFonts w:ascii="Times New Roman" w:hAnsi="Times New Roman"/>
                <w:kern w:val="0"/>
                <w:sz w:val="18"/>
                <w:szCs w:val="18"/>
              </w:rPr>
              <w:t>性与相关方要求</w:t>
            </w:r>
          </w:p>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w:t>
            </w:r>
            <w:r>
              <w:rPr>
                <w:rFonts w:ascii="Times New Roman" w:hAnsi="Times New Roman"/>
                <w:kern w:val="0"/>
                <w:sz w:val="18"/>
                <w:szCs w:val="18"/>
              </w:rPr>
              <w:t>5.1.1</w:t>
            </w:r>
            <w:r>
              <w:rPr>
                <w:rFonts w:ascii="Times New Roman" w:hAnsi="Times New Roman"/>
                <w:kern w:val="0"/>
                <w:sz w:val="18"/>
                <w:szCs w:val="18"/>
              </w:rPr>
              <w:t>）</w:t>
            </w:r>
          </w:p>
        </w:tc>
        <w:tc>
          <w:tcPr>
            <w:tcW w:w="30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w:t>
            </w: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工厂应依法设立，在建设和生产过程中应遵守有关法律、法规、政策和标准。</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一票否决</w:t>
            </w: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近三年（</w:t>
            </w:r>
            <w:proofErr w:type="gramStart"/>
            <w:r>
              <w:rPr>
                <w:rFonts w:ascii="Times New Roman" w:hAnsi="Times New Roman"/>
                <w:kern w:val="0"/>
                <w:sz w:val="18"/>
                <w:szCs w:val="18"/>
              </w:rPr>
              <w:t>含成立</w:t>
            </w:r>
            <w:proofErr w:type="gramEnd"/>
            <w:r>
              <w:rPr>
                <w:rFonts w:ascii="Times New Roman" w:hAnsi="Times New Roman"/>
                <w:kern w:val="0"/>
                <w:sz w:val="18"/>
                <w:szCs w:val="18"/>
              </w:rPr>
              <w:t>不足三年）无较大及以上安全、环保、质量等事故。</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vMerge/>
            <w:vAlign w:val="center"/>
          </w:tcPr>
          <w:p w:rsidR="00392FA4" w:rsidRDefault="00392FA4">
            <w:pPr>
              <w:widowControl/>
              <w:spacing w:line="240" w:lineRule="auto"/>
              <w:jc w:val="left"/>
              <w:rPr>
                <w:rFonts w:ascii="Times New Roman" w:hAnsi="Times New Roman"/>
                <w:kern w:val="0"/>
                <w:sz w:val="18"/>
                <w:szCs w:val="18"/>
              </w:rPr>
            </w:pP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工厂应无钢铁产业政策和结构调整指导目录中规定的落后设备。</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vMerge/>
            <w:vAlign w:val="center"/>
          </w:tcPr>
          <w:p w:rsidR="00392FA4" w:rsidRDefault="00392FA4">
            <w:pPr>
              <w:widowControl/>
              <w:spacing w:line="240" w:lineRule="auto"/>
              <w:jc w:val="left"/>
              <w:rPr>
                <w:rFonts w:ascii="Times New Roman" w:hAnsi="Times New Roman"/>
                <w:kern w:val="0"/>
                <w:sz w:val="18"/>
                <w:szCs w:val="18"/>
              </w:rPr>
            </w:pP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工厂能源消耗指标应满足国家、地方现行有关标准对热轧无缝钢管生产企业的要求。</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vMerge/>
            <w:vAlign w:val="center"/>
          </w:tcPr>
          <w:p w:rsidR="00392FA4" w:rsidRDefault="00392FA4">
            <w:pPr>
              <w:widowControl/>
              <w:spacing w:line="240" w:lineRule="auto"/>
              <w:jc w:val="left"/>
              <w:rPr>
                <w:rFonts w:ascii="Times New Roman" w:hAnsi="Times New Roman"/>
                <w:kern w:val="0"/>
                <w:sz w:val="18"/>
                <w:szCs w:val="18"/>
              </w:rPr>
            </w:pP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工厂各种污染物排放指标应符合国家、地方现行有关标准对热轧无缝钢管生产企业的要求。</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vMerge/>
            <w:vAlign w:val="center"/>
          </w:tcPr>
          <w:p w:rsidR="00392FA4" w:rsidRDefault="00392FA4">
            <w:pPr>
              <w:widowControl/>
              <w:spacing w:line="240" w:lineRule="auto"/>
              <w:jc w:val="left"/>
              <w:rPr>
                <w:rFonts w:ascii="Times New Roman" w:hAnsi="Times New Roman"/>
                <w:kern w:val="0"/>
                <w:sz w:val="18"/>
                <w:szCs w:val="18"/>
              </w:rPr>
            </w:pP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最高管理者要求（</w:t>
            </w:r>
            <w:r>
              <w:rPr>
                <w:rFonts w:ascii="Times New Roman" w:hAnsi="Times New Roman"/>
                <w:kern w:val="0"/>
                <w:sz w:val="18"/>
                <w:szCs w:val="18"/>
              </w:rPr>
              <w:t>5.1.2</w:t>
            </w:r>
            <w:r>
              <w:rPr>
                <w:rFonts w:ascii="Times New Roman" w:hAnsi="Times New Roman"/>
                <w:kern w:val="0"/>
                <w:sz w:val="18"/>
                <w:szCs w:val="18"/>
              </w:rPr>
              <w:t>）</w:t>
            </w: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最高管理者应证实其在绿色工厂方面的领导作用和承诺满足</w:t>
            </w:r>
            <w:r>
              <w:rPr>
                <w:rFonts w:ascii="Times New Roman" w:hAnsi="Times New Roman"/>
                <w:kern w:val="0"/>
                <w:sz w:val="18"/>
                <w:szCs w:val="18"/>
              </w:rPr>
              <w:t>GB/T 36132-2018</w:t>
            </w:r>
            <w:r>
              <w:rPr>
                <w:rFonts w:ascii="Times New Roman" w:hAnsi="Times New Roman"/>
                <w:kern w:val="0"/>
                <w:sz w:val="18"/>
                <w:szCs w:val="18"/>
              </w:rPr>
              <w:t>中</w:t>
            </w:r>
            <w:r>
              <w:rPr>
                <w:rFonts w:ascii="Times New Roman" w:hAnsi="Times New Roman"/>
                <w:kern w:val="0"/>
                <w:sz w:val="18"/>
                <w:szCs w:val="18"/>
              </w:rPr>
              <w:t>4.3.1 a</w:t>
            </w:r>
            <w:r>
              <w:rPr>
                <w:rFonts w:ascii="Times New Roman" w:hAnsi="Times New Roman"/>
                <w:kern w:val="0"/>
                <w:sz w:val="18"/>
                <w:szCs w:val="18"/>
              </w:rPr>
              <w:t>）中的要求。</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vMerge/>
            <w:vAlign w:val="center"/>
          </w:tcPr>
          <w:p w:rsidR="00392FA4" w:rsidRDefault="00392FA4">
            <w:pPr>
              <w:widowControl/>
              <w:spacing w:line="240" w:lineRule="auto"/>
              <w:jc w:val="left"/>
              <w:rPr>
                <w:rFonts w:ascii="Times New Roman" w:hAnsi="Times New Roman"/>
                <w:kern w:val="0"/>
                <w:sz w:val="18"/>
                <w:szCs w:val="18"/>
              </w:rPr>
            </w:pP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确保在工厂内部分配并沟通与绿色工厂相关角色的职责和权限，满足</w:t>
            </w:r>
            <w:r>
              <w:rPr>
                <w:rFonts w:ascii="Times New Roman" w:hAnsi="Times New Roman"/>
                <w:kern w:val="0"/>
                <w:sz w:val="18"/>
                <w:szCs w:val="18"/>
              </w:rPr>
              <w:t>GB/T 36132-2018</w:t>
            </w:r>
            <w:r>
              <w:rPr>
                <w:rFonts w:ascii="Times New Roman" w:hAnsi="Times New Roman"/>
                <w:kern w:val="0"/>
                <w:sz w:val="18"/>
                <w:szCs w:val="18"/>
              </w:rPr>
              <w:t>中</w:t>
            </w:r>
            <w:r>
              <w:rPr>
                <w:rFonts w:ascii="Times New Roman" w:hAnsi="Times New Roman"/>
                <w:kern w:val="0"/>
                <w:sz w:val="18"/>
                <w:szCs w:val="18"/>
              </w:rPr>
              <w:t>4.3.1 b</w:t>
            </w:r>
            <w:r>
              <w:rPr>
                <w:rFonts w:ascii="Times New Roman" w:hAnsi="Times New Roman"/>
                <w:kern w:val="0"/>
                <w:sz w:val="18"/>
                <w:szCs w:val="18"/>
              </w:rPr>
              <w:t>）中的要求。</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vMerge/>
            <w:vAlign w:val="center"/>
          </w:tcPr>
          <w:p w:rsidR="00392FA4" w:rsidRDefault="00392FA4">
            <w:pPr>
              <w:widowControl/>
              <w:spacing w:line="240" w:lineRule="auto"/>
              <w:jc w:val="left"/>
              <w:rPr>
                <w:rFonts w:ascii="Times New Roman" w:hAnsi="Times New Roman"/>
                <w:kern w:val="0"/>
                <w:sz w:val="18"/>
                <w:szCs w:val="18"/>
              </w:rPr>
            </w:pP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工厂要求（</w:t>
            </w:r>
            <w:r>
              <w:rPr>
                <w:rFonts w:ascii="Times New Roman" w:hAnsi="Times New Roman"/>
                <w:kern w:val="0"/>
                <w:sz w:val="18"/>
                <w:szCs w:val="18"/>
              </w:rPr>
              <w:t>5.1.3</w:t>
            </w:r>
            <w:r>
              <w:rPr>
                <w:rFonts w:ascii="Times New Roman" w:hAnsi="Times New Roman"/>
                <w:kern w:val="0"/>
                <w:sz w:val="18"/>
                <w:szCs w:val="18"/>
              </w:rPr>
              <w:t>）</w:t>
            </w: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应满足</w:t>
            </w:r>
            <w:r>
              <w:rPr>
                <w:rFonts w:ascii="Times New Roman" w:hAnsi="Times New Roman"/>
                <w:kern w:val="0"/>
                <w:sz w:val="18"/>
                <w:szCs w:val="18"/>
              </w:rPr>
              <w:t>GB/T 36132-2018</w:t>
            </w:r>
            <w:r>
              <w:rPr>
                <w:rFonts w:ascii="Times New Roman" w:hAnsi="Times New Roman"/>
                <w:kern w:val="0"/>
                <w:sz w:val="18"/>
                <w:szCs w:val="18"/>
              </w:rPr>
              <w:t>中</w:t>
            </w:r>
            <w:r>
              <w:rPr>
                <w:rFonts w:ascii="Times New Roman" w:hAnsi="Times New Roman"/>
                <w:kern w:val="0"/>
                <w:sz w:val="18"/>
                <w:szCs w:val="18"/>
              </w:rPr>
              <w:t>4.3.2</w:t>
            </w:r>
            <w:r>
              <w:rPr>
                <w:rFonts w:ascii="Times New Roman" w:hAnsi="Times New Roman"/>
                <w:kern w:val="0"/>
                <w:sz w:val="18"/>
                <w:szCs w:val="18"/>
              </w:rPr>
              <w:t>的要求。</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vMerge/>
            <w:vAlign w:val="center"/>
          </w:tcPr>
          <w:p w:rsidR="00392FA4" w:rsidRDefault="00392FA4">
            <w:pPr>
              <w:widowControl/>
              <w:spacing w:line="240" w:lineRule="auto"/>
              <w:jc w:val="left"/>
              <w:rPr>
                <w:rFonts w:ascii="Times New Roman" w:hAnsi="Times New Roman"/>
                <w:kern w:val="0"/>
                <w:sz w:val="18"/>
                <w:szCs w:val="18"/>
              </w:rPr>
            </w:pPr>
          </w:p>
        </w:tc>
      </w:tr>
      <w:tr w:rsidR="00392FA4" w:rsidTr="009079D4">
        <w:trPr>
          <w:trHeight w:val="340"/>
          <w:jc w:val="center"/>
        </w:trPr>
        <w:tc>
          <w:tcPr>
            <w:tcW w:w="51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rPr>
              <w:t>基础设施（</w:t>
            </w:r>
            <w:r>
              <w:rPr>
                <w:rFonts w:ascii="Times New Roman" w:hAnsi="Times New Roman"/>
                <w:kern w:val="0"/>
              </w:rPr>
              <w:t>5.2</w:t>
            </w:r>
            <w:r>
              <w:rPr>
                <w:rFonts w:ascii="Times New Roman" w:hAnsi="Times New Roman"/>
                <w:kern w:val="0"/>
              </w:rPr>
              <w:t>）</w:t>
            </w:r>
          </w:p>
        </w:tc>
        <w:tc>
          <w:tcPr>
            <w:tcW w:w="297"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c>
          <w:tcPr>
            <w:tcW w:w="649"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建筑（</w:t>
            </w:r>
            <w:r>
              <w:rPr>
                <w:rFonts w:ascii="Times New Roman" w:hAnsi="Times New Roman"/>
                <w:kern w:val="0"/>
                <w:sz w:val="18"/>
                <w:szCs w:val="18"/>
              </w:rPr>
              <w:t>5.2.1</w:t>
            </w:r>
            <w:r>
              <w:rPr>
                <w:rFonts w:ascii="Times New Roman" w:hAnsi="Times New Roman"/>
                <w:kern w:val="0"/>
                <w:sz w:val="18"/>
                <w:szCs w:val="18"/>
              </w:rPr>
              <w:t>）</w:t>
            </w:r>
          </w:p>
        </w:tc>
        <w:tc>
          <w:tcPr>
            <w:tcW w:w="30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工厂新建、改建和扩建建筑时，应遵守国家</w:t>
            </w:r>
            <w:r>
              <w:rPr>
                <w:rFonts w:ascii="Times New Roman" w:hAnsi="Times New Roman"/>
                <w:kern w:val="0"/>
                <w:sz w:val="18"/>
                <w:szCs w:val="18"/>
              </w:rPr>
              <w:t>“</w:t>
            </w:r>
            <w:r>
              <w:rPr>
                <w:rFonts w:ascii="Times New Roman" w:hAnsi="Times New Roman"/>
                <w:kern w:val="0"/>
                <w:sz w:val="18"/>
                <w:szCs w:val="18"/>
              </w:rPr>
              <w:t>固定资产投资项目节能评估审查制度</w:t>
            </w:r>
            <w:r>
              <w:rPr>
                <w:rFonts w:ascii="Times New Roman" w:hAnsi="Times New Roman"/>
                <w:kern w:val="0"/>
                <w:sz w:val="18"/>
                <w:szCs w:val="18"/>
              </w:rPr>
              <w:t>”</w:t>
            </w:r>
            <w:r>
              <w:rPr>
                <w:rFonts w:ascii="Times New Roman" w:hAnsi="Times New Roman"/>
                <w:kern w:val="0"/>
                <w:sz w:val="18"/>
                <w:szCs w:val="18"/>
              </w:rPr>
              <w:t>、</w:t>
            </w:r>
            <w:r>
              <w:rPr>
                <w:rFonts w:ascii="Times New Roman" w:hAnsi="Times New Roman"/>
                <w:kern w:val="0"/>
                <w:sz w:val="18"/>
                <w:szCs w:val="18"/>
              </w:rPr>
              <w:t>“</w:t>
            </w:r>
            <w:r>
              <w:rPr>
                <w:rFonts w:ascii="Times New Roman" w:hAnsi="Times New Roman"/>
                <w:kern w:val="0"/>
                <w:sz w:val="18"/>
                <w:szCs w:val="18"/>
              </w:rPr>
              <w:t>三同时制度</w:t>
            </w:r>
            <w:r>
              <w:rPr>
                <w:rFonts w:ascii="Times New Roman" w:hAnsi="Times New Roman"/>
                <w:kern w:val="0"/>
                <w:sz w:val="18"/>
                <w:szCs w:val="18"/>
              </w:rPr>
              <w:t>”</w:t>
            </w:r>
            <w:r>
              <w:rPr>
                <w:rFonts w:ascii="Times New Roman" w:hAnsi="Times New Roman"/>
                <w:kern w:val="0"/>
                <w:sz w:val="18"/>
                <w:szCs w:val="18"/>
              </w:rPr>
              <w:t>、</w:t>
            </w:r>
            <w:r>
              <w:rPr>
                <w:rFonts w:ascii="Times New Roman" w:hAnsi="Times New Roman"/>
                <w:kern w:val="0"/>
                <w:sz w:val="18"/>
                <w:szCs w:val="18"/>
              </w:rPr>
              <w:t>“</w:t>
            </w:r>
            <w:r>
              <w:rPr>
                <w:rFonts w:ascii="Times New Roman" w:hAnsi="Times New Roman"/>
                <w:kern w:val="0"/>
                <w:sz w:val="18"/>
                <w:szCs w:val="18"/>
              </w:rPr>
              <w:t>工业项目建设用地控制指标</w:t>
            </w:r>
            <w:r>
              <w:rPr>
                <w:rFonts w:ascii="Times New Roman" w:hAnsi="Times New Roman"/>
                <w:kern w:val="0"/>
                <w:sz w:val="18"/>
                <w:szCs w:val="18"/>
              </w:rPr>
              <w:t>”</w:t>
            </w:r>
            <w:r>
              <w:rPr>
                <w:rFonts w:ascii="Times New Roman" w:hAnsi="Times New Roman"/>
                <w:kern w:val="0"/>
                <w:sz w:val="18"/>
                <w:szCs w:val="18"/>
              </w:rPr>
              <w:t>等产业政策和有关要求。</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在满足生产工艺前提下，工厂可采用联合厂房、多层建筑、高层建筑、地下建筑或利用地势高差的阶梯式建筑。</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w:t>
            </w:r>
          </w:p>
        </w:tc>
        <w:tc>
          <w:tcPr>
            <w:tcW w:w="2291"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危险品仓库、有毒有害操作间、废弃物处理间等产生污染物的房间应独立设置。</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w:t>
            </w:r>
          </w:p>
        </w:tc>
        <w:tc>
          <w:tcPr>
            <w:tcW w:w="61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建筑材料</w:t>
            </w:r>
          </w:p>
        </w:tc>
        <w:tc>
          <w:tcPr>
            <w:tcW w:w="167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选用耗能低、高性能、高耐久性和本地建材，减少建材在全生命周期中的能源消耗。</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w:t>
            </w:r>
          </w:p>
        </w:tc>
        <w:tc>
          <w:tcPr>
            <w:tcW w:w="612" w:type="pct"/>
            <w:vMerge/>
            <w:vAlign w:val="center"/>
          </w:tcPr>
          <w:p w:rsidR="00392FA4" w:rsidRDefault="00392FA4">
            <w:pPr>
              <w:widowControl/>
              <w:spacing w:line="240" w:lineRule="auto"/>
              <w:jc w:val="left"/>
              <w:rPr>
                <w:rFonts w:ascii="Times New Roman" w:hAnsi="Times New Roman"/>
                <w:kern w:val="0"/>
                <w:sz w:val="18"/>
                <w:szCs w:val="18"/>
              </w:rPr>
            </w:pPr>
          </w:p>
        </w:tc>
        <w:tc>
          <w:tcPr>
            <w:tcW w:w="1679"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室内装饰装修材料应满足国家相关标准的要求；合理采用节材措施，包括不使用国家禁止使用的建筑材料和建筑产品；建筑材料和制品的耐久性措施符合国家现行有关标准的规定，厂区综合办公楼、中控室等使用了装饰装修材料的场所，其室内空气中甲醛、苯、氨、氡、总挥发性有机物（</w:t>
            </w:r>
            <w:r>
              <w:rPr>
                <w:rFonts w:ascii="Times New Roman" w:hAnsi="Times New Roman"/>
                <w:kern w:val="0"/>
                <w:sz w:val="18"/>
                <w:szCs w:val="18"/>
              </w:rPr>
              <w:t>TVOC</w:t>
            </w:r>
            <w:r>
              <w:rPr>
                <w:rFonts w:ascii="Times New Roman" w:hAnsi="Times New Roman"/>
                <w:kern w:val="0"/>
                <w:sz w:val="18"/>
                <w:szCs w:val="18"/>
              </w:rPr>
              <w:t>）等有害物质浓度应符合</w:t>
            </w:r>
            <w:r>
              <w:rPr>
                <w:rFonts w:ascii="Times New Roman" w:hAnsi="Times New Roman"/>
                <w:kern w:val="0"/>
                <w:sz w:val="18"/>
                <w:szCs w:val="18"/>
              </w:rPr>
              <w:t>GB 50325</w:t>
            </w:r>
            <w:r>
              <w:rPr>
                <w:rFonts w:ascii="Times New Roman" w:hAnsi="Times New Roman"/>
                <w:kern w:val="0"/>
                <w:sz w:val="18"/>
                <w:szCs w:val="18"/>
              </w:rPr>
              <w:t>的要求。</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14</w:t>
            </w:r>
          </w:p>
        </w:tc>
        <w:tc>
          <w:tcPr>
            <w:tcW w:w="61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建筑结构</w:t>
            </w:r>
          </w:p>
        </w:tc>
        <w:tc>
          <w:tcPr>
            <w:tcW w:w="1679"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采用钢结构、砌体结构等资源消耗少和环境影响小的建筑结构体系。</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jc w:val="center"/>
        </w:trPr>
        <w:tc>
          <w:tcPr>
            <w:tcW w:w="513" w:type="pct"/>
            <w:vMerge/>
            <w:vAlign w:val="center"/>
          </w:tcPr>
          <w:p w:rsidR="00392FA4" w:rsidRDefault="00392FA4">
            <w:pPr>
              <w:widowControl/>
              <w:spacing w:line="240" w:lineRule="auto"/>
              <w:jc w:val="left"/>
              <w:rPr>
                <w:rFonts w:ascii="Times New Roman" w:hAnsi="Times New Roman"/>
                <w:kern w:val="0"/>
                <w:sz w:val="18"/>
                <w:szCs w:val="18"/>
              </w:rPr>
            </w:pPr>
          </w:p>
        </w:tc>
        <w:tc>
          <w:tcPr>
            <w:tcW w:w="297" w:type="pct"/>
            <w:vMerge/>
            <w:vAlign w:val="center"/>
          </w:tcPr>
          <w:p w:rsidR="00392FA4" w:rsidRDefault="00392FA4">
            <w:pPr>
              <w:widowControl/>
              <w:spacing w:line="240" w:lineRule="auto"/>
              <w:jc w:val="left"/>
              <w:rPr>
                <w:rFonts w:ascii="Times New Roman" w:hAnsi="Times New Roman"/>
                <w:kern w:val="0"/>
                <w:sz w:val="18"/>
                <w:szCs w:val="18"/>
              </w:rPr>
            </w:pPr>
          </w:p>
        </w:tc>
        <w:tc>
          <w:tcPr>
            <w:tcW w:w="649"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c>
          <w:tcPr>
            <w:tcW w:w="612" w:type="pct"/>
            <w:vMerge/>
            <w:vAlign w:val="center"/>
          </w:tcPr>
          <w:p w:rsidR="00392FA4" w:rsidRDefault="00392FA4">
            <w:pPr>
              <w:widowControl/>
              <w:spacing w:line="240" w:lineRule="auto"/>
              <w:jc w:val="left"/>
              <w:rPr>
                <w:rFonts w:ascii="Times New Roman" w:hAnsi="Times New Roman"/>
                <w:kern w:val="0"/>
                <w:sz w:val="18"/>
                <w:szCs w:val="18"/>
              </w:rPr>
            </w:pPr>
          </w:p>
        </w:tc>
        <w:tc>
          <w:tcPr>
            <w:tcW w:w="1679"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有采用装配式建筑形式。</w:t>
            </w:r>
          </w:p>
        </w:tc>
        <w:tc>
          <w:tcPr>
            <w:tcW w:w="333"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bl>
    <w:p w:rsidR="00392FA4" w:rsidRDefault="00E15C55">
      <w:pPr>
        <w:pStyle w:val="aff1"/>
        <w:numPr>
          <w:ilvl w:val="0"/>
          <w:numId w:val="0"/>
        </w:numPr>
        <w:spacing w:before="120" w:after="120"/>
        <w:ind w:left="420"/>
      </w:pPr>
      <w:bookmarkStart w:id="223" w:name="_Toc105509817"/>
      <w:bookmarkStart w:id="224" w:name="_Toc105509591"/>
      <w:bookmarkStart w:id="225" w:name="_Toc104819232"/>
      <w:bookmarkStart w:id="226" w:name="_Toc104818573"/>
      <w:bookmarkStart w:id="227" w:name="_Toc104825303"/>
      <w:bookmarkStart w:id="228" w:name="_Toc11966"/>
      <w:bookmarkStart w:id="229" w:name="_Toc105770258"/>
      <w:bookmarkStart w:id="230" w:name="_Toc105771458"/>
      <w:bookmarkStart w:id="231" w:name="_Toc105771896"/>
      <w:r>
        <w:rPr>
          <w:rFonts w:hint="eastAsia"/>
        </w:rPr>
        <w:lastRenderedPageBreak/>
        <w:t>表</w:t>
      </w:r>
      <w:r>
        <w:t xml:space="preserve">A.1 </w:t>
      </w:r>
      <w:r>
        <w:rPr>
          <w:rFonts w:hint="eastAsia"/>
        </w:rPr>
        <w:t>热轧</w:t>
      </w:r>
      <w:r>
        <w:t>无缝钢管绿色工厂评价指标</w:t>
      </w:r>
      <w:r>
        <w:rPr>
          <w:rFonts w:ascii="宋体" w:eastAsia="宋体" w:hAnsi="宋体" w:cs="宋体" w:hint="eastAsia"/>
        </w:rPr>
        <w:t>（续）</w:t>
      </w:r>
      <w:bookmarkEnd w:id="223"/>
      <w:bookmarkEnd w:id="224"/>
      <w:bookmarkEnd w:id="225"/>
      <w:bookmarkEnd w:id="226"/>
      <w:bookmarkEnd w:id="227"/>
      <w:bookmarkEnd w:id="228"/>
      <w:bookmarkEnd w:id="229"/>
      <w:bookmarkEnd w:id="230"/>
      <w:bookmarkEnd w:id="2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546"/>
        <w:gridCol w:w="1204"/>
        <w:gridCol w:w="564"/>
        <w:gridCol w:w="564"/>
        <w:gridCol w:w="1134"/>
        <w:gridCol w:w="3119"/>
        <w:gridCol w:w="693"/>
        <w:gridCol w:w="576"/>
      </w:tblGrid>
      <w:tr w:rsidR="00392FA4" w:rsidTr="009079D4">
        <w:trPr>
          <w:trHeight w:val="340"/>
          <w:tblHeader/>
        </w:trPr>
        <w:tc>
          <w:tcPr>
            <w:tcW w:w="505"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一级指标</w:t>
            </w:r>
          </w:p>
        </w:tc>
        <w:tc>
          <w:tcPr>
            <w:tcW w:w="292"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kern w:val="0"/>
                <w:sz w:val="18"/>
                <w:szCs w:val="18"/>
              </w:rPr>
              <w:t>一级指标权重</w:t>
            </w:r>
          </w:p>
        </w:tc>
        <w:tc>
          <w:tcPr>
            <w:tcW w:w="6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二级指标</w:t>
            </w:r>
          </w:p>
        </w:tc>
        <w:tc>
          <w:tcPr>
            <w:tcW w:w="302"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hint="eastAsia"/>
                <w:kern w:val="0"/>
                <w:sz w:val="18"/>
                <w:szCs w:val="18"/>
              </w:rPr>
              <w:t>二</w:t>
            </w:r>
            <w:r>
              <w:rPr>
                <w:rFonts w:ascii="Times New Roman" w:hAnsi="Times New Roman"/>
                <w:kern w:val="0"/>
                <w:sz w:val="18"/>
                <w:szCs w:val="18"/>
              </w:rPr>
              <w:t>级指标权重</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序号</w:t>
            </w:r>
          </w:p>
        </w:tc>
        <w:tc>
          <w:tcPr>
            <w:tcW w:w="2276" w:type="pct"/>
            <w:gridSpan w:val="2"/>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评价要求</w:t>
            </w:r>
          </w:p>
        </w:tc>
        <w:tc>
          <w:tcPr>
            <w:tcW w:w="371"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r>
              <w:rPr>
                <w:rFonts w:ascii="Times New Roman" w:hAnsi="Times New Roman"/>
                <w:kern w:val="0"/>
                <w:sz w:val="18"/>
                <w:szCs w:val="18"/>
              </w:rPr>
              <w:t>/</w:t>
            </w:r>
          </w:p>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评分标准</w:t>
            </w:r>
          </w:p>
        </w:tc>
      </w:tr>
      <w:tr w:rsidR="00392FA4" w:rsidTr="009079D4">
        <w:trPr>
          <w:trHeight w:val="340"/>
        </w:trPr>
        <w:tc>
          <w:tcPr>
            <w:tcW w:w="505" w:type="pct"/>
            <w:vMerge w:val="restart"/>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rPr>
              <w:t>基础设施（</w:t>
            </w:r>
            <w:r>
              <w:rPr>
                <w:rFonts w:ascii="Times New Roman" w:hAnsi="Times New Roman"/>
                <w:kern w:val="0"/>
              </w:rPr>
              <w:t>5.2</w:t>
            </w:r>
            <w:r>
              <w:rPr>
                <w:rFonts w:ascii="Times New Roman" w:hAnsi="Times New Roman"/>
                <w:kern w:val="0"/>
              </w:rPr>
              <w:t>）</w:t>
            </w:r>
          </w:p>
        </w:tc>
        <w:tc>
          <w:tcPr>
            <w:tcW w:w="292" w:type="pct"/>
            <w:vMerge w:val="restart"/>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20%</w:t>
            </w:r>
          </w:p>
        </w:tc>
        <w:tc>
          <w:tcPr>
            <w:tcW w:w="644" w:type="pct"/>
            <w:vAlign w:val="center"/>
          </w:tcPr>
          <w:p w:rsidR="00392FA4" w:rsidRDefault="00392FA4">
            <w:pPr>
              <w:widowControl/>
              <w:spacing w:line="240" w:lineRule="auto"/>
              <w:jc w:val="left"/>
              <w:rPr>
                <w:rFonts w:ascii="Times New Roman" w:hAnsi="Times New Roman"/>
                <w:kern w:val="0"/>
                <w:sz w:val="18"/>
                <w:szCs w:val="18"/>
              </w:rPr>
            </w:pPr>
          </w:p>
        </w:tc>
        <w:tc>
          <w:tcPr>
            <w:tcW w:w="302" w:type="pct"/>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16</w:t>
            </w:r>
          </w:p>
        </w:tc>
        <w:tc>
          <w:tcPr>
            <w:tcW w:w="607"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绿化及场地</w:t>
            </w:r>
          </w:p>
        </w:tc>
        <w:tc>
          <w:tcPr>
            <w:tcW w:w="166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优先种植乡土植物，采用少维护、耐候性强的植物，减少日常维护的费用。绿化面积占总占地面积不高于</w:t>
            </w:r>
            <w:r>
              <w:rPr>
                <w:rFonts w:ascii="Times New Roman" w:hAnsi="Times New Roman"/>
                <w:kern w:val="0"/>
                <w:sz w:val="18"/>
                <w:szCs w:val="18"/>
              </w:rPr>
              <w:t>20%</w:t>
            </w:r>
            <w:r>
              <w:rPr>
                <w:rFonts w:ascii="Times New Roman" w:hAnsi="Times New Roman"/>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照明（</w:t>
            </w:r>
            <w:r>
              <w:rPr>
                <w:rFonts w:ascii="Times New Roman" w:hAnsi="Times New Roman"/>
                <w:kern w:val="0"/>
                <w:sz w:val="18"/>
                <w:szCs w:val="18"/>
              </w:rPr>
              <w:t>5.2.2</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17</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工厂厂区及各房间或场所的照明尽量利用自然光。</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18</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人工照明的功率密度、照度等参数应符合</w:t>
            </w:r>
            <w:r>
              <w:rPr>
                <w:rFonts w:ascii="Times New Roman" w:hAnsi="Times New Roman"/>
                <w:kern w:val="0"/>
                <w:sz w:val="18"/>
                <w:szCs w:val="18"/>
              </w:rPr>
              <w:t>GB 50034</w:t>
            </w:r>
            <w:r>
              <w:rPr>
                <w:rFonts w:ascii="Times New Roman" w:hAnsi="Times New Roman"/>
                <w:kern w:val="0"/>
                <w:sz w:val="18"/>
                <w:szCs w:val="18"/>
              </w:rPr>
              <w:t>规定。</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19</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不同场所的照明应进行分级设计，公共场所的照明应分区、分组设置。</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工艺适用时，节能灯等节能型照明设备的使用占比不低于</w:t>
            </w:r>
            <w:r>
              <w:rPr>
                <w:rFonts w:ascii="Times New Roman" w:hAnsi="Times New Roman"/>
                <w:kern w:val="0"/>
                <w:sz w:val="18"/>
                <w:szCs w:val="18"/>
              </w:rPr>
              <w:t>90%</w:t>
            </w:r>
            <w:r>
              <w:rPr>
                <w:rFonts w:ascii="Times New Roman" w:hAnsi="Times New Roman"/>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21</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公共场所的照明应采取定时自动调光措施。</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专用设备（</w:t>
            </w:r>
            <w:r>
              <w:rPr>
                <w:rFonts w:ascii="Times New Roman" w:hAnsi="Times New Roman"/>
                <w:kern w:val="0"/>
                <w:sz w:val="18"/>
                <w:szCs w:val="18"/>
              </w:rPr>
              <w:t>5.2.3</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22</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工厂应无产业结构调整指导目录中规定的淘汰类装备，如采用了限制类设备则制定相应的淘汰更新计划。</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23</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工厂新、改和扩建时，生产工艺、建设规模、主要装备等应符合国家、地方相关产业政策要求。</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24</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工厂主要生产设备、装卸设备、工装及设施的完好性和安全性符合相关标准要求，并应经过鉴定或检验。特种设备设施具有年检证书，工装需具有定期保养、检查及维护记录。</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建有配备检测原材料、成品等相关性能设备的实验室，并及时主动对原材料、半成品及成品进行检验。</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26</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在保证生产线工艺要求的前提下，缩短工序间运输距离。</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27</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坯料</w:t>
            </w:r>
            <w:proofErr w:type="gramStart"/>
            <w:r>
              <w:rPr>
                <w:rFonts w:ascii="Times New Roman" w:hAnsi="Times New Roman"/>
                <w:kern w:val="0"/>
                <w:sz w:val="18"/>
                <w:szCs w:val="18"/>
              </w:rPr>
              <w:t>准备区宜采用</w:t>
            </w:r>
            <w:proofErr w:type="gramEnd"/>
            <w:r>
              <w:rPr>
                <w:rFonts w:ascii="Times New Roman" w:hAnsi="Times New Roman"/>
                <w:kern w:val="0"/>
                <w:sz w:val="18"/>
                <w:szCs w:val="18"/>
              </w:rPr>
              <w:t>连铸坯热</w:t>
            </w:r>
            <w:proofErr w:type="gramStart"/>
            <w:r>
              <w:rPr>
                <w:rFonts w:ascii="Times New Roman" w:hAnsi="Times New Roman"/>
                <w:kern w:val="0"/>
                <w:sz w:val="18"/>
                <w:szCs w:val="18"/>
              </w:rPr>
              <w:t>装热送技术</w:t>
            </w:r>
            <w:proofErr w:type="gramEnd"/>
            <w:r>
              <w:rPr>
                <w:rFonts w:ascii="Times New Roman" w:hAnsi="Times New Roman"/>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28</w:t>
            </w:r>
          </w:p>
        </w:tc>
        <w:tc>
          <w:tcPr>
            <w:tcW w:w="607"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加热炉：</w:t>
            </w:r>
          </w:p>
        </w:tc>
        <w:tc>
          <w:tcPr>
            <w:tcW w:w="1668"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采用余热锅炉或其他余热回收设备设施</w:t>
            </w:r>
            <w:r>
              <w:rPr>
                <w:rFonts w:ascii="Times New Roman" w:hAnsi="Times New Roman" w:hint="eastAsia"/>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29</w:t>
            </w:r>
          </w:p>
        </w:tc>
        <w:tc>
          <w:tcPr>
            <w:tcW w:w="607" w:type="pct"/>
            <w:vMerge/>
            <w:vAlign w:val="center"/>
          </w:tcPr>
          <w:p w:rsidR="00392FA4" w:rsidRDefault="00392FA4">
            <w:pPr>
              <w:widowControl/>
              <w:spacing w:line="240" w:lineRule="auto"/>
              <w:jc w:val="left"/>
              <w:rPr>
                <w:rFonts w:ascii="Times New Roman" w:hAnsi="Times New Roman"/>
                <w:kern w:val="0"/>
                <w:sz w:val="18"/>
                <w:szCs w:val="18"/>
              </w:rPr>
            </w:pPr>
          </w:p>
        </w:tc>
        <w:tc>
          <w:tcPr>
            <w:tcW w:w="1668" w:type="pct"/>
            <w:shd w:val="clear" w:color="auto" w:fill="auto"/>
            <w:vAlign w:val="center"/>
          </w:tcPr>
          <w:p w:rsidR="00392FA4" w:rsidRDefault="00E15C55">
            <w:pPr>
              <w:widowControl/>
              <w:spacing w:line="240" w:lineRule="auto"/>
              <w:jc w:val="left"/>
              <w:rPr>
                <w:rFonts w:ascii="Times New Roman" w:hAnsi="Times New Roman"/>
                <w:kern w:val="0"/>
                <w:sz w:val="18"/>
                <w:szCs w:val="18"/>
              </w:rPr>
            </w:pPr>
            <w:proofErr w:type="gramStart"/>
            <w:r>
              <w:rPr>
                <w:rFonts w:ascii="Times New Roman" w:hAnsi="Times New Roman"/>
                <w:kern w:val="0"/>
                <w:sz w:val="18"/>
                <w:szCs w:val="18"/>
              </w:rPr>
              <w:t>采用低氮燃烧</w:t>
            </w:r>
            <w:proofErr w:type="gramEnd"/>
            <w:r>
              <w:rPr>
                <w:rFonts w:ascii="Times New Roman" w:hAnsi="Times New Roman"/>
                <w:kern w:val="0"/>
                <w:sz w:val="18"/>
                <w:szCs w:val="18"/>
              </w:rPr>
              <w:t>技术、采用脉冲燃烧技术或蓄热式燃烧技术</w:t>
            </w:r>
            <w:r>
              <w:rPr>
                <w:rFonts w:ascii="Times New Roman" w:hAnsi="Times New Roman" w:hint="eastAsia"/>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c>
          <w:tcPr>
            <w:tcW w:w="607" w:type="pct"/>
            <w:vMerge/>
            <w:vAlign w:val="center"/>
          </w:tcPr>
          <w:p w:rsidR="00392FA4" w:rsidRDefault="00392FA4">
            <w:pPr>
              <w:widowControl/>
              <w:spacing w:line="240" w:lineRule="auto"/>
              <w:jc w:val="left"/>
              <w:rPr>
                <w:rFonts w:ascii="Times New Roman" w:hAnsi="Times New Roman"/>
                <w:kern w:val="0"/>
                <w:sz w:val="18"/>
                <w:szCs w:val="18"/>
              </w:rPr>
            </w:pPr>
          </w:p>
        </w:tc>
        <w:tc>
          <w:tcPr>
            <w:tcW w:w="1668"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宜采用先进</w:t>
            </w:r>
            <w:proofErr w:type="gramStart"/>
            <w:r>
              <w:rPr>
                <w:rFonts w:ascii="Times New Roman" w:hAnsi="Times New Roman"/>
                <w:kern w:val="0"/>
                <w:sz w:val="18"/>
                <w:szCs w:val="18"/>
              </w:rPr>
              <w:t>的环缝密封</w:t>
            </w:r>
            <w:proofErr w:type="gramEnd"/>
            <w:r>
              <w:rPr>
                <w:rFonts w:ascii="Times New Roman" w:hAnsi="Times New Roman"/>
                <w:kern w:val="0"/>
                <w:sz w:val="18"/>
                <w:szCs w:val="18"/>
              </w:rPr>
              <w:t>技术</w:t>
            </w:r>
            <w:r>
              <w:rPr>
                <w:rFonts w:ascii="Times New Roman" w:hAnsi="Times New Roman" w:hint="eastAsia"/>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31</w:t>
            </w:r>
          </w:p>
        </w:tc>
        <w:tc>
          <w:tcPr>
            <w:tcW w:w="607" w:type="pct"/>
            <w:vMerge/>
            <w:vAlign w:val="center"/>
          </w:tcPr>
          <w:p w:rsidR="00392FA4" w:rsidRDefault="00392FA4">
            <w:pPr>
              <w:widowControl/>
              <w:spacing w:line="240" w:lineRule="auto"/>
              <w:jc w:val="left"/>
              <w:rPr>
                <w:rFonts w:ascii="Times New Roman" w:hAnsi="Times New Roman"/>
                <w:kern w:val="0"/>
                <w:sz w:val="18"/>
                <w:szCs w:val="18"/>
              </w:rPr>
            </w:pPr>
          </w:p>
        </w:tc>
        <w:tc>
          <w:tcPr>
            <w:tcW w:w="1668"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宜采用炉膛隔热、辐射技术</w:t>
            </w:r>
            <w:r>
              <w:rPr>
                <w:rFonts w:ascii="Times New Roman" w:hAnsi="Times New Roman" w:hint="eastAsia"/>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32</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芯棒预热炉热源宜采用加热炉余热。</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33</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穿孔机应满足</w:t>
            </w:r>
            <w:r>
              <w:rPr>
                <w:rFonts w:ascii="Times New Roman" w:hAnsi="Times New Roman"/>
                <w:kern w:val="0"/>
                <w:sz w:val="18"/>
                <w:szCs w:val="18"/>
              </w:rPr>
              <w:t>JB/T 11897</w:t>
            </w:r>
            <w:r>
              <w:rPr>
                <w:rFonts w:ascii="Times New Roman" w:hAnsi="Times New Roman"/>
                <w:kern w:val="0"/>
                <w:sz w:val="18"/>
                <w:szCs w:val="18"/>
              </w:rPr>
              <w:t>的要求</w:t>
            </w:r>
            <w:r>
              <w:rPr>
                <w:rFonts w:ascii="Times New Roman" w:hAnsi="Times New Roman" w:hint="eastAsia"/>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34</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轧管机组根据机组形式应满足</w:t>
            </w:r>
            <w:r>
              <w:rPr>
                <w:rFonts w:ascii="Times New Roman" w:hAnsi="Times New Roman"/>
                <w:kern w:val="0"/>
                <w:sz w:val="18"/>
                <w:szCs w:val="18"/>
              </w:rPr>
              <w:t>JB/T 12467</w:t>
            </w:r>
            <w:r>
              <w:rPr>
                <w:rFonts w:ascii="Times New Roman" w:hAnsi="Times New Roman"/>
                <w:kern w:val="0"/>
                <w:sz w:val="18"/>
                <w:szCs w:val="18"/>
              </w:rPr>
              <w:t>或</w:t>
            </w:r>
            <w:r>
              <w:rPr>
                <w:rFonts w:ascii="Times New Roman" w:hAnsi="Times New Roman"/>
                <w:kern w:val="0"/>
                <w:sz w:val="18"/>
                <w:szCs w:val="18"/>
              </w:rPr>
              <w:t>JB/T 12468</w:t>
            </w:r>
            <w:r>
              <w:rPr>
                <w:rFonts w:ascii="Times New Roman" w:hAnsi="Times New Roman"/>
                <w:kern w:val="0"/>
                <w:sz w:val="18"/>
                <w:szCs w:val="18"/>
              </w:rPr>
              <w:t>的要求。</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定径机应满足</w:t>
            </w:r>
            <w:r>
              <w:rPr>
                <w:rFonts w:ascii="Times New Roman" w:hAnsi="Times New Roman"/>
                <w:kern w:val="0"/>
                <w:sz w:val="18"/>
                <w:szCs w:val="18"/>
              </w:rPr>
              <w:t>JB/T 11595</w:t>
            </w:r>
            <w:r>
              <w:rPr>
                <w:rFonts w:ascii="Times New Roman" w:hAnsi="Times New Roman"/>
                <w:kern w:val="0"/>
                <w:sz w:val="18"/>
                <w:szCs w:val="18"/>
              </w:rPr>
              <w:t>的要求</w:t>
            </w:r>
            <w:r>
              <w:rPr>
                <w:rFonts w:ascii="Times New Roman" w:hAnsi="Times New Roman" w:hint="eastAsia"/>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36</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辊道连接处宜采取保温措施。</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37</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工厂宜采用在线热处理技术。</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38</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冷床宜采用余热回收技术</w:t>
            </w:r>
            <w:r>
              <w:rPr>
                <w:rFonts w:ascii="Times New Roman" w:hAnsi="Times New Roman" w:hint="eastAsia"/>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39</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宜采用伺服驱动精准控制液压系统的压力和流量</w:t>
            </w:r>
            <w:r>
              <w:rPr>
                <w:rFonts w:ascii="Times New Roman" w:hAnsi="Times New Roman" w:hint="eastAsia"/>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rsidTr="009079D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40</w:t>
            </w:r>
          </w:p>
        </w:tc>
        <w:tc>
          <w:tcPr>
            <w:tcW w:w="2276" w:type="pct"/>
            <w:gridSpan w:val="2"/>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干油系统宜采用智能集中润滑系统</w:t>
            </w:r>
            <w:r>
              <w:rPr>
                <w:rFonts w:ascii="Times New Roman" w:hAnsi="Times New Roman" w:hint="eastAsia"/>
                <w:kern w:val="0"/>
                <w:sz w:val="18"/>
                <w:szCs w:val="18"/>
              </w:rPr>
              <w:t>。</w:t>
            </w:r>
          </w:p>
        </w:tc>
        <w:tc>
          <w:tcPr>
            <w:tcW w:w="371"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bl>
    <w:p w:rsidR="00392FA4" w:rsidRDefault="00392FA4">
      <w:pPr>
        <w:jc w:val="center"/>
        <w:rPr>
          <w:rFonts w:ascii="黑体" w:eastAsia="黑体" w:hAnsi="Times New Roman"/>
          <w:kern w:val="21"/>
          <w:szCs w:val="20"/>
        </w:rPr>
      </w:pPr>
    </w:p>
    <w:p w:rsidR="00392FA4" w:rsidRDefault="00E15C55">
      <w:pPr>
        <w:jc w:val="center"/>
      </w:pPr>
      <w:r>
        <w:rPr>
          <w:rFonts w:ascii="黑体" w:eastAsia="黑体" w:hAnsi="Times New Roman" w:hint="eastAsia"/>
          <w:kern w:val="21"/>
          <w:szCs w:val="20"/>
        </w:rPr>
        <w:lastRenderedPageBreak/>
        <w:t>表A.1 热轧无缝钢管绿色工厂评价指标</w:t>
      </w:r>
      <w:r>
        <w:rPr>
          <w:rFonts w:ascii="宋体" w:hAnsi="宋体" w:cs="宋体" w:hint="eastAsia"/>
          <w:kern w:val="21"/>
          <w:szCs w:val="20"/>
        </w:rPr>
        <w:t>（续）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46"/>
        <w:gridCol w:w="1246"/>
        <w:gridCol w:w="580"/>
        <w:gridCol w:w="584"/>
        <w:gridCol w:w="4162"/>
        <w:gridCol w:w="692"/>
        <w:gridCol w:w="588"/>
      </w:tblGrid>
      <w:tr w:rsidR="00392FA4">
        <w:trPr>
          <w:trHeight w:val="869"/>
        </w:trPr>
        <w:tc>
          <w:tcPr>
            <w:tcW w:w="947" w:type="dxa"/>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一级指标</w:t>
            </w:r>
          </w:p>
        </w:tc>
        <w:tc>
          <w:tcPr>
            <w:tcW w:w="543" w:type="dxa"/>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kern w:val="0"/>
                <w:sz w:val="18"/>
                <w:szCs w:val="18"/>
              </w:rPr>
              <w:t>一级指标权重</w:t>
            </w:r>
          </w:p>
        </w:tc>
        <w:tc>
          <w:tcPr>
            <w:tcW w:w="1246" w:type="dxa"/>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二级指标</w:t>
            </w:r>
          </w:p>
        </w:tc>
        <w:tc>
          <w:tcPr>
            <w:tcW w:w="580" w:type="dxa"/>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hint="eastAsia"/>
                <w:kern w:val="0"/>
                <w:sz w:val="18"/>
                <w:szCs w:val="18"/>
              </w:rPr>
              <w:t>二</w:t>
            </w:r>
            <w:r>
              <w:rPr>
                <w:rFonts w:ascii="Times New Roman" w:hAnsi="Times New Roman"/>
                <w:kern w:val="0"/>
                <w:sz w:val="18"/>
                <w:szCs w:val="18"/>
              </w:rPr>
              <w:t>级指标权重</w:t>
            </w: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序号</w:t>
            </w:r>
          </w:p>
        </w:tc>
        <w:tc>
          <w:tcPr>
            <w:tcW w:w="416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评价要求</w:t>
            </w:r>
          </w:p>
        </w:tc>
        <w:tc>
          <w:tcPr>
            <w:tcW w:w="692"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r>
              <w:rPr>
                <w:rFonts w:ascii="Times New Roman" w:hAnsi="Times New Roman"/>
                <w:kern w:val="0"/>
                <w:sz w:val="18"/>
                <w:szCs w:val="18"/>
              </w:rPr>
              <w:t>/</w:t>
            </w:r>
          </w:p>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评分标准</w:t>
            </w:r>
          </w:p>
        </w:tc>
      </w:tr>
      <w:tr w:rsidR="00392FA4">
        <w:trPr>
          <w:trHeight w:val="340"/>
        </w:trPr>
        <w:tc>
          <w:tcPr>
            <w:tcW w:w="947" w:type="dxa"/>
            <w:vMerge w:val="restart"/>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rPr>
              <w:t>基础设施（</w:t>
            </w:r>
            <w:r>
              <w:rPr>
                <w:rFonts w:ascii="Times New Roman" w:hAnsi="Times New Roman"/>
                <w:kern w:val="0"/>
              </w:rPr>
              <w:t>5.2</w:t>
            </w:r>
            <w:r>
              <w:rPr>
                <w:rFonts w:ascii="Times New Roman" w:hAnsi="Times New Roman"/>
                <w:kern w:val="0"/>
              </w:rPr>
              <w:t>）</w:t>
            </w:r>
          </w:p>
        </w:tc>
        <w:tc>
          <w:tcPr>
            <w:tcW w:w="543" w:type="dxa"/>
            <w:vMerge w:val="restart"/>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20%</w:t>
            </w:r>
          </w:p>
        </w:tc>
        <w:tc>
          <w:tcPr>
            <w:tcW w:w="1246" w:type="dxa"/>
            <w:vAlign w:val="center"/>
          </w:tcPr>
          <w:p w:rsidR="00392FA4" w:rsidRDefault="00392FA4">
            <w:pPr>
              <w:widowControl/>
              <w:spacing w:line="240" w:lineRule="auto"/>
              <w:jc w:val="left"/>
              <w:rPr>
                <w:rFonts w:ascii="Times New Roman" w:hAnsi="Times New Roman"/>
                <w:kern w:val="0"/>
                <w:sz w:val="18"/>
                <w:szCs w:val="18"/>
              </w:rPr>
            </w:pPr>
          </w:p>
        </w:tc>
        <w:tc>
          <w:tcPr>
            <w:tcW w:w="580" w:type="dxa"/>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41</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宜采用先进的石墨系统，避免石墨流挂、外溅，实现石墨高效利用，石墨系统故障自诊断及方便维修。</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通用设备（</w:t>
            </w:r>
            <w:r>
              <w:rPr>
                <w:rFonts w:ascii="Times New Roman" w:hAnsi="Times New Roman"/>
                <w:kern w:val="0"/>
                <w:sz w:val="18"/>
                <w:szCs w:val="18"/>
              </w:rPr>
              <w:t>5.2.4</w:t>
            </w:r>
            <w:r>
              <w:rPr>
                <w:rFonts w:ascii="Times New Roman" w:hAnsi="Times New Roman"/>
                <w:kern w:val="0"/>
                <w:sz w:val="18"/>
                <w:szCs w:val="18"/>
              </w:rPr>
              <w:t>）</w:t>
            </w:r>
          </w:p>
        </w:tc>
        <w:tc>
          <w:tcPr>
            <w:tcW w:w="580" w:type="dxa"/>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42</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高耗能电机、螺杆式空压机等已明令禁止生产、使用的，能耗高，效率低的设备应限期淘汰更新</w:t>
            </w:r>
            <w:r>
              <w:rPr>
                <w:rFonts w:ascii="Times New Roman" w:hAnsi="Times New Roman" w:hint="eastAsia"/>
                <w:kern w:val="0"/>
                <w:sz w:val="18"/>
                <w:szCs w:val="18"/>
              </w:rPr>
              <w:t>。</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43</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应采用效率高、能耗低、水耗低、</w:t>
            </w:r>
            <w:proofErr w:type="gramStart"/>
            <w:r>
              <w:rPr>
                <w:rFonts w:ascii="Times New Roman" w:hAnsi="Times New Roman"/>
                <w:kern w:val="0"/>
                <w:sz w:val="18"/>
                <w:szCs w:val="18"/>
              </w:rPr>
              <w:t>物耗低</w:t>
            </w:r>
            <w:proofErr w:type="gramEnd"/>
            <w:r>
              <w:rPr>
                <w:rFonts w:ascii="Times New Roman" w:hAnsi="Times New Roman"/>
                <w:kern w:val="0"/>
                <w:sz w:val="18"/>
                <w:szCs w:val="18"/>
              </w:rPr>
              <w:t>的产品。</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44</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对有调速要求和节电潜力的风机、空压机、水泵等设备采用变频调速装置实现流量调节。</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45</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用能设备或系统的实际运行效率或主要运行参数</w:t>
            </w:r>
            <w:proofErr w:type="gramStart"/>
            <w:r>
              <w:rPr>
                <w:rFonts w:ascii="Times New Roman" w:hAnsi="Times New Roman"/>
                <w:kern w:val="0"/>
                <w:sz w:val="18"/>
                <w:szCs w:val="18"/>
              </w:rPr>
              <w:t>宜符合</w:t>
            </w:r>
            <w:proofErr w:type="gramEnd"/>
            <w:r>
              <w:rPr>
                <w:rFonts w:ascii="Times New Roman" w:hAnsi="Times New Roman"/>
                <w:kern w:val="0"/>
                <w:sz w:val="18"/>
                <w:szCs w:val="18"/>
              </w:rPr>
              <w:t>该设备经济运行的要求。</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46</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工厂应通过变压器、电动机运行档案等材料证明其满足经济运行要求，其中使用的电力变压器和三相异步电动机的经济运行应满足</w:t>
            </w:r>
            <w:r>
              <w:rPr>
                <w:rFonts w:ascii="Times New Roman" w:hAnsi="Times New Roman"/>
                <w:kern w:val="0"/>
                <w:sz w:val="18"/>
                <w:szCs w:val="18"/>
              </w:rPr>
              <w:t>GB/T 13462</w:t>
            </w:r>
            <w:r>
              <w:rPr>
                <w:rFonts w:ascii="Times New Roman" w:hAnsi="Times New Roman"/>
                <w:kern w:val="0"/>
                <w:sz w:val="18"/>
                <w:szCs w:val="18"/>
              </w:rPr>
              <w:t>、</w:t>
            </w:r>
            <w:r>
              <w:rPr>
                <w:rFonts w:ascii="Times New Roman" w:hAnsi="Times New Roman"/>
                <w:kern w:val="0"/>
                <w:sz w:val="18"/>
                <w:szCs w:val="18"/>
              </w:rPr>
              <w:t>GB/T 12497</w:t>
            </w:r>
            <w:r>
              <w:rPr>
                <w:rFonts w:ascii="Times New Roman" w:hAnsi="Times New Roman"/>
                <w:kern w:val="0"/>
                <w:sz w:val="18"/>
                <w:szCs w:val="18"/>
              </w:rPr>
              <w:t>的要求。</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47</w:t>
            </w:r>
          </w:p>
        </w:tc>
        <w:tc>
          <w:tcPr>
            <w:tcW w:w="4164" w:type="dxa"/>
            <w:shd w:val="clear" w:color="auto" w:fill="auto"/>
            <w:vAlign w:val="center"/>
          </w:tcPr>
          <w:p w:rsidR="00392FA4" w:rsidRPr="00D563A1" w:rsidRDefault="00E15C55">
            <w:pPr>
              <w:widowControl/>
              <w:spacing w:line="240" w:lineRule="auto"/>
              <w:jc w:val="left"/>
              <w:rPr>
                <w:rFonts w:ascii="Times New Roman" w:hAnsi="Times New Roman"/>
                <w:kern w:val="0"/>
                <w:sz w:val="18"/>
                <w:szCs w:val="18"/>
              </w:rPr>
            </w:pPr>
            <w:r w:rsidRPr="00D563A1">
              <w:rPr>
                <w:rFonts w:ascii="Times New Roman" w:hAnsi="Times New Roman"/>
                <w:kern w:val="0"/>
                <w:sz w:val="18"/>
                <w:szCs w:val="18"/>
              </w:rPr>
              <w:t>工厂通过设备能效报告检测报告等材料证明其使用的电动机、风机、水泵等主要动力设备能效达到</w:t>
            </w:r>
            <w:r w:rsidRPr="00D563A1">
              <w:rPr>
                <w:rFonts w:ascii="Times New Roman" w:hAnsi="Times New Roman"/>
                <w:kern w:val="0"/>
                <w:sz w:val="18"/>
                <w:szCs w:val="18"/>
              </w:rPr>
              <w:t>GB</w:t>
            </w:r>
            <w:r w:rsidR="009079D4" w:rsidRPr="00D563A1">
              <w:rPr>
                <w:rFonts w:ascii="Times New Roman" w:hAnsi="Times New Roman"/>
                <w:kern w:val="0"/>
                <w:sz w:val="18"/>
                <w:szCs w:val="18"/>
              </w:rPr>
              <w:t xml:space="preserve"> </w:t>
            </w:r>
            <w:r w:rsidRPr="00D563A1">
              <w:rPr>
                <w:rFonts w:ascii="Times New Roman" w:hAnsi="Times New Roman"/>
                <w:kern w:val="0"/>
                <w:sz w:val="18"/>
                <w:szCs w:val="18"/>
              </w:rPr>
              <w:t>18613</w:t>
            </w:r>
            <w:r w:rsidRPr="00D563A1">
              <w:rPr>
                <w:rFonts w:ascii="Times New Roman" w:hAnsi="Times New Roman"/>
                <w:kern w:val="0"/>
                <w:sz w:val="18"/>
                <w:szCs w:val="18"/>
              </w:rPr>
              <w:t>、</w:t>
            </w:r>
            <w:r w:rsidRPr="00D563A1">
              <w:rPr>
                <w:rFonts w:ascii="Times New Roman" w:hAnsi="Times New Roman"/>
                <w:kern w:val="0"/>
                <w:sz w:val="18"/>
                <w:szCs w:val="18"/>
              </w:rPr>
              <w:t>GB</w:t>
            </w:r>
            <w:r w:rsidR="009079D4" w:rsidRPr="00D563A1">
              <w:rPr>
                <w:rFonts w:ascii="Times New Roman" w:hAnsi="Times New Roman"/>
                <w:kern w:val="0"/>
                <w:sz w:val="18"/>
                <w:szCs w:val="18"/>
              </w:rPr>
              <w:t xml:space="preserve"> </w:t>
            </w:r>
            <w:r w:rsidRPr="00D563A1">
              <w:rPr>
                <w:rFonts w:ascii="Times New Roman" w:hAnsi="Times New Roman"/>
                <w:kern w:val="0"/>
                <w:sz w:val="18"/>
                <w:szCs w:val="18"/>
              </w:rPr>
              <w:t>19761</w:t>
            </w:r>
            <w:r w:rsidRPr="00D563A1">
              <w:rPr>
                <w:rFonts w:ascii="Times New Roman" w:hAnsi="Times New Roman"/>
                <w:kern w:val="0"/>
                <w:sz w:val="18"/>
                <w:szCs w:val="18"/>
              </w:rPr>
              <w:t>、</w:t>
            </w:r>
            <w:r w:rsidRPr="00D563A1">
              <w:rPr>
                <w:rFonts w:ascii="Times New Roman" w:hAnsi="Times New Roman"/>
                <w:kern w:val="0"/>
                <w:sz w:val="18"/>
                <w:szCs w:val="18"/>
              </w:rPr>
              <w:t>GB</w:t>
            </w:r>
            <w:r w:rsidR="009079D4" w:rsidRPr="00D563A1">
              <w:rPr>
                <w:rFonts w:ascii="Times New Roman" w:hAnsi="Times New Roman"/>
                <w:kern w:val="0"/>
                <w:sz w:val="18"/>
                <w:szCs w:val="18"/>
              </w:rPr>
              <w:t xml:space="preserve"> </w:t>
            </w:r>
            <w:r w:rsidRPr="00D563A1">
              <w:rPr>
                <w:rFonts w:ascii="Times New Roman" w:hAnsi="Times New Roman"/>
                <w:kern w:val="0"/>
                <w:sz w:val="18"/>
                <w:szCs w:val="18"/>
              </w:rPr>
              <w:t>19762</w:t>
            </w:r>
            <w:r w:rsidRPr="00D563A1">
              <w:rPr>
                <w:rFonts w:ascii="Times New Roman" w:hAnsi="Times New Roman"/>
                <w:kern w:val="0"/>
                <w:sz w:val="18"/>
                <w:szCs w:val="18"/>
              </w:rPr>
              <w:t>等标准规定的二级及以上能效等级；变压器等达到</w:t>
            </w:r>
            <w:r w:rsidRPr="00D563A1">
              <w:rPr>
                <w:rFonts w:ascii="Times New Roman" w:hAnsi="Times New Roman"/>
                <w:kern w:val="0"/>
                <w:sz w:val="18"/>
                <w:szCs w:val="18"/>
              </w:rPr>
              <w:t>GB</w:t>
            </w:r>
            <w:r w:rsidR="009079D4" w:rsidRPr="00D563A1">
              <w:rPr>
                <w:rFonts w:ascii="Times New Roman" w:hAnsi="Times New Roman"/>
                <w:kern w:val="0"/>
                <w:sz w:val="18"/>
                <w:szCs w:val="18"/>
              </w:rPr>
              <w:t xml:space="preserve"> </w:t>
            </w:r>
            <w:r w:rsidRPr="00D563A1">
              <w:rPr>
                <w:rFonts w:ascii="Times New Roman" w:hAnsi="Times New Roman"/>
                <w:kern w:val="0"/>
                <w:sz w:val="18"/>
                <w:szCs w:val="18"/>
              </w:rPr>
              <w:t>20052</w:t>
            </w:r>
            <w:r w:rsidRPr="00D563A1">
              <w:rPr>
                <w:rFonts w:ascii="Times New Roman" w:hAnsi="Times New Roman"/>
                <w:kern w:val="0"/>
                <w:sz w:val="18"/>
                <w:szCs w:val="18"/>
              </w:rPr>
              <w:t>规定的二级及以上能效等级。</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计量设备（</w:t>
            </w:r>
            <w:r>
              <w:rPr>
                <w:rFonts w:ascii="Times New Roman" w:hAnsi="Times New Roman"/>
                <w:kern w:val="0"/>
                <w:sz w:val="18"/>
                <w:szCs w:val="18"/>
              </w:rPr>
              <w:t>5.2.5</w:t>
            </w:r>
            <w:r>
              <w:rPr>
                <w:rFonts w:ascii="Times New Roman" w:hAnsi="Times New Roman"/>
                <w:kern w:val="0"/>
                <w:sz w:val="18"/>
                <w:szCs w:val="18"/>
              </w:rPr>
              <w:t>）</w:t>
            </w:r>
          </w:p>
        </w:tc>
        <w:tc>
          <w:tcPr>
            <w:tcW w:w="580" w:type="dxa"/>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48</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工厂应按照</w:t>
            </w:r>
            <w:r>
              <w:rPr>
                <w:rFonts w:ascii="Times New Roman" w:hAnsi="Times New Roman"/>
                <w:kern w:val="0"/>
                <w:sz w:val="18"/>
                <w:szCs w:val="18"/>
              </w:rPr>
              <w:t>GB 17167</w:t>
            </w:r>
            <w:r>
              <w:rPr>
                <w:rFonts w:ascii="Times New Roman" w:hAnsi="Times New Roman"/>
                <w:kern w:val="0"/>
                <w:sz w:val="18"/>
                <w:szCs w:val="18"/>
              </w:rPr>
              <w:t>、</w:t>
            </w:r>
            <w:r>
              <w:rPr>
                <w:rFonts w:ascii="Times New Roman" w:hAnsi="Times New Roman"/>
                <w:kern w:val="0"/>
                <w:sz w:val="18"/>
                <w:szCs w:val="18"/>
              </w:rPr>
              <w:t>GB 24789</w:t>
            </w:r>
            <w:r>
              <w:rPr>
                <w:rFonts w:ascii="Times New Roman" w:hAnsi="Times New Roman"/>
                <w:kern w:val="0"/>
                <w:sz w:val="18"/>
                <w:szCs w:val="18"/>
              </w:rPr>
              <w:t>和</w:t>
            </w:r>
            <w:r>
              <w:rPr>
                <w:rFonts w:ascii="Times New Roman" w:hAnsi="Times New Roman"/>
                <w:kern w:val="0"/>
                <w:sz w:val="18"/>
                <w:szCs w:val="18"/>
              </w:rPr>
              <w:t>GB/T 21368</w:t>
            </w:r>
            <w:r>
              <w:rPr>
                <w:rFonts w:ascii="Times New Roman" w:hAnsi="Times New Roman"/>
                <w:kern w:val="0"/>
                <w:sz w:val="18"/>
                <w:szCs w:val="18"/>
              </w:rPr>
              <w:t>等要求配备、使用和管理能源、水以及其他资源的计量器具和装置。</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50</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49</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通过能源网络图、统计台账、生产报表等材料证明其对电力、天然气、热力、水或其他载能工质进行分类计量。</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50</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污染物处理设备设施（</w:t>
            </w:r>
            <w:r>
              <w:rPr>
                <w:rFonts w:ascii="Times New Roman" w:hAnsi="Times New Roman"/>
                <w:kern w:val="0"/>
                <w:sz w:val="18"/>
                <w:szCs w:val="18"/>
              </w:rPr>
              <w:t>5.2.6</w:t>
            </w:r>
            <w:r>
              <w:rPr>
                <w:rFonts w:ascii="Times New Roman" w:hAnsi="Times New Roman"/>
                <w:kern w:val="0"/>
                <w:sz w:val="18"/>
                <w:szCs w:val="18"/>
              </w:rPr>
              <w:t>）</w:t>
            </w:r>
          </w:p>
        </w:tc>
        <w:tc>
          <w:tcPr>
            <w:tcW w:w="580" w:type="dxa"/>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50</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投入适宜的污染物处理设备，以确保其污染物排放达到相关法律法规及标准要求。污染物处理设备的处理能力应于工厂生产排放相适应，设备应满足通用设备的节能方面的要求。</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51</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工厂新、改扩建时，环保设施建设应符合三同时制度和环境影响评价制度等国家、地方相关法律法规要求。</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52</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工厂宜采用清洁生产技术和高效污染治理设施，采用《先进污染防治技术目录》等政策文件鼓励的技术。</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53</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建有环保设施运行、停运及拆除管理制度，定期开展环保设施运行状况和效果评估工作。各类设施的维护应保存有相应记录。应将环保设施与生产装置同等管理，同时运行、同步维护，环保设施运行控制参数纳入生产操作规程和工艺卡片</w:t>
            </w:r>
            <w:r>
              <w:rPr>
                <w:rFonts w:ascii="Times New Roman" w:hAnsi="Times New Roman" w:hint="eastAsia"/>
                <w:kern w:val="0"/>
                <w:sz w:val="18"/>
                <w:szCs w:val="18"/>
              </w:rPr>
              <w:t>。</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54</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加热炉、</w:t>
            </w:r>
            <w:proofErr w:type="gramStart"/>
            <w:r>
              <w:rPr>
                <w:rFonts w:ascii="Times New Roman" w:hAnsi="Times New Roman"/>
                <w:kern w:val="0"/>
                <w:sz w:val="18"/>
                <w:szCs w:val="18"/>
              </w:rPr>
              <w:t>吹氮喷</w:t>
            </w:r>
            <w:proofErr w:type="gramEnd"/>
            <w:r>
              <w:rPr>
                <w:rFonts w:ascii="Times New Roman" w:hAnsi="Times New Roman"/>
                <w:kern w:val="0"/>
                <w:sz w:val="18"/>
                <w:szCs w:val="18"/>
              </w:rPr>
              <w:t>硼砂、连轧机、</w:t>
            </w:r>
            <w:proofErr w:type="gramStart"/>
            <w:r>
              <w:rPr>
                <w:rFonts w:ascii="Times New Roman" w:hAnsi="Times New Roman"/>
                <w:kern w:val="0"/>
                <w:sz w:val="18"/>
                <w:szCs w:val="18"/>
              </w:rPr>
              <w:t>张减机</w:t>
            </w:r>
            <w:proofErr w:type="gramEnd"/>
            <w:r>
              <w:rPr>
                <w:rFonts w:ascii="Times New Roman" w:hAnsi="Times New Roman"/>
                <w:kern w:val="0"/>
                <w:sz w:val="18"/>
                <w:szCs w:val="18"/>
              </w:rPr>
              <w:t>等处应设置烟气、粉尘收集和治理装置。</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55</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采用稀土磁盘、承压化学净化装置等先进的循环水处理设备。</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restart"/>
            <w:shd w:val="clear" w:color="auto" w:fill="auto"/>
            <w:vAlign w:val="center"/>
          </w:tcPr>
          <w:p w:rsidR="00392FA4" w:rsidRDefault="00392FA4">
            <w:pPr>
              <w:widowControl/>
              <w:spacing w:line="240" w:lineRule="auto"/>
              <w:jc w:val="center"/>
              <w:rPr>
                <w:rFonts w:ascii="Times New Roman" w:hAnsi="Times New Roman"/>
                <w:kern w:val="0"/>
                <w:sz w:val="18"/>
                <w:szCs w:val="18"/>
              </w:rPr>
            </w:pPr>
          </w:p>
        </w:tc>
        <w:tc>
          <w:tcPr>
            <w:tcW w:w="580" w:type="dxa"/>
            <w:vMerge w:val="restart"/>
            <w:shd w:val="clear" w:color="auto" w:fill="auto"/>
            <w:vAlign w:val="center"/>
          </w:tcPr>
          <w:p w:rsidR="00392FA4" w:rsidRDefault="00392FA4">
            <w:pPr>
              <w:widowControl/>
              <w:spacing w:line="240" w:lineRule="auto"/>
              <w:jc w:val="center"/>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56</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生产线自动化系统应满足</w:t>
            </w:r>
            <w:r>
              <w:rPr>
                <w:rFonts w:ascii="Times New Roman" w:hAnsi="Times New Roman"/>
                <w:kern w:val="0"/>
                <w:sz w:val="18"/>
                <w:szCs w:val="18"/>
              </w:rPr>
              <w:t>JB/T 13500</w:t>
            </w:r>
            <w:r>
              <w:rPr>
                <w:rFonts w:ascii="Times New Roman" w:hAnsi="Times New Roman"/>
                <w:kern w:val="0"/>
                <w:sz w:val="18"/>
                <w:szCs w:val="18"/>
              </w:rPr>
              <w:t>的要求</w:t>
            </w:r>
            <w:r>
              <w:rPr>
                <w:rFonts w:ascii="Times New Roman" w:hAnsi="Times New Roman" w:hint="eastAsia"/>
                <w:kern w:val="0"/>
                <w:sz w:val="18"/>
                <w:szCs w:val="18"/>
              </w:rPr>
              <w:t>。</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r>
      <w:tr w:rsidR="00392FA4">
        <w:trPr>
          <w:trHeight w:val="340"/>
        </w:trPr>
        <w:tc>
          <w:tcPr>
            <w:tcW w:w="947" w:type="dxa"/>
            <w:vMerge/>
            <w:vAlign w:val="center"/>
          </w:tcPr>
          <w:p w:rsidR="00392FA4" w:rsidRDefault="00392FA4">
            <w:pPr>
              <w:widowControl/>
              <w:spacing w:line="240" w:lineRule="auto"/>
              <w:jc w:val="left"/>
              <w:rPr>
                <w:rFonts w:ascii="Times New Roman" w:hAnsi="Times New Roman"/>
                <w:kern w:val="0"/>
                <w:sz w:val="18"/>
                <w:szCs w:val="18"/>
              </w:rPr>
            </w:pPr>
          </w:p>
        </w:tc>
        <w:tc>
          <w:tcPr>
            <w:tcW w:w="543" w:type="dxa"/>
            <w:vMerge/>
            <w:vAlign w:val="center"/>
          </w:tcPr>
          <w:p w:rsidR="00392FA4" w:rsidRDefault="00392FA4">
            <w:pPr>
              <w:widowControl/>
              <w:spacing w:line="240" w:lineRule="auto"/>
              <w:jc w:val="left"/>
              <w:rPr>
                <w:rFonts w:ascii="Times New Roman" w:hAnsi="Times New Roman"/>
                <w:kern w:val="0"/>
                <w:sz w:val="18"/>
                <w:szCs w:val="18"/>
              </w:rPr>
            </w:pPr>
          </w:p>
        </w:tc>
        <w:tc>
          <w:tcPr>
            <w:tcW w:w="1246" w:type="dxa"/>
            <w:vMerge/>
            <w:vAlign w:val="center"/>
          </w:tcPr>
          <w:p w:rsidR="00392FA4" w:rsidRDefault="00392FA4">
            <w:pPr>
              <w:widowControl/>
              <w:spacing w:line="240" w:lineRule="auto"/>
              <w:jc w:val="left"/>
              <w:rPr>
                <w:rFonts w:ascii="Times New Roman" w:hAnsi="Times New Roman"/>
                <w:kern w:val="0"/>
                <w:sz w:val="18"/>
                <w:szCs w:val="18"/>
              </w:rPr>
            </w:pPr>
          </w:p>
        </w:tc>
        <w:tc>
          <w:tcPr>
            <w:tcW w:w="580" w:type="dxa"/>
            <w:vMerge/>
            <w:vAlign w:val="center"/>
          </w:tcPr>
          <w:p w:rsidR="00392FA4" w:rsidRDefault="00392FA4">
            <w:pPr>
              <w:widowControl/>
              <w:spacing w:line="240" w:lineRule="auto"/>
              <w:jc w:val="left"/>
              <w:rPr>
                <w:rFonts w:ascii="Times New Roman" w:hAnsi="Times New Roman"/>
                <w:kern w:val="0"/>
                <w:sz w:val="18"/>
                <w:szCs w:val="18"/>
              </w:rPr>
            </w:pPr>
          </w:p>
        </w:tc>
        <w:tc>
          <w:tcPr>
            <w:tcW w:w="584"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57</w:t>
            </w:r>
          </w:p>
        </w:tc>
        <w:tc>
          <w:tcPr>
            <w:tcW w:w="4164" w:type="dxa"/>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生产线采用企业资源计划系统（</w:t>
            </w:r>
            <w:r>
              <w:rPr>
                <w:rFonts w:ascii="Times New Roman" w:hAnsi="Times New Roman"/>
                <w:kern w:val="0"/>
                <w:sz w:val="18"/>
                <w:szCs w:val="18"/>
              </w:rPr>
              <w:t>ERP</w:t>
            </w:r>
            <w:r>
              <w:rPr>
                <w:rFonts w:ascii="Times New Roman" w:hAnsi="Times New Roman"/>
                <w:kern w:val="0"/>
                <w:sz w:val="18"/>
                <w:szCs w:val="18"/>
              </w:rPr>
              <w:t>）</w:t>
            </w:r>
            <w:r>
              <w:rPr>
                <w:rFonts w:ascii="Times New Roman" w:hAnsi="Times New Roman" w:hint="eastAsia"/>
                <w:kern w:val="0"/>
                <w:sz w:val="18"/>
                <w:szCs w:val="18"/>
              </w:rPr>
              <w:t>。</w:t>
            </w:r>
          </w:p>
        </w:tc>
        <w:tc>
          <w:tcPr>
            <w:tcW w:w="692" w:type="dxa"/>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588" w:type="dxa"/>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bl>
    <w:p w:rsidR="00392FA4" w:rsidRDefault="00E15C55">
      <w:pPr>
        <w:pStyle w:val="aff1"/>
        <w:numPr>
          <w:ilvl w:val="0"/>
          <w:numId w:val="0"/>
        </w:numPr>
        <w:spacing w:before="120" w:after="120"/>
        <w:ind w:left="420"/>
      </w:pPr>
      <w:bookmarkStart w:id="232" w:name="_Toc105509818"/>
      <w:bookmarkStart w:id="233" w:name="_Toc105509592"/>
      <w:bookmarkStart w:id="234" w:name="_Toc104825306"/>
      <w:bookmarkStart w:id="235" w:name="_Toc797"/>
      <w:bookmarkStart w:id="236" w:name="_Toc105770259"/>
      <w:bookmarkStart w:id="237" w:name="_Toc105771459"/>
      <w:bookmarkStart w:id="238" w:name="_Toc105771897"/>
      <w:r>
        <w:rPr>
          <w:rFonts w:hint="eastAsia"/>
        </w:rPr>
        <w:lastRenderedPageBreak/>
        <w:t>表</w:t>
      </w:r>
      <w:r>
        <w:t xml:space="preserve">A.1 </w:t>
      </w:r>
      <w:r>
        <w:rPr>
          <w:rFonts w:hint="eastAsia"/>
        </w:rPr>
        <w:t>热轧</w:t>
      </w:r>
      <w:r>
        <w:t>无缝钢管绿色工厂评价指标</w:t>
      </w:r>
      <w:r>
        <w:rPr>
          <w:rFonts w:ascii="宋体" w:eastAsia="宋体" w:hAnsi="宋体" w:cs="宋体" w:hint="eastAsia"/>
        </w:rPr>
        <w:t>（续）</w:t>
      </w:r>
      <w:bookmarkEnd w:id="232"/>
      <w:bookmarkEnd w:id="233"/>
      <w:bookmarkEnd w:id="234"/>
      <w:bookmarkEnd w:id="235"/>
      <w:bookmarkEnd w:id="236"/>
      <w:bookmarkEnd w:id="237"/>
      <w:bookmarkEnd w:id="2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546"/>
        <w:gridCol w:w="1202"/>
        <w:gridCol w:w="561"/>
        <w:gridCol w:w="561"/>
        <w:gridCol w:w="3910"/>
        <w:gridCol w:w="981"/>
        <w:gridCol w:w="643"/>
      </w:tblGrid>
      <w:tr w:rsidR="00392FA4">
        <w:trPr>
          <w:trHeight w:val="883"/>
          <w:tblHeader/>
        </w:trPr>
        <w:tc>
          <w:tcPr>
            <w:tcW w:w="503"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一级指标</w:t>
            </w:r>
          </w:p>
        </w:tc>
        <w:tc>
          <w:tcPr>
            <w:tcW w:w="291"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kern w:val="0"/>
                <w:sz w:val="18"/>
                <w:szCs w:val="18"/>
              </w:rPr>
              <w:t>一级指标权重</w:t>
            </w:r>
          </w:p>
        </w:tc>
        <w:tc>
          <w:tcPr>
            <w:tcW w:w="643"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二级指标</w:t>
            </w:r>
          </w:p>
        </w:tc>
        <w:tc>
          <w:tcPr>
            <w:tcW w:w="300"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hint="eastAsia"/>
                <w:kern w:val="0"/>
                <w:sz w:val="18"/>
                <w:szCs w:val="18"/>
              </w:rPr>
              <w:t>二</w:t>
            </w:r>
            <w:r>
              <w:rPr>
                <w:rFonts w:ascii="Times New Roman" w:hAnsi="Times New Roman"/>
                <w:kern w:val="0"/>
                <w:sz w:val="18"/>
                <w:szCs w:val="18"/>
              </w:rPr>
              <w:t>级指标权重</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序号</w:t>
            </w:r>
          </w:p>
        </w:tc>
        <w:tc>
          <w:tcPr>
            <w:tcW w:w="2091"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评价要求</w:t>
            </w:r>
          </w:p>
        </w:tc>
        <w:tc>
          <w:tcPr>
            <w:tcW w:w="525"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r>
              <w:rPr>
                <w:rFonts w:ascii="Times New Roman" w:hAnsi="Times New Roman"/>
                <w:kern w:val="0"/>
                <w:sz w:val="18"/>
                <w:szCs w:val="18"/>
              </w:rPr>
              <w:t>/</w:t>
            </w:r>
          </w:p>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ind w:leftChars="-45" w:left="-94"/>
              <w:jc w:val="center"/>
              <w:rPr>
                <w:rFonts w:ascii="Times New Roman" w:hAnsi="Times New Roman"/>
                <w:kern w:val="0"/>
                <w:sz w:val="18"/>
                <w:szCs w:val="18"/>
              </w:rPr>
            </w:pPr>
            <w:r>
              <w:rPr>
                <w:rFonts w:ascii="Times New Roman" w:hAnsi="Times New Roman"/>
                <w:kern w:val="0"/>
                <w:sz w:val="18"/>
                <w:szCs w:val="18"/>
              </w:rPr>
              <w:t>评分标准</w:t>
            </w:r>
          </w:p>
        </w:tc>
      </w:tr>
      <w:tr w:rsidR="00392FA4">
        <w:trPr>
          <w:trHeight w:val="340"/>
        </w:trPr>
        <w:tc>
          <w:tcPr>
            <w:tcW w:w="503" w:type="pct"/>
            <w:vMerge w:val="restart"/>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rPr>
              <w:t>基础设施（</w:t>
            </w:r>
            <w:r>
              <w:rPr>
                <w:rFonts w:ascii="Times New Roman" w:hAnsi="Times New Roman"/>
                <w:kern w:val="0"/>
              </w:rPr>
              <w:t>5.2</w:t>
            </w:r>
            <w:r>
              <w:rPr>
                <w:rFonts w:ascii="Times New Roman" w:hAnsi="Times New Roman"/>
                <w:kern w:val="0"/>
              </w:rPr>
              <w:t>）</w:t>
            </w:r>
          </w:p>
        </w:tc>
        <w:tc>
          <w:tcPr>
            <w:tcW w:w="291" w:type="pct"/>
            <w:vMerge w:val="restart"/>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20%</w:t>
            </w:r>
          </w:p>
        </w:tc>
        <w:tc>
          <w:tcPr>
            <w:tcW w:w="643" w:type="pct"/>
            <w:vMerge w:val="restart"/>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数字化设备设施（</w:t>
            </w:r>
            <w:r>
              <w:rPr>
                <w:rFonts w:ascii="Times New Roman" w:hAnsi="Times New Roman"/>
                <w:kern w:val="0"/>
                <w:sz w:val="18"/>
                <w:szCs w:val="18"/>
              </w:rPr>
              <w:t>5.2.7</w:t>
            </w:r>
            <w:r>
              <w:rPr>
                <w:rFonts w:ascii="Times New Roman" w:hAnsi="Times New Roman"/>
                <w:kern w:val="0"/>
                <w:sz w:val="18"/>
                <w:szCs w:val="18"/>
              </w:rPr>
              <w:t>）</w:t>
            </w:r>
          </w:p>
        </w:tc>
        <w:tc>
          <w:tcPr>
            <w:tcW w:w="300" w:type="pct"/>
            <w:vMerge w:val="restart"/>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15%</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58</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生产线采用生产制造执行系统（</w:t>
            </w:r>
            <w:r>
              <w:rPr>
                <w:rFonts w:ascii="Times New Roman" w:hAnsi="Times New Roman"/>
                <w:kern w:val="0"/>
                <w:sz w:val="18"/>
                <w:szCs w:val="18"/>
              </w:rPr>
              <w:t>MES</w:t>
            </w:r>
            <w:r>
              <w:rPr>
                <w:rFonts w:ascii="Times New Roman" w:hAnsi="Times New Roman"/>
                <w:kern w:val="0"/>
                <w:sz w:val="18"/>
                <w:szCs w:val="18"/>
              </w:rPr>
              <w:t>）</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59</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生产线生产计划采用智能排产系统</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60</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生产线质量管理采用智能在线检测，实现质量精准追溯</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61</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生产线设备管理采用智能维护管理系统</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62</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生产线能源管理采用能源消耗智能管控系统</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63</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生产线采用智能物流跟踪系统</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64</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生产线采用智能仓储系统</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65</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生产线采用数字孪生技术</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50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管理体系（</w:t>
            </w:r>
            <w:r>
              <w:rPr>
                <w:rFonts w:ascii="Times New Roman" w:hAnsi="Times New Roman"/>
                <w:kern w:val="0"/>
                <w:sz w:val="18"/>
                <w:szCs w:val="18"/>
              </w:rPr>
              <w:t>5.3</w:t>
            </w:r>
            <w:r>
              <w:rPr>
                <w:rFonts w:ascii="Times New Roman" w:hAnsi="Times New Roman"/>
                <w:kern w:val="0"/>
                <w:sz w:val="18"/>
                <w:szCs w:val="18"/>
              </w:rPr>
              <w:t>）</w:t>
            </w:r>
          </w:p>
        </w:tc>
        <w:tc>
          <w:tcPr>
            <w:tcW w:w="291"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质量管理体系（</w:t>
            </w:r>
            <w:r>
              <w:rPr>
                <w:rFonts w:ascii="Times New Roman" w:hAnsi="Times New Roman"/>
                <w:kern w:val="0"/>
                <w:sz w:val="18"/>
                <w:szCs w:val="18"/>
              </w:rPr>
              <w:t>5.3.1</w:t>
            </w:r>
            <w:r>
              <w:rPr>
                <w:rFonts w:ascii="Times New Roman" w:hAnsi="Times New Roman"/>
                <w:kern w:val="0"/>
                <w:sz w:val="18"/>
                <w:szCs w:val="18"/>
              </w:rPr>
              <w:t>）</w:t>
            </w:r>
          </w:p>
        </w:tc>
        <w:tc>
          <w:tcPr>
            <w:tcW w:w="300"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66</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建立</w:t>
            </w:r>
            <w:r>
              <w:rPr>
                <w:rFonts w:ascii="Times New Roman" w:hAnsi="Times New Roman"/>
                <w:kern w:val="0"/>
                <w:sz w:val="18"/>
                <w:szCs w:val="18"/>
              </w:rPr>
              <w:t>GB/T 19001</w:t>
            </w:r>
            <w:r>
              <w:rPr>
                <w:rFonts w:ascii="Times New Roman" w:hAnsi="Times New Roman"/>
                <w:kern w:val="0"/>
                <w:sz w:val="18"/>
                <w:szCs w:val="18"/>
              </w:rPr>
              <w:t>质量管理体系</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67</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取得第三方认证</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职业健康安全管理体系（</w:t>
            </w:r>
            <w:r>
              <w:rPr>
                <w:rFonts w:ascii="Times New Roman" w:hAnsi="Times New Roman"/>
                <w:kern w:val="0"/>
                <w:sz w:val="18"/>
                <w:szCs w:val="18"/>
              </w:rPr>
              <w:t>5.3.2</w:t>
            </w:r>
            <w:r>
              <w:rPr>
                <w:rFonts w:ascii="Times New Roman" w:hAnsi="Times New Roman"/>
                <w:kern w:val="0"/>
                <w:sz w:val="18"/>
                <w:szCs w:val="18"/>
              </w:rPr>
              <w:t>）</w:t>
            </w:r>
          </w:p>
        </w:tc>
        <w:tc>
          <w:tcPr>
            <w:tcW w:w="300"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c>
          <w:tcPr>
            <w:tcW w:w="300" w:type="pct"/>
            <w:shd w:val="clear" w:color="auto" w:fill="auto"/>
            <w:vAlign w:val="center"/>
          </w:tcPr>
          <w:p w:rsidR="00392FA4" w:rsidRPr="00D563A1" w:rsidRDefault="00E15C55">
            <w:pPr>
              <w:widowControl/>
              <w:spacing w:line="240" w:lineRule="auto"/>
              <w:jc w:val="center"/>
              <w:rPr>
                <w:rFonts w:ascii="Times New Roman" w:hAnsi="Times New Roman"/>
                <w:kern w:val="0"/>
                <w:sz w:val="18"/>
                <w:szCs w:val="18"/>
              </w:rPr>
            </w:pPr>
            <w:r w:rsidRPr="00D563A1">
              <w:rPr>
                <w:rFonts w:ascii="Times New Roman" w:hAnsi="Times New Roman"/>
                <w:kern w:val="0"/>
                <w:sz w:val="18"/>
                <w:szCs w:val="18"/>
              </w:rPr>
              <w:t>68</w:t>
            </w:r>
          </w:p>
        </w:tc>
        <w:tc>
          <w:tcPr>
            <w:tcW w:w="2091" w:type="pct"/>
            <w:shd w:val="clear" w:color="auto" w:fill="auto"/>
            <w:vAlign w:val="center"/>
          </w:tcPr>
          <w:p w:rsidR="00392FA4" w:rsidRPr="00D563A1" w:rsidRDefault="00E15C55" w:rsidP="009079D4">
            <w:pPr>
              <w:widowControl/>
              <w:spacing w:line="240" w:lineRule="auto"/>
              <w:jc w:val="left"/>
              <w:rPr>
                <w:rFonts w:ascii="Times New Roman" w:hAnsi="Times New Roman"/>
                <w:kern w:val="0"/>
                <w:sz w:val="18"/>
                <w:szCs w:val="18"/>
              </w:rPr>
            </w:pPr>
            <w:r w:rsidRPr="00D563A1">
              <w:rPr>
                <w:rFonts w:ascii="Times New Roman" w:hAnsi="Times New Roman"/>
                <w:kern w:val="0"/>
                <w:sz w:val="18"/>
                <w:szCs w:val="18"/>
              </w:rPr>
              <w:t>建立</w:t>
            </w:r>
            <w:r w:rsidRPr="00D563A1">
              <w:rPr>
                <w:rFonts w:ascii="Times New Roman" w:hAnsi="Times New Roman"/>
                <w:kern w:val="0"/>
                <w:sz w:val="18"/>
                <w:szCs w:val="18"/>
              </w:rPr>
              <w:t xml:space="preserve">GB/T </w:t>
            </w:r>
            <w:r w:rsidR="009079D4" w:rsidRPr="00D563A1">
              <w:rPr>
                <w:rFonts w:ascii="Times New Roman" w:hAnsi="Times New Roman"/>
                <w:kern w:val="0"/>
                <w:sz w:val="18"/>
                <w:szCs w:val="18"/>
              </w:rPr>
              <w:t>45</w:t>
            </w:r>
            <w:r w:rsidRPr="00D563A1">
              <w:rPr>
                <w:rFonts w:ascii="Times New Roman" w:hAnsi="Times New Roman"/>
                <w:kern w:val="0"/>
                <w:sz w:val="18"/>
                <w:szCs w:val="18"/>
              </w:rPr>
              <w:t>001</w:t>
            </w:r>
            <w:r w:rsidRPr="00D563A1">
              <w:rPr>
                <w:rFonts w:ascii="Times New Roman" w:hAnsi="Times New Roman"/>
                <w:kern w:val="0"/>
                <w:sz w:val="18"/>
                <w:szCs w:val="18"/>
              </w:rPr>
              <w:t>职业健康安全管理体系</w:t>
            </w:r>
            <w:r w:rsidRPr="00D563A1">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69</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取得第三方认证</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环境管理体系（</w:t>
            </w:r>
            <w:r>
              <w:rPr>
                <w:rFonts w:ascii="Times New Roman" w:hAnsi="Times New Roman"/>
                <w:kern w:val="0"/>
                <w:sz w:val="18"/>
                <w:szCs w:val="18"/>
              </w:rPr>
              <w:t>5.3.3</w:t>
            </w:r>
            <w:r>
              <w:rPr>
                <w:rFonts w:ascii="Times New Roman" w:hAnsi="Times New Roman"/>
                <w:kern w:val="0"/>
                <w:sz w:val="18"/>
                <w:szCs w:val="18"/>
              </w:rPr>
              <w:t>）</w:t>
            </w:r>
          </w:p>
        </w:tc>
        <w:tc>
          <w:tcPr>
            <w:tcW w:w="300"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70</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建立</w:t>
            </w:r>
            <w:r>
              <w:rPr>
                <w:rFonts w:ascii="Times New Roman" w:hAnsi="Times New Roman"/>
                <w:kern w:val="0"/>
                <w:sz w:val="18"/>
                <w:szCs w:val="18"/>
              </w:rPr>
              <w:t>GB/T 24001</w:t>
            </w:r>
            <w:r>
              <w:rPr>
                <w:rFonts w:ascii="Times New Roman" w:hAnsi="Times New Roman"/>
                <w:kern w:val="0"/>
                <w:sz w:val="18"/>
                <w:szCs w:val="18"/>
              </w:rPr>
              <w:t>环境管理体系</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71</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取得第三方认证</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能源管理体系（</w:t>
            </w:r>
            <w:r>
              <w:rPr>
                <w:rFonts w:ascii="Times New Roman" w:hAnsi="Times New Roman"/>
                <w:kern w:val="0"/>
                <w:sz w:val="18"/>
                <w:szCs w:val="18"/>
              </w:rPr>
              <w:t>5.3.4</w:t>
            </w:r>
            <w:r>
              <w:rPr>
                <w:rFonts w:ascii="Times New Roman" w:hAnsi="Times New Roman"/>
                <w:kern w:val="0"/>
                <w:sz w:val="18"/>
                <w:szCs w:val="18"/>
              </w:rPr>
              <w:t>）</w:t>
            </w:r>
          </w:p>
        </w:tc>
        <w:tc>
          <w:tcPr>
            <w:tcW w:w="300"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72</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建立</w:t>
            </w:r>
            <w:r>
              <w:rPr>
                <w:rFonts w:ascii="Times New Roman" w:hAnsi="Times New Roman"/>
                <w:kern w:val="0"/>
                <w:sz w:val="18"/>
                <w:szCs w:val="18"/>
              </w:rPr>
              <w:t>GB/T 23331</w:t>
            </w:r>
            <w:r>
              <w:rPr>
                <w:rFonts w:ascii="Times New Roman" w:hAnsi="Times New Roman"/>
                <w:kern w:val="0"/>
                <w:sz w:val="18"/>
                <w:szCs w:val="18"/>
              </w:rPr>
              <w:t>能源管理体系</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73</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并取得第三方认证</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测量管理体系（</w:t>
            </w:r>
            <w:r>
              <w:rPr>
                <w:rFonts w:ascii="Times New Roman" w:hAnsi="Times New Roman"/>
                <w:kern w:val="0"/>
                <w:sz w:val="18"/>
                <w:szCs w:val="18"/>
              </w:rPr>
              <w:t>5.3.5</w:t>
            </w:r>
            <w:r>
              <w:rPr>
                <w:rFonts w:ascii="Times New Roman" w:hAnsi="Times New Roman"/>
                <w:kern w:val="0"/>
                <w:sz w:val="18"/>
                <w:szCs w:val="18"/>
              </w:rPr>
              <w:t>）</w:t>
            </w:r>
          </w:p>
        </w:tc>
        <w:tc>
          <w:tcPr>
            <w:tcW w:w="300"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74</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工厂宜建立、实施并保持测量管理体系，测量管理体系</w:t>
            </w:r>
            <w:proofErr w:type="gramStart"/>
            <w:r>
              <w:rPr>
                <w:rFonts w:ascii="Times New Roman" w:hAnsi="Times New Roman"/>
                <w:kern w:val="0"/>
                <w:sz w:val="18"/>
                <w:szCs w:val="18"/>
              </w:rPr>
              <w:t>宜满足</w:t>
            </w:r>
            <w:proofErr w:type="gramEnd"/>
            <w:r>
              <w:rPr>
                <w:rFonts w:ascii="Times New Roman" w:hAnsi="Times New Roman"/>
                <w:kern w:val="0"/>
                <w:sz w:val="18"/>
                <w:szCs w:val="18"/>
              </w:rPr>
              <w:t>GB/T 19022</w:t>
            </w:r>
            <w:r>
              <w:rPr>
                <w:rFonts w:ascii="Times New Roman" w:hAnsi="Times New Roman"/>
                <w:kern w:val="0"/>
                <w:sz w:val="18"/>
                <w:szCs w:val="18"/>
              </w:rPr>
              <w:t>的要求。</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75</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通过测量管理体系第三认证。</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信息化和工业化融合管理体系（</w:t>
            </w:r>
            <w:r>
              <w:rPr>
                <w:rFonts w:ascii="Times New Roman" w:hAnsi="Times New Roman"/>
                <w:kern w:val="0"/>
                <w:sz w:val="18"/>
                <w:szCs w:val="18"/>
              </w:rPr>
              <w:t>5.3.6</w:t>
            </w:r>
            <w:r>
              <w:rPr>
                <w:rFonts w:ascii="Times New Roman" w:hAnsi="Times New Roman"/>
                <w:kern w:val="0"/>
                <w:sz w:val="18"/>
                <w:szCs w:val="18"/>
              </w:rPr>
              <w:t>）</w:t>
            </w:r>
          </w:p>
        </w:tc>
        <w:tc>
          <w:tcPr>
            <w:tcW w:w="300"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76</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工厂宜建立、实施并保持信息化和工业化融合管理体系，工厂的信息化和工业化融合管理体系</w:t>
            </w:r>
            <w:proofErr w:type="gramStart"/>
            <w:r>
              <w:rPr>
                <w:rFonts w:ascii="Times New Roman" w:hAnsi="Times New Roman"/>
                <w:kern w:val="0"/>
                <w:sz w:val="18"/>
                <w:szCs w:val="18"/>
              </w:rPr>
              <w:t>宜满足</w:t>
            </w:r>
            <w:proofErr w:type="gramEnd"/>
            <w:r>
              <w:rPr>
                <w:rFonts w:ascii="Times New Roman" w:hAnsi="Times New Roman"/>
                <w:kern w:val="0"/>
                <w:sz w:val="18"/>
                <w:szCs w:val="18"/>
              </w:rPr>
              <w:t>GB/T 23001</w:t>
            </w:r>
            <w:r>
              <w:rPr>
                <w:rFonts w:ascii="Times New Roman" w:hAnsi="Times New Roman"/>
                <w:kern w:val="0"/>
                <w:sz w:val="18"/>
                <w:szCs w:val="18"/>
              </w:rPr>
              <w:t>的要求。</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77</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信息化和工业化融合管理体系应通过第三方机构认证</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社会责任（</w:t>
            </w:r>
            <w:r>
              <w:rPr>
                <w:rFonts w:ascii="Times New Roman" w:hAnsi="Times New Roman"/>
                <w:kern w:val="0"/>
                <w:sz w:val="18"/>
                <w:szCs w:val="18"/>
              </w:rPr>
              <w:t>5.3.7</w:t>
            </w:r>
            <w:r>
              <w:rPr>
                <w:rFonts w:ascii="Times New Roman" w:hAnsi="Times New Roman"/>
                <w:kern w:val="0"/>
                <w:sz w:val="18"/>
                <w:szCs w:val="18"/>
              </w:rPr>
              <w:t>）</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78</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工厂宜根据</w:t>
            </w:r>
            <w:r>
              <w:rPr>
                <w:rFonts w:ascii="Times New Roman" w:hAnsi="Times New Roman"/>
                <w:kern w:val="0"/>
                <w:sz w:val="18"/>
                <w:szCs w:val="18"/>
              </w:rPr>
              <w:t>GB/T 36000</w:t>
            </w:r>
            <w:r>
              <w:rPr>
                <w:rFonts w:ascii="Times New Roman" w:hAnsi="Times New Roman"/>
                <w:kern w:val="0"/>
                <w:sz w:val="18"/>
                <w:szCs w:val="18"/>
              </w:rPr>
              <w:t>、</w:t>
            </w:r>
            <w:r>
              <w:rPr>
                <w:rFonts w:ascii="Times New Roman" w:hAnsi="Times New Roman"/>
                <w:kern w:val="0"/>
                <w:sz w:val="18"/>
                <w:szCs w:val="18"/>
              </w:rPr>
              <w:t>GB/T 36001</w:t>
            </w:r>
            <w:r>
              <w:rPr>
                <w:rFonts w:ascii="Times New Roman" w:hAnsi="Times New Roman"/>
                <w:kern w:val="0"/>
                <w:sz w:val="18"/>
                <w:szCs w:val="18"/>
              </w:rPr>
              <w:t>定期编制并发布社会责任报告，特别是环境社会责任的履行情况，报告公开可获得。</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100</w:t>
            </w:r>
          </w:p>
        </w:tc>
      </w:tr>
      <w:tr w:rsidR="00392FA4">
        <w:trPr>
          <w:trHeight w:val="340"/>
        </w:trPr>
        <w:tc>
          <w:tcPr>
            <w:tcW w:w="50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能源与资源投入（</w:t>
            </w:r>
            <w:r>
              <w:rPr>
                <w:rFonts w:ascii="Times New Roman" w:hAnsi="Times New Roman"/>
                <w:kern w:val="0"/>
                <w:sz w:val="18"/>
                <w:szCs w:val="18"/>
              </w:rPr>
              <w:t>5.4</w:t>
            </w:r>
            <w:r>
              <w:rPr>
                <w:rFonts w:ascii="Times New Roman" w:hAnsi="Times New Roman"/>
                <w:kern w:val="0"/>
                <w:sz w:val="18"/>
                <w:szCs w:val="18"/>
              </w:rPr>
              <w:t>）</w:t>
            </w:r>
          </w:p>
        </w:tc>
        <w:tc>
          <w:tcPr>
            <w:tcW w:w="291"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能源投入（</w:t>
            </w:r>
            <w:r>
              <w:rPr>
                <w:rFonts w:ascii="Times New Roman" w:hAnsi="Times New Roman"/>
                <w:kern w:val="0"/>
                <w:sz w:val="18"/>
                <w:szCs w:val="18"/>
              </w:rPr>
              <w:t>5.4.1</w:t>
            </w:r>
            <w:r>
              <w:rPr>
                <w:rFonts w:ascii="Times New Roman" w:hAnsi="Times New Roman"/>
                <w:kern w:val="0"/>
                <w:sz w:val="18"/>
                <w:szCs w:val="18"/>
              </w:rPr>
              <w:t>）</w:t>
            </w:r>
          </w:p>
        </w:tc>
        <w:tc>
          <w:tcPr>
            <w:tcW w:w="300"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45%</w:t>
            </w: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79</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工厂应优化用能结构，主要生产工序宜采用先进、适用的节能技术和装备，在保证安全、质量的前提下，减少能源投入。</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80</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工厂应按</w:t>
            </w:r>
            <w:r>
              <w:rPr>
                <w:rFonts w:ascii="Times New Roman" w:hAnsi="Times New Roman"/>
                <w:kern w:val="0"/>
                <w:sz w:val="18"/>
                <w:szCs w:val="18"/>
              </w:rPr>
              <w:t>GB/T 15587</w:t>
            </w:r>
            <w:r>
              <w:rPr>
                <w:rFonts w:ascii="Times New Roman" w:hAnsi="Times New Roman"/>
                <w:kern w:val="0"/>
                <w:sz w:val="18"/>
                <w:szCs w:val="18"/>
              </w:rPr>
              <w:t>标准开展节能管理，提高能源利用效率。</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81</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工厂应对系统中有回收价值的余热、余压等回收利用。</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trPr>
          <w:trHeight w:val="340"/>
        </w:trPr>
        <w:tc>
          <w:tcPr>
            <w:tcW w:w="503" w:type="pct"/>
            <w:vMerge/>
            <w:vAlign w:val="center"/>
          </w:tcPr>
          <w:p w:rsidR="00392FA4" w:rsidRDefault="00392FA4">
            <w:pPr>
              <w:widowControl/>
              <w:spacing w:line="240" w:lineRule="auto"/>
              <w:jc w:val="left"/>
              <w:rPr>
                <w:rFonts w:ascii="Times New Roman" w:hAnsi="Times New Roman"/>
                <w:kern w:val="0"/>
                <w:sz w:val="18"/>
                <w:szCs w:val="18"/>
              </w:rPr>
            </w:pPr>
          </w:p>
        </w:tc>
        <w:tc>
          <w:tcPr>
            <w:tcW w:w="291"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vMerge/>
            <w:vAlign w:val="center"/>
          </w:tcPr>
          <w:p w:rsidR="00392FA4" w:rsidRDefault="00392FA4">
            <w:pPr>
              <w:widowControl/>
              <w:spacing w:line="240" w:lineRule="auto"/>
              <w:jc w:val="left"/>
              <w:rPr>
                <w:rFonts w:ascii="Times New Roman" w:hAnsi="Times New Roman"/>
                <w:kern w:val="0"/>
                <w:sz w:val="18"/>
                <w:szCs w:val="18"/>
              </w:rPr>
            </w:pPr>
          </w:p>
        </w:tc>
        <w:tc>
          <w:tcPr>
            <w:tcW w:w="30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82</w:t>
            </w:r>
          </w:p>
        </w:tc>
        <w:tc>
          <w:tcPr>
            <w:tcW w:w="209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工厂宜使用低碳清洁的新能源，增加太阳能、风能、空气能等可再生能源的使用比例，工业建筑采用屋顶光伏发电，供暖和空调合理采用地源热泵或其他可再生能源</w:t>
            </w:r>
            <w:r>
              <w:rPr>
                <w:rFonts w:ascii="Times New Roman" w:hAnsi="Times New Roman" w:hint="eastAsia"/>
                <w:kern w:val="0"/>
                <w:sz w:val="18"/>
                <w:szCs w:val="18"/>
              </w:rPr>
              <w:t>。</w:t>
            </w:r>
          </w:p>
        </w:tc>
        <w:tc>
          <w:tcPr>
            <w:tcW w:w="525"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bl>
    <w:p w:rsidR="00392FA4" w:rsidRDefault="00392FA4">
      <w:pPr>
        <w:pStyle w:val="aff1"/>
        <w:numPr>
          <w:ilvl w:val="0"/>
          <w:numId w:val="0"/>
        </w:numPr>
        <w:spacing w:before="120" w:after="120"/>
        <w:ind w:left="420"/>
      </w:pPr>
      <w:bookmarkStart w:id="239" w:name="_Toc105509819"/>
      <w:bookmarkStart w:id="240" w:name="_Toc104825307"/>
      <w:bookmarkStart w:id="241" w:name="_Toc105509593"/>
      <w:bookmarkStart w:id="242" w:name="_Toc105770260"/>
      <w:bookmarkStart w:id="243" w:name="_Toc15549"/>
      <w:bookmarkStart w:id="244" w:name="_Toc105771460"/>
    </w:p>
    <w:p w:rsidR="00392FA4" w:rsidRDefault="00E15C55">
      <w:pPr>
        <w:pStyle w:val="aff1"/>
        <w:numPr>
          <w:ilvl w:val="0"/>
          <w:numId w:val="0"/>
        </w:numPr>
        <w:spacing w:before="120" w:after="120"/>
        <w:ind w:left="420"/>
        <w:rPr>
          <w:rFonts w:ascii="宋体" w:eastAsia="宋体" w:hAnsi="宋体" w:cs="宋体"/>
        </w:rPr>
      </w:pPr>
      <w:bookmarkStart w:id="245" w:name="_Toc105771898"/>
      <w:r>
        <w:rPr>
          <w:rFonts w:hint="eastAsia"/>
        </w:rPr>
        <w:lastRenderedPageBreak/>
        <w:t>表</w:t>
      </w:r>
      <w:r>
        <w:t xml:space="preserve">A.1 </w:t>
      </w:r>
      <w:r>
        <w:rPr>
          <w:rFonts w:hint="eastAsia"/>
        </w:rPr>
        <w:t>热轧</w:t>
      </w:r>
      <w:r>
        <w:t>无缝钢管绿色工厂评价指标</w:t>
      </w:r>
      <w:r>
        <w:rPr>
          <w:rFonts w:ascii="宋体" w:eastAsia="宋体" w:hAnsi="宋体" w:cs="宋体" w:hint="eastAsia"/>
        </w:rPr>
        <w:t>（续）</w:t>
      </w:r>
      <w:bookmarkEnd w:id="239"/>
      <w:bookmarkEnd w:id="240"/>
      <w:bookmarkEnd w:id="241"/>
      <w:bookmarkEnd w:id="242"/>
      <w:bookmarkEnd w:id="243"/>
      <w:bookmarkEnd w:id="244"/>
      <w:bookmarkEnd w:id="245"/>
    </w:p>
    <w:tbl>
      <w:tblPr>
        <w:tblW w:w="48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547"/>
        <w:gridCol w:w="1199"/>
        <w:gridCol w:w="567"/>
        <w:gridCol w:w="550"/>
        <w:gridCol w:w="4129"/>
        <w:gridCol w:w="576"/>
        <w:gridCol w:w="570"/>
      </w:tblGrid>
      <w:tr w:rsidR="00392FA4" w:rsidTr="009079D4">
        <w:trPr>
          <w:trHeight w:val="883"/>
        </w:trPr>
        <w:tc>
          <w:tcPr>
            <w:tcW w:w="506"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一级指标</w:t>
            </w:r>
          </w:p>
        </w:tc>
        <w:tc>
          <w:tcPr>
            <w:tcW w:w="302"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kern w:val="0"/>
                <w:sz w:val="18"/>
                <w:szCs w:val="18"/>
              </w:rPr>
              <w:t>一级指标权重</w:t>
            </w:r>
          </w:p>
        </w:tc>
        <w:tc>
          <w:tcPr>
            <w:tcW w:w="66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二级指标</w:t>
            </w:r>
          </w:p>
        </w:tc>
        <w:tc>
          <w:tcPr>
            <w:tcW w:w="313"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hint="eastAsia"/>
                <w:kern w:val="0"/>
                <w:sz w:val="18"/>
                <w:szCs w:val="18"/>
              </w:rPr>
              <w:t>二</w:t>
            </w:r>
            <w:r>
              <w:rPr>
                <w:rFonts w:ascii="Times New Roman" w:hAnsi="Times New Roman"/>
                <w:kern w:val="0"/>
                <w:sz w:val="18"/>
                <w:szCs w:val="18"/>
              </w:rPr>
              <w:t>级指标权重</w:t>
            </w: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序号</w:t>
            </w:r>
          </w:p>
        </w:tc>
        <w:tc>
          <w:tcPr>
            <w:tcW w:w="2280"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评价要求</w:t>
            </w:r>
          </w:p>
        </w:tc>
        <w:tc>
          <w:tcPr>
            <w:tcW w:w="318" w:type="pct"/>
            <w:shd w:val="clear" w:color="auto" w:fill="auto"/>
            <w:vAlign w:val="center"/>
          </w:tcPr>
          <w:p w:rsidR="00392FA4" w:rsidRDefault="00E15C55">
            <w:pPr>
              <w:widowControl/>
              <w:spacing w:line="240" w:lineRule="auto"/>
              <w:ind w:left="180" w:hangingChars="100" w:hanging="180"/>
              <w:rPr>
                <w:rFonts w:ascii="Times New Roman" w:hAnsi="Times New Roman"/>
                <w:kern w:val="0"/>
                <w:sz w:val="18"/>
                <w:szCs w:val="18"/>
              </w:rPr>
            </w:pPr>
            <w:r>
              <w:rPr>
                <w:rFonts w:ascii="Times New Roman" w:hAnsi="Times New Roman"/>
                <w:kern w:val="0"/>
                <w:sz w:val="18"/>
                <w:szCs w:val="18"/>
              </w:rPr>
              <w:t>必选</w:t>
            </w:r>
            <w:r>
              <w:rPr>
                <w:rFonts w:ascii="Times New Roman" w:hAnsi="Times New Roman"/>
                <w:kern w:val="0"/>
                <w:sz w:val="18"/>
                <w:szCs w:val="18"/>
              </w:rPr>
              <w:t>/</w:t>
            </w:r>
          </w:p>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评分标准</w:t>
            </w:r>
          </w:p>
        </w:tc>
      </w:tr>
      <w:tr w:rsidR="00392FA4" w:rsidTr="009079D4">
        <w:trPr>
          <w:trHeight w:val="340"/>
        </w:trPr>
        <w:tc>
          <w:tcPr>
            <w:tcW w:w="506" w:type="pct"/>
            <w:vMerge w:val="restart"/>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能源与资源投入（</w:t>
            </w:r>
            <w:r>
              <w:rPr>
                <w:rFonts w:ascii="Times New Roman" w:hAnsi="Times New Roman"/>
                <w:kern w:val="0"/>
                <w:sz w:val="18"/>
                <w:szCs w:val="18"/>
              </w:rPr>
              <w:t>5.4</w:t>
            </w:r>
            <w:r>
              <w:rPr>
                <w:rFonts w:ascii="Times New Roman" w:hAnsi="Times New Roman"/>
                <w:kern w:val="0"/>
                <w:sz w:val="18"/>
                <w:szCs w:val="18"/>
              </w:rPr>
              <w:t>）</w:t>
            </w:r>
          </w:p>
        </w:tc>
        <w:tc>
          <w:tcPr>
            <w:tcW w:w="302" w:type="pct"/>
            <w:vMerge w:val="restart"/>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15%</w:t>
            </w:r>
          </w:p>
        </w:tc>
        <w:tc>
          <w:tcPr>
            <w:tcW w:w="662" w:type="pct"/>
            <w:vMerge w:val="restart"/>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restart"/>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83</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利用可再生能源供应的生活热水量不低于生活热水总量的</w:t>
            </w:r>
            <w:r>
              <w:rPr>
                <w:rFonts w:ascii="Times New Roman" w:hAnsi="Times New Roman"/>
                <w:kern w:val="0"/>
                <w:sz w:val="18"/>
                <w:szCs w:val="18"/>
              </w:rPr>
              <w:t>10%</w:t>
            </w:r>
            <w:r>
              <w:rPr>
                <w:rFonts w:ascii="Times New Roman" w:hAnsi="Times New Roman"/>
                <w:kern w:val="0"/>
                <w:sz w:val="18"/>
                <w:szCs w:val="18"/>
              </w:rPr>
              <w:t>。</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84</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工厂建有</w:t>
            </w:r>
            <w:proofErr w:type="gramStart"/>
            <w:r>
              <w:rPr>
                <w:rFonts w:ascii="Times New Roman" w:hAnsi="Times New Roman"/>
                <w:kern w:val="0"/>
                <w:sz w:val="18"/>
                <w:szCs w:val="18"/>
              </w:rPr>
              <w:t>厂区光</w:t>
            </w:r>
            <w:proofErr w:type="gramEnd"/>
            <w:r>
              <w:rPr>
                <w:rFonts w:ascii="Times New Roman" w:hAnsi="Times New Roman"/>
                <w:kern w:val="0"/>
                <w:sz w:val="18"/>
                <w:szCs w:val="18"/>
              </w:rPr>
              <w:t>伏电站、智能微电网等设施，能源充分利用智能调控装置。</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85</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工厂应减少电能的使用，吨钢电耗应满足</w:t>
            </w:r>
            <w:r>
              <w:rPr>
                <w:rFonts w:ascii="Times New Roman" w:hAnsi="Times New Roman"/>
                <w:kern w:val="0"/>
                <w:sz w:val="18"/>
                <w:szCs w:val="18"/>
              </w:rPr>
              <w:t>GB/T 50632</w:t>
            </w:r>
            <w:r>
              <w:rPr>
                <w:rFonts w:ascii="Times New Roman" w:hAnsi="Times New Roman"/>
                <w:kern w:val="0"/>
                <w:sz w:val="18"/>
                <w:szCs w:val="18"/>
              </w:rPr>
              <w:t>的要求。</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86</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工厂应减少能源的使用，应按照附录</w:t>
            </w:r>
            <w:r>
              <w:rPr>
                <w:rFonts w:ascii="Times New Roman" w:hAnsi="Times New Roman"/>
                <w:kern w:val="0"/>
                <w:sz w:val="18"/>
                <w:szCs w:val="18"/>
              </w:rPr>
              <w:t>B</w:t>
            </w:r>
            <w:r>
              <w:rPr>
                <w:rFonts w:ascii="Times New Roman" w:hAnsi="Times New Roman"/>
                <w:kern w:val="0"/>
                <w:sz w:val="18"/>
                <w:szCs w:val="18"/>
              </w:rPr>
              <w:t>（</w:t>
            </w:r>
            <w:r>
              <w:rPr>
                <w:rFonts w:ascii="Times New Roman" w:hAnsi="Times New Roman"/>
                <w:kern w:val="0"/>
                <w:sz w:val="18"/>
                <w:szCs w:val="18"/>
              </w:rPr>
              <w:t>B.14</w:t>
            </w:r>
            <w:r>
              <w:rPr>
                <w:rFonts w:ascii="Times New Roman" w:hAnsi="Times New Roman"/>
                <w:kern w:val="0"/>
                <w:sz w:val="18"/>
                <w:szCs w:val="18"/>
              </w:rPr>
              <w:t>）计算万元产值综合能耗，万元产值综合能耗不高于</w:t>
            </w:r>
            <w:r>
              <w:rPr>
                <w:rFonts w:ascii="Times New Roman" w:hAnsi="Times New Roman"/>
                <w:kern w:val="0"/>
                <w:sz w:val="18"/>
                <w:szCs w:val="18"/>
              </w:rPr>
              <w:t xml:space="preserve">175 </w:t>
            </w:r>
            <w:proofErr w:type="spellStart"/>
            <w:r>
              <w:rPr>
                <w:rFonts w:ascii="Times New Roman" w:hAnsi="Times New Roman"/>
                <w:kern w:val="0"/>
                <w:sz w:val="18"/>
                <w:szCs w:val="18"/>
              </w:rPr>
              <w:t>kgce</w:t>
            </w:r>
            <w:proofErr w:type="spellEnd"/>
            <w:r>
              <w:rPr>
                <w:rFonts w:ascii="Times New Roman" w:hAnsi="Times New Roman"/>
                <w:kern w:val="0"/>
                <w:sz w:val="18"/>
                <w:szCs w:val="18"/>
              </w:rPr>
              <w:t>/</w:t>
            </w:r>
            <w:r>
              <w:rPr>
                <w:rFonts w:ascii="Times New Roman" w:hAnsi="Times New Roman"/>
                <w:kern w:val="0"/>
                <w:sz w:val="18"/>
                <w:szCs w:val="18"/>
              </w:rPr>
              <w:t>万元。</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87</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w:t>
            </w:r>
            <w:proofErr w:type="gramStart"/>
            <w:r>
              <w:rPr>
                <w:rFonts w:ascii="Times New Roman" w:hAnsi="Times New Roman"/>
                <w:kern w:val="0"/>
                <w:sz w:val="18"/>
                <w:szCs w:val="18"/>
              </w:rPr>
              <w:t>宜按照</w:t>
            </w:r>
            <w:proofErr w:type="gramEnd"/>
            <w:r>
              <w:rPr>
                <w:rFonts w:ascii="Times New Roman" w:hAnsi="Times New Roman"/>
                <w:kern w:val="0"/>
                <w:sz w:val="18"/>
                <w:szCs w:val="18"/>
              </w:rPr>
              <w:t>YB/T 4360</w:t>
            </w:r>
            <w:r>
              <w:rPr>
                <w:rFonts w:ascii="Times New Roman" w:hAnsi="Times New Roman"/>
                <w:kern w:val="0"/>
                <w:sz w:val="18"/>
                <w:szCs w:val="18"/>
              </w:rPr>
              <w:t>规范要求建设能实现能源消耗在线监控、统计与分析等功能的能源管理中心。</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88</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宜加强管道保温、保冷措施，降低热、冷损失。</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89</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宜定期进行装置能量平衡测算，开展系统优化，实现能量梯级利用。</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资源投入（</w:t>
            </w:r>
            <w:r>
              <w:rPr>
                <w:rFonts w:ascii="Times New Roman" w:hAnsi="Times New Roman"/>
                <w:kern w:val="0"/>
                <w:sz w:val="18"/>
                <w:szCs w:val="18"/>
              </w:rPr>
              <w:t>5.4.2</w:t>
            </w:r>
            <w:r>
              <w:rPr>
                <w:rFonts w:ascii="Times New Roman" w:hAnsi="Times New Roman"/>
                <w:kern w:val="0"/>
                <w:sz w:val="18"/>
                <w:szCs w:val="18"/>
              </w:rPr>
              <w:t>）</w:t>
            </w:r>
          </w:p>
        </w:tc>
        <w:tc>
          <w:tcPr>
            <w:tcW w:w="31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90</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工厂应按照</w:t>
            </w:r>
            <w:r>
              <w:rPr>
                <w:rFonts w:ascii="Times New Roman" w:hAnsi="Times New Roman"/>
                <w:kern w:val="0"/>
                <w:sz w:val="18"/>
                <w:szCs w:val="18"/>
              </w:rPr>
              <w:t>GB/T 29115</w:t>
            </w:r>
            <w:r>
              <w:rPr>
                <w:rFonts w:ascii="Times New Roman" w:hAnsi="Times New Roman"/>
                <w:kern w:val="0"/>
                <w:sz w:val="18"/>
                <w:szCs w:val="18"/>
              </w:rPr>
              <w:t>的要求对其原材料使用量的减少进行评价，采用</w:t>
            </w:r>
            <w:proofErr w:type="gramStart"/>
            <w:r>
              <w:rPr>
                <w:rFonts w:ascii="Times New Roman" w:hAnsi="Times New Roman"/>
                <w:kern w:val="0"/>
                <w:sz w:val="18"/>
                <w:szCs w:val="18"/>
              </w:rPr>
              <w:t>精料方针</w:t>
            </w:r>
            <w:proofErr w:type="gramEnd"/>
            <w:r>
              <w:rPr>
                <w:rFonts w:ascii="Times New Roman" w:hAnsi="Times New Roman"/>
                <w:kern w:val="0"/>
                <w:sz w:val="18"/>
                <w:szCs w:val="18"/>
              </w:rPr>
              <w:t>等措施，减少材料、尤其是有害物质的使用。</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91</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取水定额应符合国家和地方相关标准的规定，并按照</w:t>
            </w:r>
            <w:r>
              <w:rPr>
                <w:rFonts w:ascii="Times New Roman" w:hAnsi="Times New Roman"/>
                <w:kern w:val="0"/>
                <w:sz w:val="18"/>
                <w:szCs w:val="18"/>
              </w:rPr>
              <w:t>GB/T 7119</w:t>
            </w:r>
            <w:r>
              <w:rPr>
                <w:rFonts w:ascii="Times New Roman" w:hAnsi="Times New Roman"/>
                <w:kern w:val="0"/>
                <w:sz w:val="18"/>
                <w:szCs w:val="18"/>
              </w:rPr>
              <w:t>的要求对其开展节水评价工作。</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92</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采用高效、安全可靠的水处理技术，清污分流、循环供水、串级供水等先进、适用的节水利用技术和装备，淘汰落后的用水工艺设备，提高水的重复利用率，采用《国家鼓励的工业节水工艺、技术和装备目录》减少水资源消耗。</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93</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工厂应减少取水用量，鼓励使用再生水、雨水等非传统水。</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94</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工厂应制</w:t>
            </w:r>
            <w:proofErr w:type="gramStart"/>
            <w:r>
              <w:rPr>
                <w:rFonts w:ascii="Times New Roman" w:hAnsi="Times New Roman"/>
                <w:kern w:val="0"/>
                <w:sz w:val="18"/>
                <w:szCs w:val="18"/>
              </w:rPr>
              <w:t>定工业</w:t>
            </w:r>
            <w:proofErr w:type="gramEnd"/>
            <w:r>
              <w:rPr>
                <w:rFonts w:ascii="Times New Roman" w:hAnsi="Times New Roman"/>
                <w:kern w:val="0"/>
                <w:sz w:val="18"/>
                <w:szCs w:val="18"/>
              </w:rPr>
              <w:t>节水管理实施细则和考核办法。</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95</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工厂应定期开展水平衡测试，对水耗较大的设备和系统进行分析，提出整改措施并落实。</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96</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工厂应采取有效措施避免出现水、蒸汽等能源、资源物质的跑冒滴漏现象。</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97</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充分回收利用废钢、氧化铁皮等资源。</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采购（</w:t>
            </w:r>
            <w:r>
              <w:rPr>
                <w:rFonts w:ascii="Times New Roman" w:hAnsi="Times New Roman"/>
                <w:kern w:val="0"/>
                <w:sz w:val="18"/>
                <w:szCs w:val="18"/>
              </w:rPr>
              <w:t>5.4.3</w:t>
            </w:r>
            <w:r>
              <w:rPr>
                <w:rFonts w:ascii="Times New Roman" w:hAnsi="Times New Roman"/>
                <w:kern w:val="0"/>
                <w:sz w:val="18"/>
                <w:szCs w:val="18"/>
              </w:rPr>
              <w:t>）</w:t>
            </w:r>
          </w:p>
        </w:tc>
        <w:tc>
          <w:tcPr>
            <w:tcW w:w="31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98</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制定并实施包括环保要求的选择、评价和重新评价供方的准则，确保采购符合要求的材料、部件或组件。</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99</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工厂宜向供方提供的采购信息应包含有害物质的使用限制、可回收材料使用、能效、环保等要求。</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100</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建立原材料、燃料采购控制文件，建立合格供方采购名录，采购的燃料、原材料应符合行业、地方相关标准。</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101</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工厂应确定并实施检验或其他必要的活动，确保采购的产品满足规定的采购要求。</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r>
      <w:tr w:rsidR="00392FA4" w:rsidTr="009079D4">
        <w:trPr>
          <w:trHeight w:val="340"/>
        </w:trPr>
        <w:tc>
          <w:tcPr>
            <w:tcW w:w="506"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662" w:type="pct"/>
            <w:vMerge/>
            <w:vAlign w:val="center"/>
          </w:tcPr>
          <w:p w:rsidR="00392FA4" w:rsidRDefault="00392FA4">
            <w:pPr>
              <w:widowControl/>
              <w:spacing w:line="240" w:lineRule="auto"/>
              <w:jc w:val="left"/>
              <w:rPr>
                <w:rFonts w:ascii="Times New Roman" w:hAnsi="Times New Roman"/>
                <w:kern w:val="0"/>
                <w:sz w:val="18"/>
                <w:szCs w:val="18"/>
              </w:rPr>
            </w:pPr>
          </w:p>
        </w:tc>
        <w:tc>
          <w:tcPr>
            <w:tcW w:w="313" w:type="pct"/>
            <w:vMerge/>
            <w:vAlign w:val="center"/>
          </w:tcPr>
          <w:p w:rsidR="00392FA4" w:rsidRDefault="00392FA4">
            <w:pPr>
              <w:widowControl/>
              <w:spacing w:line="240" w:lineRule="auto"/>
              <w:jc w:val="left"/>
              <w:rPr>
                <w:rFonts w:ascii="Times New Roman" w:hAnsi="Times New Roman"/>
                <w:kern w:val="0"/>
                <w:sz w:val="18"/>
                <w:szCs w:val="18"/>
              </w:rPr>
            </w:pPr>
          </w:p>
        </w:tc>
        <w:tc>
          <w:tcPr>
            <w:tcW w:w="30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102</w:t>
            </w:r>
          </w:p>
        </w:tc>
        <w:tc>
          <w:tcPr>
            <w:tcW w:w="2280"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w:t>
            </w:r>
            <w:proofErr w:type="gramStart"/>
            <w:r>
              <w:rPr>
                <w:rFonts w:ascii="Times New Roman" w:hAnsi="Times New Roman"/>
                <w:kern w:val="0"/>
                <w:sz w:val="18"/>
                <w:szCs w:val="18"/>
              </w:rPr>
              <w:t>宜满足</w:t>
            </w:r>
            <w:proofErr w:type="gramEnd"/>
            <w:r>
              <w:rPr>
                <w:rFonts w:ascii="Times New Roman" w:hAnsi="Times New Roman"/>
                <w:kern w:val="0"/>
                <w:sz w:val="18"/>
                <w:szCs w:val="18"/>
              </w:rPr>
              <w:t>GB/T 33635</w:t>
            </w:r>
            <w:r>
              <w:rPr>
                <w:rFonts w:ascii="Times New Roman" w:hAnsi="Times New Roman"/>
                <w:kern w:val="0"/>
                <w:sz w:val="18"/>
                <w:szCs w:val="18"/>
              </w:rPr>
              <w:t>绿色供应</w:t>
            </w:r>
            <w:proofErr w:type="gramStart"/>
            <w:r>
              <w:rPr>
                <w:rFonts w:ascii="Times New Roman" w:hAnsi="Times New Roman"/>
                <w:kern w:val="0"/>
                <w:sz w:val="18"/>
                <w:szCs w:val="18"/>
              </w:rPr>
              <w:t>链评价</w:t>
            </w:r>
            <w:proofErr w:type="gramEnd"/>
            <w:r>
              <w:rPr>
                <w:rFonts w:ascii="Times New Roman" w:hAnsi="Times New Roman"/>
                <w:kern w:val="0"/>
                <w:sz w:val="18"/>
                <w:szCs w:val="18"/>
              </w:rPr>
              <w:t>要求</w:t>
            </w:r>
            <w:r>
              <w:rPr>
                <w:rFonts w:ascii="Times New Roman" w:hAnsi="Times New Roman" w:hint="eastAsia"/>
                <w:kern w:val="0"/>
                <w:sz w:val="18"/>
                <w:szCs w:val="18"/>
              </w:rPr>
              <w:t>。</w:t>
            </w:r>
          </w:p>
        </w:tc>
        <w:tc>
          <w:tcPr>
            <w:tcW w:w="318"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1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bl>
    <w:p w:rsidR="00392FA4" w:rsidRDefault="00392FA4">
      <w:pPr>
        <w:pStyle w:val="afffff1"/>
        <w:ind w:firstLineChars="0" w:firstLine="0"/>
      </w:pPr>
      <w:bookmarkStart w:id="246" w:name="_Toc105509820"/>
      <w:bookmarkStart w:id="247" w:name="_Toc104825309"/>
      <w:bookmarkStart w:id="248" w:name="_Toc105509594"/>
    </w:p>
    <w:p w:rsidR="00392FA4" w:rsidRDefault="00E15C55">
      <w:pPr>
        <w:pStyle w:val="aff1"/>
        <w:numPr>
          <w:ilvl w:val="0"/>
          <w:numId w:val="0"/>
        </w:numPr>
        <w:spacing w:before="120" w:after="120"/>
        <w:ind w:left="420"/>
        <w:rPr>
          <w:rFonts w:ascii="宋体" w:eastAsia="宋体" w:hAnsi="宋体" w:cs="宋体"/>
        </w:rPr>
      </w:pPr>
      <w:bookmarkStart w:id="249" w:name="_Toc16789"/>
      <w:bookmarkStart w:id="250" w:name="_Toc105770261"/>
      <w:bookmarkStart w:id="251" w:name="_Toc105771461"/>
      <w:bookmarkStart w:id="252" w:name="_Toc105771899"/>
      <w:r>
        <w:rPr>
          <w:rFonts w:hint="eastAsia"/>
        </w:rPr>
        <w:lastRenderedPageBreak/>
        <w:t>表</w:t>
      </w:r>
      <w:r>
        <w:t xml:space="preserve">A.1 </w:t>
      </w:r>
      <w:r>
        <w:rPr>
          <w:rFonts w:hint="eastAsia"/>
        </w:rPr>
        <w:t>热轧</w:t>
      </w:r>
      <w:r>
        <w:t>无缝钢管绿色工厂评价指标</w:t>
      </w:r>
      <w:r>
        <w:rPr>
          <w:rFonts w:ascii="宋体" w:eastAsia="宋体" w:hAnsi="宋体" w:cs="宋体" w:hint="eastAsia"/>
        </w:rPr>
        <w:t>（续）</w:t>
      </w:r>
      <w:bookmarkEnd w:id="246"/>
      <w:bookmarkEnd w:id="247"/>
      <w:bookmarkEnd w:id="248"/>
      <w:bookmarkEnd w:id="249"/>
      <w:bookmarkEnd w:id="250"/>
      <w:bookmarkEnd w:id="251"/>
      <w:bookmarkEnd w:id="2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595"/>
        <w:gridCol w:w="1206"/>
        <w:gridCol w:w="564"/>
        <w:gridCol w:w="564"/>
        <w:gridCol w:w="4020"/>
        <w:gridCol w:w="938"/>
        <w:gridCol w:w="576"/>
      </w:tblGrid>
      <w:tr w:rsidR="00392FA4">
        <w:trPr>
          <w:trHeight w:val="883"/>
        </w:trPr>
        <w:tc>
          <w:tcPr>
            <w:tcW w:w="471"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一级指标</w:t>
            </w:r>
          </w:p>
        </w:tc>
        <w:tc>
          <w:tcPr>
            <w:tcW w:w="318"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kern w:val="0"/>
                <w:sz w:val="18"/>
                <w:szCs w:val="18"/>
              </w:rPr>
              <w:t>一级指标权重</w:t>
            </w:r>
          </w:p>
        </w:tc>
        <w:tc>
          <w:tcPr>
            <w:tcW w:w="6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二级指标</w:t>
            </w:r>
          </w:p>
        </w:tc>
        <w:tc>
          <w:tcPr>
            <w:tcW w:w="302"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hint="eastAsia"/>
                <w:kern w:val="0"/>
                <w:sz w:val="18"/>
                <w:szCs w:val="18"/>
              </w:rPr>
              <w:t>二</w:t>
            </w:r>
            <w:r>
              <w:rPr>
                <w:rFonts w:ascii="Times New Roman" w:hAnsi="Times New Roman"/>
                <w:kern w:val="0"/>
                <w:sz w:val="18"/>
                <w:szCs w:val="18"/>
              </w:rPr>
              <w:t>级指标权重</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序号</w:t>
            </w:r>
          </w:p>
        </w:tc>
        <w:tc>
          <w:tcPr>
            <w:tcW w:w="2149"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评价要求</w:t>
            </w:r>
          </w:p>
        </w:tc>
        <w:tc>
          <w:tcPr>
            <w:tcW w:w="502" w:type="pct"/>
            <w:shd w:val="clear" w:color="auto" w:fill="auto"/>
            <w:vAlign w:val="center"/>
          </w:tcPr>
          <w:p w:rsidR="00392FA4" w:rsidRDefault="00E15C55">
            <w:pPr>
              <w:widowControl/>
              <w:spacing w:line="240" w:lineRule="auto"/>
              <w:ind w:left="180" w:hangingChars="100" w:hanging="180"/>
              <w:jc w:val="center"/>
              <w:rPr>
                <w:rFonts w:ascii="Times New Roman" w:hAnsi="Times New Roman"/>
                <w:kern w:val="0"/>
                <w:sz w:val="18"/>
                <w:szCs w:val="18"/>
              </w:rPr>
            </w:pPr>
            <w:r>
              <w:rPr>
                <w:rFonts w:ascii="Times New Roman" w:hAnsi="Times New Roman"/>
                <w:kern w:val="0"/>
                <w:sz w:val="18"/>
                <w:szCs w:val="18"/>
              </w:rPr>
              <w:t>必选</w:t>
            </w:r>
            <w:r>
              <w:rPr>
                <w:rFonts w:ascii="Times New Roman" w:hAnsi="Times New Roman"/>
                <w:kern w:val="0"/>
                <w:sz w:val="18"/>
                <w:szCs w:val="18"/>
              </w:rPr>
              <w:t>/</w:t>
            </w:r>
          </w:p>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评分标准</w:t>
            </w:r>
          </w:p>
        </w:tc>
      </w:tr>
      <w:tr w:rsidR="00392FA4">
        <w:trPr>
          <w:trHeight w:val="340"/>
        </w:trPr>
        <w:tc>
          <w:tcPr>
            <w:tcW w:w="471" w:type="pct"/>
            <w:vMerge w:val="restart"/>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产品（</w:t>
            </w:r>
            <w:r>
              <w:rPr>
                <w:rFonts w:ascii="Times New Roman" w:hAnsi="Times New Roman"/>
                <w:kern w:val="0"/>
                <w:sz w:val="18"/>
                <w:szCs w:val="18"/>
              </w:rPr>
              <w:t>5.5</w:t>
            </w:r>
            <w:r>
              <w:rPr>
                <w:rFonts w:ascii="Times New Roman" w:hAnsi="Times New Roman"/>
                <w:kern w:val="0"/>
                <w:sz w:val="18"/>
                <w:szCs w:val="18"/>
              </w:rPr>
              <w:t>）</w:t>
            </w:r>
          </w:p>
        </w:tc>
        <w:tc>
          <w:tcPr>
            <w:tcW w:w="318" w:type="pct"/>
            <w:vMerge w:val="restart"/>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一般要求（</w:t>
            </w:r>
            <w:r>
              <w:rPr>
                <w:rFonts w:ascii="Times New Roman" w:hAnsi="Times New Roman"/>
                <w:kern w:val="0"/>
                <w:sz w:val="18"/>
                <w:szCs w:val="18"/>
              </w:rPr>
              <w:t>5.5.1</w:t>
            </w:r>
            <w:r>
              <w:rPr>
                <w:rFonts w:ascii="Times New Roman" w:hAnsi="Times New Roman"/>
                <w:kern w:val="0"/>
                <w:sz w:val="18"/>
                <w:szCs w:val="18"/>
              </w:rPr>
              <w:t>）</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103</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工厂生产的产品应符合绿色产品要求。</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生态设计</w:t>
            </w:r>
          </w:p>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w:t>
            </w:r>
            <w:r>
              <w:rPr>
                <w:rFonts w:ascii="Times New Roman" w:hAnsi="Times New Roman"/>
                <w:kern w:val="0"/>
                <w:sz w:val="18"/>
                <w:szCs w:val="18"/>
              </w:rPr>
              <w:t>5.5.2</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104</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在产品设计中引入生态设计的理念，宜根据</w:t>
            </w:r>
            <w:r>
              <w:rPr>
                <w:rFonts w:ascii="Times New Roman" w:hAnsi="Times New Roman"/>
                <w:kern w:val="0"/>
                <w:sz w:val="18"/>
                <w:szCs w:val="18"/>
              </w:rPr>
              <w:t>GB/T 24256</w:t>
            </w:r>
            <w:r>
              <w:rPr>
                <w:rFonts w:ascii="Times New Roman" w:hAnsi="Times New Roman"/>
                <w:kern w:val="0"/>
                <w:sz w:val="18"/>
                <w:szCs w:val="18"/>
              </w:rPr>
              <w:t>对生产的产品进行生态设计，包括：减少所使用材料的种类、使用产品本身的材料或兼容材料进行标识标记、延长产品寿命等。</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105</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宜根据</w:t>
            </w:r>
            <w:r>
              <w:rPr>
                <w:rFonts w:ascii="Times New Roman" w:hAnsi="Times New Roman"/>
                <w:kern w:val="0"/>
                <w:sz w:val="18"/>
                <w:szCs w:val="18"/>
              </w:rPr>
              <w:t>GB/T 32161</w:t>
            </w:r>
            <w:r>
              <w:rPr>
                <w:rFonts w:ascii="Times New Roman" w:hAnsi="Times New Roman"/>
                <w:kern w:val="0"/>
                <w:sz w:val="18"/>
                <w:szCs w:val="18"/>
              </w:rPr>
              <w:t>对生产的产品进行生态设计评价</w:t>
            </w:r>
            <w:r>
              <w:rPr>
                <w:rFonts w:ascii="Times New Roman" w:hAnsi="Times New Roman" w:hint="eastAsia"/>
                <w:kern w:val="0"/>
                <w:sz w:val="18"/>
                <w:szCs w:val="18"/>
              </w:rPr>
              <w:t>。</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产品特性（</w:t>
            </w:r>
            <w:r>
              <w:rPr>
                <w:rFonts w:ascii="Times New Roman" w:hAnsi="Times New Roman"/>
                <w:kern w:val="0"/>
                <w:sz w:val="18"/>
                <w:szCs w:val="18"/>
              </w:rPr>
              <w:t>5.5.3</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50%</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106</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工厂所生产的产品质量应符合相应标准的要求，产品质量合格率</w:t>
            </w:r>
            <w:r>
              <w:rPr>
                <w:rFonts w:ascii="Times New Roman" w:hAnsi="Times New Roman" w:hint="eastAsia"/>
                <w:kern w:val="0"/>
                <w:sz w:val="18"/>
                <w:szCs w:val="18"/>
              </w:rPr>
              <w:t>不低于</w:t>
            </w:r>
            <w:r>
              <w:rPr>
                <w:rFonts w:ascii="Times New Roman" w:hAnsi="Times New Roman"/>
                <w:kern w:val="0"/>
                <w:sz w:val="18"/>
                <w:szCs w:val="18"/>
              </w:rPr>
              <w:t>98.5%</w:t>
            </w:r>
            <w:r>
              <w:rPr>
                <w:rFonts w:ascii="Times New Roman" w:hAnsi="Times New Roman" w:hint="eastAsia"/>
                <w:kern w:val="0"/>
                <w:sz w:val="18"/>
                <w:szCs w:val="18"/>
              </w:rPr>
              <w:t>。</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107</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工厂宜对产品质量建立严于国家和行业标准的企业标准。</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108</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工厂宜根据产品使用功能合理设计运输方式，采用节材和</w:t>
            </w:r>
            <w:proofErr w:type="gramStart"/>
            <w:r>
              <w:rPr>
                <w:rFonts w:ascii="Times New Roman" w:hAnsi="Times New Roman"/>
                <w:kern w:val="0"/>
                <w:sz w:val="18"/>
                <w:szCs w:val="18"/>
              </w:rPr>
              <w:t>可</w:t>
            </w:r>
            <w:proofErr w:type="gramEnd"/>
            <w:r>
              <w:rPr>
                <w:rFonts w:ascii="Times New Roman" w:hAnsi="Times New Roman"/>
                <w:kern w:val="0"/>
                <w:sz w:val="18"/>
                <w:szCs w:val="18"/>
              </w:rPr>
              <w:t>循环利用的包装方式。</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碳足迹（</w:t>
            </w:r>
            <w:r>
              <w:rPr>
                <w:rFonts w:ascii="Times New Roman" w:hAnsi="Times New Roman"/>
                <w:kern w:val="0"/>
                <w:sz w:val="18"/>
                <w:szCs w:val="18"/>
              </w:rPr>
              <w:t>5.5.4</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109</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工厂宜采用</w:t>
            </w:r>
            <w:r>
              <w:rPr>
                <w:rFonts w:ascii="Times New Roman" w:hAnsi="Times New Roman"/>
                <w:kern w:val="0"/>
                <w:sz w:val="18"/>
                <w:szCs w:val="18"/>
              </w:rPr>
              <w:t>GB/T 32150</w:t>
            </w:r>
            <w:r>
              <w:rPr>
                <w:rFonts w:ascii="Times New Roman" w:hAnsi="Times New Roman"/>
                <w:kern w:val="0"/>
                <w:sz w:val="18"/>
                <w:szCs w:val="18"/>
              </w:rPr>
              <w:t>及其他适用的标准或规范对产品进行碳足迹第三方核算或核查，核查结果</w:t>
            </w:r>
            <w:proofErr w:type="gramStart"/>
            <w:r>
              <w:rPr>
                <w:rFonts w:ascii="Times New Roman" w:hAnsi="Times New Roman"/>
                <w:kern w:val="0"/>
                <w:sz w:val="18"/>
                <w:szCs w:val="18"/>
              </w:rPr>
              <w:t>宜对外</w:t>
            </w:r>
            <w:proofErr w:type="gramEnd"/>
            <w:r>
              <w:rPr>
                <w:rFonts w:ascii="Times New Roman" w:hAnsi="Times New Roman"/>
                <w:kern w:val="0"/>
                <w:sz w:val="18"/>
                <w:szCs w:val="18"/>
              </w:rPr>
              <w:t>公布</w:t>
            </w:r>
            <w:r>
              <w:rPr>
                <w:rFonts w:ascii="Times New Roman" w:hAnsi="Times New Roman" w:hint="eastAsia"/>
                <w:kern w:val="0"/>
                <w:sz w:val="18"/>
                <w:szCs w:val="18"/>
              </w:rPr>
              <w:t>。</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110</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工厂宜利用核算或核查结果对其产品的碳足迹进行改善。</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111</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产品</w:t>
            </w:r>
            <w:proofErr w:type="gramStart"/>
            <w:r>
              <w:rPr>
                <w:rFonts w:ascii="Times New Roman" w:hAnsi="Times New Roman"/>
                <w:kern w:val="0"/>
                <w:sz w:val="18"/>
                <w:szCs w:val="18"/>
              </w:rPr>
              <w:t>宜满足</w:t>
            </w:r>
            <w:proofErr w:type="gramEnd"/>
            <w:r>
              <w:rPr>
                <w:rFonts w:ascii="Times New Roman" w:hAnsi="Times New Roman"/>
                <w:kern w:val="0"/>
                <w:sz w:val="18"/>
                <w:szCs w:val="18"/>
              </w:rPr>
              <w:t>相关低碳产品的要求。</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471"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环境排放（</w:t>
            </w:r>
            <w:r>
              <w:rPr>
                <w:rFonts w:ascii="Times New Roman" w:hAnsi="Times New Roman"/>
                <w:kern w:val="0"/>
                <w:sz w:val="18"/>
                <w:szCs w:val="18"/>
              </w:rPr>
              <w:t>5.6</w:t>
            </w:r>
            <w:r>
              <w:rPr>
                <w:rFonts w:ascii="Times New Roman" w:hAnsi="Times New Roman"/>
                <w:kern w:val="0"/>
                <w:sz w:val="18"/>
                <w:szCs w:val="18"/>
              </w:rPr>
              <w:t>）</w:t>
            </w:r>
          </w:p>
        </w:tc>
        <w:tc>
          <w:tcPr>
            <w:tcW w:w="318"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4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大气污染物（</w:t>
            </w:r>
            <w:r>
              <w:rPr>
                <w:rFonts w:ascii="Times New Roman" w:hAnsi="Times New Roman"/>
                <w:kern w:val="0"/>
                <w:sz w:val="18"/>
                <w:szCs w:val="18"/>
              </w:rPr>
              <w:t>5.6.1</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112</w:t>
            </w:r>
          </w:p>
        </w:tc>
        <w:tc>
          <w:tcPr>
            <w:tcW w:w="2149" w:type="pct"/>
            <w:shd w:val="clear" w:color="auto" w:fill="auto"/>
            <w:vAlign w:val="center"/>
          </w:tcPr>
          <w:p w:rsidR="00392FA4" w:rsidRDefault="00E15C55" w:rsidP="00706E3C">
            <w:pPr>
              <w:widowControl/>
              <w:spacing w:line="240" w:lineRule="auto"/>
              <w:jc w:val="left"/>
              <w:rPr>
                <w:rFonts w:ascii="Times New Roman" w:hAnsi="Times New Roman"/>
                <w:kern w:val="0"/>
                <w:sz w:val="18"/>
                <w:szCs w:val="18"/>
              </w:rPr>
            </w:pPr>
            <w:r>
              <w:rPr>
                <w:rFonts w:ascii="Times New Roman" w:hAnsi="Times New Roman"/>
                <w:kern w:val="0"/>
                <w:sz w:val="18"/>
                <w:szCs w:val="18"/>
              </w:rPr>
              <w:t>工厂的大气污染物排放应符合</w:t>
            </w:r>
            <w:r>
              <w:rPr>
                <w:rFonts w:ascii="Times New Roman" w:hAnsi="Times New Roman"/>
                <w:kern w:val="0"/>
                <w:sz w:val="18"/>
                <w:szCs w:val="18"/>
              </w:rPr>
              <w:t>GB 28665</w:t>
            </w:r>
            <w:r>
              <w:rPr>
                <w:rFonts w:ascii="Times New Roman" w:hAnsi="Times New Roman"/>
                <w:kern w:val="0"/>
                <w:sz w:val="18"/>
                <w:szCs w:val="18"/>
              </w:rPr>
              <w:t>及地方环境保护的要求，并满足排污许可证及区域内排放总量控制要求。</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113</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工厂应建立大气污染物</w:t>
            </w:r>
            <w:proofErr w:type="gramStart"/>
            <w:r>
              <w:rPr>
                <w:rFonts w:ascii="Times New Roman" w:hAnsi="Times New Roman"/>
                <w:kern w:val="0"/>
                <w:sz w:val="18"/>
                <w:szCs w:val="18"/>
              </w:rPr>
              <w:t>排放台</w:t>
            </w:r>
            <w:proofErr w:type="gramEnd"/>
            <w:r>
              <w:rPr>
                <w:rFonts w:ascii="Times New Roman" w:hAnsi="Times New Roman"/>
                <w:kern w:val="0"/>
                <w:sz w:val="18"/>
                <w:szCs w:val="18"/>
              </w:rPr>
              <w:t>账，定期开展自行监测和监控，保持原始监测和监控记录，监测符合</w:t>
            </w:r>
            <w:r>
              <w:rPr>
                <w:rFonts w:ascii="Times New Roman" w:hAnsi="Times New Roman"/>
                <w:kern w:val="0"/>
                <w:sz w:val="18"/>
                <w:szCs w:val="18"/>
              </w:rPr>
              <w:t>HJ 878</w:t>
            </w:r>
            <w:r>
              <w:rPr>
                <w:rFonts w:ascii="Times New Roman" w:hAnsi="Times New Roman"/>
                <w:kern w:val="0"/>
                <w:sz w:val="18"/>
                <w:szCs w:val="18"/>
              </w:rPr>
              <w:t>的要求。</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114</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工厂应采取高效治理措施降低有组织排放浓度，采取封闭、隔离、喷淋降尘等措施降低无组织排放浓度。</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水体污染物（</w:t>
            </w:r>
            <w:r>
              <w:rPr>
                <w:rFonts w:ascii="Times New Roman" w:hAnsi="Times New Roman"/>
                <w:kern w:val="0"/>
                <w:sz w:val="18"/>
                <w:szCs w:val="18"/>
              </w:rPr>
              <w:t>5.6.2</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115</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工厂的水污染物排放应符合</w:t>
            </w:r>
            <w:r>
              <w:rPr>
                <w:rFonts w:ascii="Times New Roman" w:hAnsi="Times New Roman"/>
                <w:kern w:val="0"/>
                <w:sz w:val="18"/>
                <w:szCs w:val="18"/>
              </w:rPr>
              <w:t>GB 13456</w:t>
            </w:r>
            <w:r>
              <w:rPr>
                <w:rFonts w:ascii="Times New Roman" w:hAnsi="Times New Roman"/>
                <w:kern w:val="0"/>
                <w:sz w:val="18"/>
                <w:szCs w:val="18"/>
              </w:rPr>
              <w:t>及地方环境保护的要求，或在满足要求的前提下委托具备相应能力和资质的处理厂进行处理，并满足排污许可证及区域内排放总量控制要求。</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116</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工厂应建立水污染物</w:t>
            </w:r>
            <w:proofErr w:type="gramStart"/>
            <w:r>
              <w:rPr>
                <w:rFonts w:ascii="Times New Roman" w:hAnsi="Times New Roman"/>
                <w:kern w:val="0"/>
                <w:sz w:val="18"/>
                <w:szCs w:val="18"/>
              </w:rPr>
              <w:t>排放台</w:t>
            </w:r>
            <w:proofErr w:type="gramEnd"/>
            <w:r>
              <w:rPr>
                <w:rFonts w:ascii="Times New Roman" w:hAnsi="Times New Roman"/>
                <w:kern w:val="0"/>
                <w:sz w:val="18"/>
                <w:szCs w:val="18"/>
              </w:rPr>
              <w:t>账，定期开展自行监测和监控，保持原始监测和监控记录，监测符合</w:t>
            </w:r>
            <w:r>
              <w:rPr>
                <w:rFonts w:ascii="Times New Roman" w:hAnsi="Times New Roman"/>
                <w:kern w:val="0"/>
                <w:sz w:val="18"/>
                <w:szCs w:val="18"/>
              </w:rPr>
              <w:t>HJ 878</w:t>
            </w:r>
            <w:r>
              <w:rPr>
                <w:rFonts w:ascii="Times New Roman" w:hAnsi="Times New Roman"/>
                <w:kern w:val="0"/>
                <w:sz w:val="18"/>
                <w:szCs w:val="18"/>
              </w:rPr>
              <w:t>的要求。</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117</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工厂废水实施清污分流、雨污分流、处理回用，实现生产废水零排放。</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固体废弃物（</w:t>
            </w:r>
            <w:r>
              <w:rPr>
                <w:rFonts w:ascii="Times New Roman" w:hAnsi="Times New Roman"/>
                <w:kern w:val="0"/>
                <w:sz w:val="18"/>
                <w:szCs w:val="18"/>
              </w:rPr>
              <w:t>5.6.3</w:t>
            </w:r>
            <w:r>
              <w:rPr>
                <w:rFonts w:ascii="Times New Roman" w:hAnsi="Times New Roman"/>
                <w:kern w:val="0"/>
                <w:sz w:val="18"/>
                <w:szCs w:val="18"/>
              </w:rPr>
              <w:t>）</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118</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工厂产生的固体废弃物的处理应符合</w:t>
            </w:r>
            <w:r>
              <w:rPr>
                <w:rFonts w:ascii="Times New Roman" w:hAnsi="Times New Roman"/>
                <w:kern w:val="0"/>
                <w:sz w:val="18"/>
                <w:szCs w:val="18"/>
              </w:rPr>
              <w:t>GB 18599</w:t>
            </w:r>
            <w:r>
              <w:rPr>
                <w:rFonts w:ascii="Times New Roman" w:hAnsi="Times New Roman"/>
                <w:kern w:val="0"/>
                <w:sz w:val="18"/>
                <w:szCs w:val="18"/>
              </w:rPr>
              <w:t>、</w:t>
            </w:r>
            <w:r>
              <w:rPr>
                <w:rFonts w:ascii="Times New Roman" w:hAnsi="Times New Roman"/>
                <w:kern w:val="0"/>
                <w:sz w:val="18"/>
                <w:szCs w:val="18"/>
              </w:rPr>
              <w:t>GB 18597</w:t>
            </w:r>
            <w:r>
              <w:rPr>
                <w:rFonts w:ascii="Times New Roman" w:hAnsi="Times New Roman"/>
                <w:kern w:val="0"/>
                <w:sz w:val="18"/>
                <w:szCs w:val="18"/>
              </w:rPr>
              <w:t>要求。工厂无法自行处理的，应将固体废弃物转交给具备相应能力和资质的处理厂进行处理。</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噪声（</w:t>
            </w:r>
            <w:r>
              <w:rPr>
                <w:rFonts w:ascii="Times New Roman" w:hAnsi="Times New Roman"/>
                <w:kern w:val="0"/>
                <w:sz w:val="18"/>
                <w:szCs w:val="18"/>
              </w:rPr>
              <w:t>5.6.4</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119</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宜对风机、空压机等高噪声设备采取消声、隔声措施。</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40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120</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工厂的厂界环境噪声排放应符合</w:t>
            </w:r>
            <w:r>
              <w:rPr>
                <w:rFonts w:ascii="Times New Roman" w:hAnsi="Times New Roman"/>
                <w:kern w:val="0"/>
                <w:sz w:val="18"/>
                <w:szCs w:val="18"/>
              </w:rPr>
              <w:t>GB 12348</w:t>
            </w:r>
            <w:r>
              <w:rPr>
                <w:rFonts w:ascii="Times New Roman" w:hAnsi="Times New Roman"/>
                <w:kern w:val="0"/>
                <w:sz w:val="18"/>
                <w:szCs w:val="18"/>
              </w:rPr>
              <w:t>的要求</w:t>
            </w:r>
            <w:r>
              <w:rPr>
                <w:rFonts w:ascii="Times New Roman" w:hAnsi="Times New Roman" w:hint="eastAsia"/>
                <w:kern w:val="0"/>
                <w:sz w:val="18"/>
                <w:szCs w:val="18"/>
              </w:rPr>
              <w:t>。</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60</w:t>
            </w:r>
          </w:p>
        </w:tc>
      </w:tr>
      <w:tr w:rsidR="00392FA4">
        <w:trPr>
          <w:trHeight w:val="340"/>
        </w:trPr>
        <w:tc>
          <w:tcPr>
            <w:tcW w:w="471" w:type="pct"/>
            <w:vMerge/>
            <w:vAlign w:val="center"/>
          </w:tcPr>
          <w:p w:rsidR="00392FA4" w:rsidRDefault="00392FA4">
            <w:pPr>
              <w:widowControl/>
              <w:spacing w:line="240" w:lineRule="auto"/>
              <w:jc w:val="left"/>
              <w:rPr>
                <w:rFonts w:ascii="Times New Roman" w:hAnsi="Times New Roman"/>
                <w:kern w:val="0"/>
                <w:sz w:val="18"/>
                <w:szCs w:val="18"/>
              </w:rPr>
            </w:pPr>
          </w:p>
        </w:tc>
        <w:tc>
          <w:tcPr>
            <w:tcW w:w="318" w:type="pct"/>
            <w:vMerge/>
            <w:vAlign w:val="center"/>
          </w:tcPr>
          <w:p w:rsidR="00392FA4" w:rsidRDefault="00392FA4">
            <w:pPr>
              <w:widowControl/>
              <w:spacing w:line="240" w:lineRule="auto"/>
              <w:jc w:val="left"/>
              <w:rPr>
                <w:rFonts w:ascii="Times New Roman" w:hAnsi="Times New Roman"/>
                <w:kern w:val="0"/>
                <w:sz w:val="18"/>
                <w:szCs w:val="18"/>
              </w:rPr>
            </w:pPr>
          </w:p>
        </w:tc>
        <w:tc>
          <w:tcPr>
            <w:tcW w:w="644"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温室气体（</w:t>
            </w:r>
            <w:r>
              <w:rPr>
                <w:rFonts w:ascii="Times New Roman" w:hAnsi="Times New Roman"/>
                <w:kern w:val="0"/>
                <w:sz w:val="18"/>
                <w:szCs w:val="18"/>
              </w:rPr>
              <w:t>5.6.5</w:t>
            </w:r>
            <w:r>
              <w:rPr>
                <w:rFonts w:ascii="Times New Roman" w:hAnsi="Times New Roman"/>
                <w:kern w:val="0"/>
                <w:sz w:val="18"/>
                <w:szCs w:val="18"/>
              </w:rPr>
              <w:t>）</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121</w:t>
            </w:r>
          </w:p>
        </w:tc>
        <w:tc>
          <w:tcPr>
            <w:tcW w:w="2149"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工厂应采用</w:t>
            </w:r>
            <w:r>
              <w:rPr>
                <w:rFonts w:ascii="Times New Roman" w:hAnsi="Times New Roman"/>
                <w:kern w:val="0"/>
                <w:sz w:val="18"/>
                <w:szCs w:val="18"/>
              </w:rPr>
              <w:t>GB/T 32150</w:t>
            </w:r>
            <w:r>
              <w:rPr>
                <w:rFonts w:ascii="Times New Roman" w:hAnsi="Times New Roman"/>
                <w:kern w:val="0"/>
                <w:sz w:val="18"/>
                <w:szCs w:val="18"/>
              </w:rPr>
              <w:t>、</w:t>
            </w:r>
            <w:r>
              <w:rPr>
                <w:rFonts w:ascii="Times New Roman" w:hAnsi="Times New Roman"/>
                <w:kern w:val="0"/>
                <w:sz w:val="18"/>
                <w:szCs w:val="18"/>
              </w:rPr>
              <w:t xml:space="preserve">GB/T 32151.5 </w:t>
            </w:r>
            <w:r>
              <w:rPr>
                <w:rFonts w:ascii="Times New Roman" w:hAnsi="Times New Roman"/>
                <w:kern w:val="0"/>
                <w:sz w:val="18"/>
                <w:szCs w:val="18"/>
              </w:rPr>
              <w:t>对其厂界范围内的温室气体排放进行核算和报告。</w:t>
            </w:r>
          </w:p>
        </w:tc>
        <w:tc>
          <w:tcPr>
            <w:tcW w:w="5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50</w:t>
            </w:r>
          </w:p>
        </w:tc>
      </w:tr>
    </w:tbl>
    <w:p w:rsidR="00392FA4" w:rsidRDefault="00E15C55">
      <w:pPr>
        <w:pStyle w:val="aff1"/>
        <w:numPr>
          <w:ilvl w:val="0"/>
          <w:numId w:val="0"/>
        </w:numPr>
        <w:spacing w:before="120" w:after="120"/>
        <w:ind w:left="420"/>
        <w:rPr>
          <w:rFonts w:ascii="宋体" w:eastAsia="宋体" w:hAnsi="宋体" w:cs="宋体"/>
        </w:rPr>
      </w:pPr>
      <w:bookmarkStart w:id="253" w:name="_Toc105509595"/>
      <w:bookmarkStart w:id="254" w:name="_Toc105509821"/>
      <w:bookmarkStart w:id="255" w:name="_Toc104825310"/>
      <w:bookmarkStart w:id="256" w:name="_Toc23568"/>
      <w:bookmarkStart w:id="257" w:name="_Toc105770262"/>
      <w:bookmarkStart w:id="258" w:name="_Toc105771462"/>
      <w:bookmarkStart w:id="259" w:name="_Toc105771900"/>
      <w:r>
        <w:rPr>
          <w:rFonts w:hint="eastAsia"/>
        </w:rPr>
        <w:lastRenderedPageBreak/>
        <w:t>表</w:t>
      </w:r>
      <w:r>
        <w:t xml:space="preserve">A.1 </w:t>
      </w:r>
      <w:r>
        <w:rPr>
          <w:rFonts w:hint="eastAsia"/>
        </w:rPr>
        <w:t>热轧</w:t>
      </w:r>
      <w:r>
        <w:t>无缝钢管绿色工厂评价指标</w:t>
      </w:r>
      <w:r>
        <w:rPr>
          <w:rFonts w:ascii="宋体" w:eastAsia="宋体" w:hAnsi="宋体" w:cs="宋体" w:hint="eastAsia"/>
        </w:rPr>
        <w:t>（续）</w:t>
      </w:r>
      <w:bookmarkEnd w:id="253"/>
      <w:bookmarkEnd w:id="254"/>
      <w:bookmarkEnd w:id="255"/>
      <w:bookmarkEnd w:id="256"/>
      <w:bookmarkEnd w:id="257"/>
      <w:bookmarkEnd w:id="258"/>
      <w:bookmarkEnd w:id="2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546"/>
        <w:gridCol w:w="1202"/>
        <w:gridCol w:w="564"/>
        <w:gridCol w:w="564"/>
        <w:gridCol w:w="4266"/>
        <w:gridCol w:w="684"/>
        <w:gridCol w:w="574"/>
      </w:tblGrid>
      <w:tr w:rsidR="00392FA4">
        <w:trPr>
          <w:trHeight w:val="340"/>
        </w:trPr>
        <w:tc>
          <w:tcPr>
            <w:tcW w:w="505"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一级指标</w:t>
            </w:r>
          </w:p>
        </w:tc>
        <w:tc>
          <w:tcPr>
            <w:tcW w:w="292"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kern w:val="0"/>
                <w:sz w:val="18"/>
                <w:szCs w:val="18"/>
              </w:rPr>
              <w:t>一级指标权重</w:t>
            </w:r>
          </w:p>
        </w:tc>
        <w:tc>
          <w:tcPr>
            <w:tcW w:w="643"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二级指标</w:t>
            </w:r>
          </w:p>
        </w:tc>
        <w:tc>
          <w:tcPr>
            <w:tcW w:w="302" w:type="pct"/>
            <w:shd w:val="clear" w:color="auto" w:fill="auto"/>
            <w:vAlign w:val="center"/>
          </w:tcPr>
          <w:p w:rsidR="00392FA4" w:rsidRDefault="00E15C55">
            <w:pPr>
              <w:widowControl/>
              <w:spacing w:line="240" w:lineRule="auto"/>
              <w:ind w:leftChars="-51" w:left="-107" w:rightChars="-27" w:right="-57"/>
              <w:jc w:val="center"/>
              <w:rPr>
                <w:rFonts w:ascii="Times New Roman" w:hAnsi="Times New Roman"/>
                <w:kern w:val="0"/>
                <w:sz w:val="18"/>
                <w:szCs w:val="18"/>
              </w:rPr>
            </w:pPr>
            <w:r>
              <w:rPr>
                <w:rFonts w:ascii="Times New Roman" w:hAnsi="Times New Roman" w:hint="eastAsia"/>
                <w:kern w:val="0"/>
                <w:sz w:val="18"/>
                <w:szCs w:val="18"/>
              </w:rPr>
              <w:t>二</w:t>
            </w:r>
            <w:r>
              <w:rPr>
                <w:rFonts w:ascii="Times New Roman" w:hAnsi="Times New Roman"/>
                <w:kern w:val="0"/>
                <w:sz w:val="18"/>
                <w:szCs w:val="18"/>
              </w:rPr>
              <w:t>级指标权重</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序号</w:t>
            </w:r>
          </w:p>
        </w:tc>
        <w:tc>
          <w:tcPr>
            <w:tcW w:w="2283"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评价要求</w:t>
            </w:r>
          </w:p>
        </w:tc>
        <w:tc>
          <w:tcPr>
            <w:tcW w:w="366" w:type="pct"/>
            <w:shd w:val="clear" w:color="auto" w:fill="auto"/>
            <w:vAlign w:val="center"/>
          </w:tcPr>
          <w:p w:rsidR="00392FA4" w:rsidRDefault="00E15C55">
            <w:pPr>
              <w:widowControl/>
              <w:spacing w:line="240" w:lineRule="auto"/>
              <w:ind w:left="180" w:hangingChars="100" w:hanging="180"/>
              <w:rPr>
                <w:rFonts w:ascii="Times New Roman" w:hAnsi="Times New Roman"/>
                <w:kern w:val="0"/>
                <w:sz w:val="18"/>
                <w:szCs w:val="18"/>
              </w:rPr>
            </w:pPr>
            <w:r>
              <w:rPr>
                <w:rFonts w:ascii="Times New Roman" w:hAnsi="Times New Roman"/>
                <w:kern w:val="0"/>
                <w:sz w:val="18"/>
                <w:szCs w:val="18"/>
              </w:rPr>
              <w:t>必选</w:t>
            </w:r>
            <w:r>
              <w:rPr>
                <w:rFonts w:ascii="Times New Roman" w:hAnsi="Times New Roman"/>
                <w:kern w:val="0"/>
                <w:sz w:val="18"/>
                <w:szCs w:val="18"/>
              </w:rPr>
              <w:t>/</w:t>
            </w:r>
          </w:p>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ind w:leftChars="-45" w:left="-94"/>
              <w:jc w:val="center"/>
              <w:rPr>
                <w:rFonts w:ascii="Times New Roman" w:hAnsi="Times New Roman"/>
                <w:kern w:val="0"/>
                <w:sz w:val="18"/>
                <w:szCs w:val="18"/>
              </w:rPr>
            </w:pPr>
            <w:r>
              <w:rPr>
                <w:rFonts w:ascii="Times New Roman" w:hAnsi="Times New Roman"/>
                <w:kern w:val="0"/>
                <w:sz w:val="18"/>
                <w:szCs w:val="18"/>
              </w:rPr>
              <w:t>评分标准</w:t>
            </w:r>
          </w:p>
        </w:tc>
      </w:tr>
      <w:tr w:rsidR="00392FA4">
        <w:trPr>
          <w:trHeight w:val="340"/>
        </w:trPr>
        <w:tc>
          <w:tcPr>
            <w:tcW w:w="505"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环境排放（</w:t>
            </w:r>
            <w:r>
              <w:rPr>
                <w:rFonts w:ascii="Times New Roman" w:hAnsi="Times New Roman"/>
                <w:kern w:val="0"/>
                <w:sz w:val="18"/>
                <w:szCs w:val="18"/>
              </w:rPr>
              <w:t>5.6</w:t>
            </w:r>
            <w:r>
              <w:rPr>
                <w:rFonts w:ascii="Times New Roman" w:hAnsi="Times New Roman"/>
                <w:kern w:val="0"/>
                <w:sz w:val="18"/>
                <w:szCs w:val="18"/>
              </w:rPr>
              <w:t>）</w:t>
            </w:r>
          </w:p>
        </w:tc>
        <w:tc>
          <w:tcPr>
            <w:tcW w:w="29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温室气体（</w:t>
            </w:r>
            <w:r>
              <w:rPr>
                <w:rFonts w:ascii="Times New Roman" w:hAnsi="Times New Roman"/>
                <w:kern w:val="0"/>
                <w:sz w:val="18"/>
                <w:szCs w:val="18"/>
              </w:rPr>
              <w:t>5.6.5</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122</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工厂获得温室气体排放量第三方核查声明，核查结果对外公布。</w:t>
            </w:r>
          </w:p>
        </w:tc>
        <w:tc>
          <w:tcPr>
            <w:tcW w:w="36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505" w:type="pct"/>
            <w:vMerge/>
            <w:shd w:val="clear" w:color="auto" w:fill="auto"/>
            <w:vAlign w:val="center"/>
          </w:tcPr>
          <w:p w:rsidR="00392FA4" w:rsidRDefault="00392FA4">
            <w:pPr>
              <w:widowControl/>
              <w:spacing w:line="240" w:lineRule="auto"/>
              <w:jc w:val="center"/>
              <w:rPr>
                <w:rFonts w:ascii="Times New Roman" w:hAnsi="Times New Roman"/>
                <w:kern w:val="0"/>
                <w:sz w:val="18"/>
                <w:szCs w:val="18"/>
              </w:rPr>
            </w:pPr>
          </w:p>
        </w:tc>
        <w:tc>
          <w:tcPr>
            <w:tcW w:w="292" w:type="pct"/>
            <w:vMerge/>
            <w:shd w:val="clear" w:color="auto" w:fill="auto"/>
            <w:vAlign w:val="center"/>
          </w:tcPr>
          <w:p w:rsidR="00392FA4" w:rsidRDefault="00392FA4">
            <w:pPr>
              <w:widowControl/>
              <w:spacing w:line="240" w:lineRule="auto"/>
              <w:jc w:val="center"/>
              <w:rPr>
                <w:rFonts w:ascii="Times New Roman" w:hAnsi="Times New Roman"/>
                <w:kern w:val="0"/>
                <w:sz w:val="18"/>
                <w:szCs w:val="18"/>
              </w:rPr>
            </w:pPr>
          </w:p>
        </w:tc>
        <w:tc>
          <w:tcPr>
            <w:tcW w:w="643" w:type="pct"/>
            <w:vMerge/>
            <w:shd w:val="clear" w:color="auto" w:fill="auto"/>
            <w:vAlign w:val="center"/>
          </w:tcPr>
          <w:p w:rsidR="00392FA4" w:rsidRDefault="00392FA4">
            <w:pPr>
              <w:widowControl/>
              <w:spacing w:line="240" w:lineRule="auto"/>
              <w:jc w:val="center"/>
              <w:rPr>
                <w:rFonts w:ascii="Times New Roman" w:hAnsi="Times New Roman"/>
                <w:kern w:val="0"/>
                <w:sz w:val="18"/>
                <w:szCs w:val="18"/>
              </w:rPr>
            </w:pPr>
          </w:p>
        </w:tc>
        <w:tc>
          <w:tcPr>
            <w:tcW w:w="302" w:type="pct"/>
            <w:vMerge/>
            <w:shd w:val="clear" w:color="auto" w:fill="auto"/>
            <w:vAlign w:val="center"/>
          </w:tcPr>
          <w:p w:rsidR="00392FA4" w:rsidRDefault="00392FA4">
            <w:pPr>
              <w:widowControl/>
              <w:spacing w:line="240" w:lineRule="auto"/>
              <w:jc w:val="center"/>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123</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工厂宜利用核查结果对其温室气体的排放进行改善。</w:t>
            </w:r>
          </w:p>
        </w:tc>
        <w:tc>
          <w:tcPr>
            <w:tcW w:w="36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505"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绩效（</w:t>
            </w:r>
            <w:r>
              <w:rPr>
                <w:rFonts w:ascii="Times New Roman" w:hAnsi="Times New Roman"/>
                <w:kern w:val="0"/>
                <w:sz w:val="18"/>
                <w:szCs w:val="18"/>
              </w:rPr>
              <w:t>5.7</w:t>
            </w:r>
            <w:r>
              <w:rPr>
                <w:rFonts w:ascii="Times New Roman" w:hAnsi="Times New Roman"/>
                <w:kern w:val="0"/>
                <w:sz w:val="18"/>
                <w:szCs w:val="18"/>
              </w:rPr>
              <w:t>）</w:t>
            </w:r>
          </w:p>
        </w:tc>
        <w:tc>
          <w:tcPr>
            <w:tcW w:w="29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用地集约化（</w:t>
            </w:r>
            <w:r>
              <w:rPr>
                <w:rFonts w:ascii="Times New Roman" w:hAnsi="Times New Roman"/>
                <w:kern w:val="0"/>
                <w:sz w:val="18"/>
                <w:szCs w:val="18"/>
              </w:rPr>
              <w:t>5.7.2</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124</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厂房容积率应不低于</w:t>
            </w:r>
            <w:r>
              <w:rPr>
                <w:rFonts w:ascii="Times New Roman" w:hAnsi="Times New Roman"/>
                <w:kern w:val="0"/>
                <w:sz w:val="18"/>
                <w:szCs w:val="18"/>
              </w:rPr>
              <w:t>0.6</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125</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工厂容积率宜不低于</w:t>
            </w:r>
            <w:r>
              <w:rPr>
                <w:rFonts w:ascii="Times New Roman" w:hAnsi="Times New Roman"/>
                <w:kern w:val="0"/>
                <w:sz w:val="18"/>
                <w:szCs w:val="18"/>
              </w:rPr>
              <w:t>0.72</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126</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建筑系数应不低</w:t>
            </w:r>
            <w:r>
              <w:rPr>
                <w:rFonts w:ascii="Times New Roman" w:hAnsi="Times New Roman"/>
                <w:kern w:val="0"/>
                <w:sz w:val="18"/>
                <w:szCs w:val="18"/>
              </w:rPr>
              <w:t>30%</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127</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建筑系数宜不低</w:t>
            </w:r>
            <w:r>
              <w:rPr>
                <w:rFonts w:ascii="Times New Roman" w:hAnsi="Times New Roman"/>
                <w:kern w:val="0"/>
                <w:sz w:val="18"/>
                <w:szCs w:val="18"/>
              </w:rPr>
              <w:t>40%</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128</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工厂单位用地面积产值应不低于本年度所在地方发布的单位用地面积产值</w:t>
            </w:r>
            <w:r>
              <w:rPr>
                <w:rFonts w:ascii="Times New Roman" w:hAnsi="Times New Roman" w:hint="eastAsia"/>
                <w:kern w:val="0"/>
                <w:sz w:val="18"/>
                <w:szCs w:val="18"/>
              </w:rPr>
              <w:t>。</w:t>
            </w:r>
          </w:p>
        </w:tc>
        <w:tc>
          <w:tcPr>
            <w:tcW w:w="366" w:type="pct"/>
            <w:shd w:val="clear" w:color="auto" w:fill="auto"/>
            <w:vAlign w:val="bottom"/>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原料无害化（</w:t>
            </w:r>
            <w:r>
              <w:rPr>
                <w:rFonts w:ascii="Times New Roman" w:hAnsi="Times New Roman"/>
                <w:kern w:val="0"/>
                <w:sz w:val="18"/>
                <w:szCs w:val="18"/>
              </w:rPr>
              <w:t>5.7.3</w:t>
            </w:r>
            <w:r>
              <w:rPr>
                <w:rFonts w:ascii="Times New Roman" w:hAnsi="Times New Roman"/>
                <w:kern w:val="0"/>
                <w:sz w:val="18"/>
                <w:szCs w:val="18"/>
              </w:rPr>
              <w:t>）</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129</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绿色物料应选自省级以上政府相关部门发布的资源综合利用产品目录、有毒有害原料（产品）替代目录等，或利用再生资源及产业废弃物等作为原料，工厂绿色物料使用率应满足国家有关标准、规范要求。</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生产洁净化（</w:t>
            </w:r>
            <w:r>
              <w:rPr>
                <w:rFonts w:ascii="Times New Roman" w:hAnsi="Times New Roman"/>
                <w:kern w:val="0"/>
                <w:sz w:val="18"/>
                <w:szCs w:val="18"/>
              </w:rPr>
              <w:t>5.7.4</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130</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吨钢颗粒物排放量不高于</w:t>
            </w:r>
            <w:r>
              <w:rPr>
                <w:rFonts w:ascii="Times New Roman" w:hAnsi="Times New Roman"/>
                <w:kern w:val="0"/>
                <w:sz w:val="18"/>
                <w:szCs w:val="18"/>
              </w:rPr>
              <w:t>0.016 kg/t</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131</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吨钢</w:t>
            </w:r>
            <w:proofErr w:type="spellStart"/>
            <w:r>
              <w:rPr>
                <w:rFonts w:ascii="Times New Roman" w:hAnsi="Times New Roman"/>
                <w:kern w:val="0"/>
                <w:sz w:val="18"/>
                <w:szCs w:val="18"/>
              </w:rPr>
              <w:t>SO</w:t>
            </w:r>
            <w:r>
              <w:rPr>
                <w:rFonts w:ascii="Times New Roman" w:hAnsi="Times New Roman"/>
                <w:kern w:val="0"/>
                <w:sz w:val="18"/>
                <w:szCs w:val="18"/>
                <w:vertAlign w:val="subscript"/>
              </w:rPr>
              <w:t>x</w:t>
            </w:r>
            <w:proofErr w:type="spellEnd"/>
            <w:r>
              <w:rPr>
                <w:rFonts w:ascii="Times New Roman" w:hAnsi="Times New Roman"/>
                <w:kern w:val="0"/>
                <w:sz w:val="18"/>
                <w:szCs w:val="18"/>
              </w:rPr>
              <w:t>排放量不高于</w:t>
            </w:r>
            <w:r>
              <w:rPr>
                <w:rFonts w:ascii="Times New Roman" w:hAnsi="Times New Roman"/>
                <w:kern w:val="0"/>
                <w:sz w:val="18"/>
                <w:szCs w:val="18"/>
              </w:rPr>
              <w:t>0.02 kg/t</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132</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吨钢</w:t>
            </w:r>
            <w:r>
              <w:rPr>
                <w:rFonts w:ascii="Times New Roman" w:hAnsi="Times New Roman"/>
                <w:kern w:val="0"/>
                <w:sz w:val="18"/>
                <w:szCs w:val="18"/>
              </w:rPr>
              <w:t>NO</w:t>
            </w:r>
            <w:r>
              <w:rPr>
                <w:rFonts w:ascii="Times New Roman" w:hAnsi="Times New Roman"/>
                <w:kern w:val="0"/>
                <w:sz w:val="18"/>
                <w:szCs w:val="18"/>
                <w:vertAlign w:val="subscript"/>
              </w:rPr>
              <w:t>x</w:t>
            </w:r>
            <w:r>
              <w:rPr>
                <w:rFonts w:ascii="Times New Roman" w:hAnsi="Times New Roman"/>
                <w:kern w:val="0"/>
                <w:sz w:val="18"/>
                <w:szCs w:val="18"/>
              </w:rPr>
              <w:t>排放量不高于</w:t>
            </w:r>
            <w:r>
              <w:rPr>
                <w:rFonts w:ascii="Times New Roman" w:hAnsi="Times New Roman"/>
                <w:kern w:val="0"/>
                <w:sz w:val="18"/>
                <w:szCs w:val="18"/>
              </w:rPr>
              <w:t>0.1 kg/t</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133</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吨钢废水排放量不高于</w:t>
            </w:r>
            <w:r>
              <w:rPr>
                <w:rFonts w:ascii="Times New Roman" w:hAnsi="Times New Roman"/>
                <w:kern w:val="0"/>
                <w:sz w:val="18"/>
                <w:szCs w:val="18"/>
              </w:rPr>
              <w:t>0.2 m³/t</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废物资源化（</w:t>
            </w:r>
            <w:r>
              <w:rPr>
                <w:rFonts w:ascii="Times New Roman" w:hAnsi="Times New Roman"/>
                <w:kern w:val="0"/>
                <w:sz w:val="18"/>
                <w:szCs w:val="18"/>
              </w:rPr>
              <w:t>5.7.5</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134</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成材率不低于</w:t>
            </w:r>
            <w:r>
              <w:rPr>
                <w:rFonts w:ascii="Times New Roman" w:hAnsi="Times New Roman"/>
                <w:kern w:val="0"/>
                <w:sz w:val="18"/>
                <w:szCs w:val="18"/>
              </w:rPr>
              <w:t>91%</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bottom"/>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135</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工业固体废物综合利用率不低于</w:t>
            </w:r>
            <w:r>
              <w:rPr>
                <w:rFonts w:ascii="Times New Roman" w:hAnsi="Times New Roman"/>
                <w:kern w:val="0"/>
                <w:sz w:val="18"/>
                <w:szCs w:val="18"/>
              </w:rPr>
              <w:t>80%</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136</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生产水重复利用率不低于</w:t>
            </w:r>
            <w:r>
              <w:rPr>
                <w:rFonts w:ascii="Times New Roman" w:hAnsi="Times New Roman"/>
                <w:kern w:val="0"/>
                <w:sz w:val="18"/>
                <w:szCs w:val="18"/>
              </w:rPr>
              <w:t>98%</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137</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proofErr w:type="gramStart"/>
            <w:r>
              <w:rPr>
                <w:rFonts w:ascii="Times New Roman" w:hAnsi="Times New Roman"/>
                <w:kern w:val="0"/>
                <w:sz w:val="18"/>
                <w:szCs w:val="18"/>
              </w:rPr>
              <w:t>切头切尾综合利用率</w:t>
            </w:r>
            <w:proofErr w:type="gramEnd"/>
            <w:r>
              <w:rPr>
                <w:rFonts w:ascii="Times New Roman" w:hAnsi="Times New Roman"/>
                <w:kern w:val="0"/>
                <w:sz w:val="18"/>
                <w:szCs w:val="18"/>
              </w:rPr>
              <w:t>100%</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138</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氧化铁皮综合利用率</w:t>
            </w:r>
            <w:r>
              <w:rPr>
                <w:rFonts w:ascii="Times New Roman" w:hAnsi="Times New Roman"/>
                <w:kern w:val="0"/>
                <w:sz w:val="18"/>
                <w:szCs w:val="18"/>
              </w:rPr>
              <w:t>100%</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15</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能源低碳化（</w:t>
            </w:r>
            <w:r>
              <w:rPr>
                <w:rFonts w:ascii="Times New Roman" w:hAnsi="Times New Roman"/>
                <w:kern w:val="0"/>
                <w:sz w:val="18"/>
                <w:szCs w:val="18"/>
              </w:rPr>
              <w:t>5.7.6</w:t>
            </w:r>
            <w:r>
              <w:rPr>
                <w:rFonts w:ascii="Times New Roman" w:hAnsi="Times New Roman"/>
                <w:kern w:val="0"/>
                <w:sz w:val="18"/>
                <w:szCs w:val="18"/>
              </w:rPr>
              <w:t>）</w:t>
            </w:r>
          </w:p>
        </w:tc>
        <w:tc>
          <w:tcPr>
            <w:tcW w:w="302" w:type="pct"/>
            <w:vMerge w:val="restar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25%</w:t>
            </w: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139</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吨钢综合能耗应满足</w:t>
            </w:r>
            <w:r>
              <w:rPr>
                <w:rFonts w:ascii="Times New Roman" w:hAnsi="Times New Roman"/>
                <w:kern w:val="0"/>
                <w:sz w:val="18"/>
                <w:szCs w:val="18"/>
              </w:rPr>
              <w:t>GB/T 50632</w:t>
            </w:r>
            <w:r>
              <w:rPr>
                <w:rFonts w:ascii="Times New Roman" w:hAnsi="Times New Roman"/>
                <w:kern w:val="0"/>
                <w:sz w:val="18"/>
                <w:szCs w:val="18"/>
              </w:rPr>
              <w:t>的要求。</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140</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吨钢二氧化碳排放或生产工序吨产品二氧化碳排放</w:t>
            </w:r>
            <w:proofErr w:type="gramStart"/>
            <w:r>
              <w:rPr>
                <w:rFonts w:ascii="Times New Roman" w:hAnsi="Times New Roman"/>
                <w:kern w:val="0"/>
                <w:sz w:val="18"/>
                <w:szCs w:val="18"/>
              </w:rPr>
              <w:t>宜达到</w:t>
            </w:r>
            <w:proofErr w:type="gramEnd"/>
            <w:r>
              <w:rPr>
                <w:rFonts w:ascii="Times New Roman" w:hAnsi="Times New Roman"/>
                <w:kern w:val="0"/>
                <w:sz w:val="18"/>
                <w:szCs w:val="18"/>
              </w:rPr>
              <w:t>有关标准要求</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20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141</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尚无标准时，吨钢二氧化碳排放或生产工序吨产品二氧化碳排放近三年宜逐步降低</w:t>
            </w:r>
            <w:r>
              <w:rPr>
                <w:rFonts w:ascii="Times New Roman" w:hAnsi="Times New Roman" w:hint="eastAsia"/>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可选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10</w:t>
            </w:r>
          </w:p>
        </w:tc>
      </w:tr>
      <w:tr w:rsidR="00392FA4">
        <w:trPr>
          <w:trHeight w:val="340"/>
        </w:trPr>
        <w:tc>
          <w:tcPr>
            <w:tcW w:w="505" w:type="pct"/>
            <w:vMerge/>
            <w:vAlign w:val="center"/>
          </w:tcPr>
          <w:p w:rsidR="00392FA4" w:rsidRDefault="00392FA4">
            <w:pPr>
              <w:widowControl/>
              <w:spacing w:line="240" w:lineRule="auto"/>
              <w:jc w:val="left"/>
              <w:rPr>
                <w:rFonts w:ascii="Times New Roman" w:hAnsi="Times New Roman"/>
                <w:kern w:val="0"/>
                <w:sz w:val="18"/>
                <w:szCs w:val="18"/>
              </w:rPr>
            </w:pPr>
          </w:p>
        </w:tc>
        <w:tc>
          <w:tcPr>
            <w:tcW w:w="292" w:type="pct"/>
            <w:vMerge/>
            <w:vAlign w:val="center"/>
          </w:tcPr>
          <w:p w:rsidR="00392FA4" w:rsidRDefault="00392FA4">
            <w:pPr>
              <w:widowControl/>
              <w:spacing w:line="240" w:lineRule="auto"/>
              <w:jc w:val="left"/>
              <w:rPr>
                <w:rFonts w:ascii="Times New Roman" w:hAnsi="Times New Roman"/>
                <w:kern w:val="0"/>
                <w:sz w:val="18"/>
                <w:szCs w:val="18"/>
              </w:rPr>
            </w:pPr>
          </w:p>
        </w:tc>
        <w:tc>
          <w:tcPr>
            <w:tcW w:w="643"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vMerge/>
            <w:vAlign w:val="center"/>
          </w:tcPr>
          <w:p w:rsidR="00392FA4" w:rsidRDefault="00392FA4">
            <w:pPr>
              <w:widowControl/>
              <w:spacing w:line="240" w:lineRule="auto"/>
              <w:jc w:val="left"/>
              <w:rPr>
                <w:rFonts w:ascii="Times New Roman" w:hAnsi="Times New Roman"/>
                <w:kern w:val="0"/>
                <w:sz w:val="18"/>
                <w:szCs w:val="18"/>
              </w:rPr>
            </w:pPr>
          </w:p>
        </w:tc>
        <w:tc>
          <w:tcPr>
            <w:tcW w:w="302"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142</w:t>
            </w:r>
          </w:p>
        </w:tc>
        <w:tc>
          <w:tcPr>
            <w:tcW w:w="2283" w:type="pct"/>
            <w:shd w:val="clear" w:color="auto" w:fill="auto"/>
            <w:vAlign w:val="center"/>
          </w:tcPr>
          <w:p w:rsidR="00392FA4" w:rsidRDefault="00E15C55">
            <w:pPr>
              <w:widowControl/>
              <w:spacing w:line="240" w:lineRule="auto"/>
              <w:jc w:val="left"/>
              <w:rPr>
                <w:rFonts w:ascii="Times New Roman" w:hAnsi="Times New Roman"/>
                <w:kern w:val="0"/>
                <w:sz w:val="18"/>
                <w:szCs w:val="18"/>
              </w:rPr>
            </w:pPr>
            <w:r>
              <w:rPr>
                <w:rFonts w:ascii="Times New Roman" w:hAnsi="Times New Roman"/>
                <w:kern w:val="0"/>
                <w:sz w:val="18"/>
                <w:szCs w:val="18"/>
              </w:rPr>
              <w:t>无缝钢管生产应采用连续工作制度，主要机组负荷率不应低于</w:t>
            </w:r>
            <w:r>
              <w:rPr>
                <w:rFonts w:ascii="Times New Roman" w:hAnsi="Times New Roman"/>
                <w:kern w:val="0"/>
                <w:sz w:val="18"/>
                <w:szCs w:val="18"/>
              </w:rPr>
              <w:t>75%</w:t>
            </w:r>
            <w:r>
              <w:rPr>
                <w:rFonts w:ascii="Times New Roman" w:hAnsi="Times New Roman"/>
                <w:kern w:val="0"/>
                <w:sz w:val="18"/>
                <w:szCs w:val="18"/>
              </w:rPr>
              <w:t>。</w:t>
            </w:r>
          </w:p>
        </w:tc>
        <w:tc>
          <w:tcPr>
            <w:tcW w:w="366" w:type="pct"/>
            <w:shd w:val="clear" w:color="auto" w:fill="auto"/>
            <w:vAlign w:val="center"/>
          </w:tcPr>
          <w:p w:rsidR="00392FA4" w:rsidRDefault="00E15C55">
            <w:pPr>
              <w:widowControl/>
              <w:spacing w:line="240" w:lineRule="auto"/>
              <w:rPr>
                <w:rFonts w:ascii="Times New Roman" w:hAnsi="Times New Roman"/>
                <w:kern w:val="0"/>
                <w:sz w:val="18"/>
                <w:szCs w:val="18"/>
              </w:rPr>
            </w:pPr>
            <w:r>
              <w:rPr>
                <w:rFonts w:ascii="Times New Roman" w:hAnsi="Times New Roman"/>
                <w:kern w:val="0"/>
                <w:sz w:val="18"/>
                <w:szCs w:val="18"/>
              </w:rPr>
              <w:t>必选</w:t>
            </w:r>
          </w:p>
        </w:tc>
        <w:tc>
          <w:tcPr>
            <w:tcW w:w="308" w:type="pct"/>
            <w:shd w:val="clear" w:color="auto" w:fill="auto"/>
            <w:vAlign w:val="center"/>
          </w:tcPr>
          <w:p w:rsidR="00392FA4" w:rsidRDefault="00E15C55">
            <w:pPr>
              <w:widowControl/>
              <w:spacing w:line="240" w:lineRule="auto"/>
              <w:jc w:val="center"/>
              <w:rPr>
                <w:rFonts w:ascii="Times New Roman" w:hAnsi="Times New Roman"/>
                <w:kern w:val="0"/>
                <w:sz w:val="18"/>
                <w:szCs w:val="18"/>
              </w:rPr>
            </w:pPr>
            <w:r>
              <w:rPr>
                <w:rFonts w:ascii="Times New Roman" w:hAnsi="Times New Roman"/>
                <w:kern w:val="0"/>
                <w:sz w:val="18"/>
                <w:szCs w:val="18"/>
              </w:rPr>
              <w:t>35</w:t>
            </w:r>
          </w:p>
        </w:tc>
      </w:tr>
    </w:tbl>
    <w:p w:rsidR="00392FA4" w:rsidRDefault="00392FA4">
      <w:pPr>
        <w:pStyle w:val="afffffffffff7"/>
        <w:sectPr w:rsidR="00392FA4">
          <w:headerReference w:type="even" r:id="rId33"/>
          <w:headerReference w:type="default" r:id="rId34"/>
          <w:footerReference w:type="even" r:id="rId35"/>
          <w:footerReference w:type="default" r:id="rId36"/>
          <w:pgSz w:w="11906" w:h="16838"/>
          <w:pgMar w:top="2410" w:right="1134" w:bottom="1134" w:left="1134" w:header="1418" w:footer="1134" w:gutter="284"/>
          <w:pgNumType w:start="9"/>
          <w:cols w:space="425"/>
          <w:formProt w:val="0"/>
          <w:docGrid w:linePitch="312"/>
        </w:sectPr>
      </w:pPr>
    </w:p>
    <w:p w:rsidR="00392FA4" w:rsidRDefault="00392FA4">
      <w:pPr>
        <w:pStyle w:val="afa"/>
      </w:pPr>
      <w:bookmarkStart w:id="260" w:name="_Toc104818581"/>
      <w:bookmarkStart w:id="261" w:name="_Toc104819223"/>
      <w:bookmarkEnd w:id="260"/>
      <w:bookmarkEnd w:id="261"/>
    </w:p>
    <w:p w:rsidR="00392FA4" w:rsidRDefault="00392FA4">
      <w:pPr>
        <w:pStyle w:val="aff0"/>
      </w:pPr>
    </w:p>
    <w:p w:rsidR="00392FA4" w:rsidRDefault="00392FA4">
      <w:pPr>
        <w:pStyle w:val="aff5"/>
        <w:spacing w:before="60" w:after="120"/>
      </w:pPr>
      <w:bookmarkStart w:id="262" w:name="_Toc105771885"/>
      <w:bookmarkStart w:id="263" w:name="_Toc105771447"/>
      <w:bookmarkStart w:id="264" w:name="_Toc105770233"/>
      <w:bookmarkStart w:id="265" w:name="_Toc784"/>
      <w:bookmarkStart w:id="266" w:name="_Toc105503316"/>
      <w:bookmarkStart w:id="267" w:name="_Toc105509571"/>
      <w:bookmarkEnd w:id="262"/>
      <w:bookmarkEnd w:id="263"/>
      <w:bookmarkEnd w:id="264"/>
    </w:p>
    <w:p w:rsidR="00392FA4" w:rsidRDefault="00E15C55">
      <w:pPr>
        <w:pStyle w:val="aff5"/>
        <w:numPr>
          <w:ilvl w:val="0"/>
          <w:numId w:val="0"/>
        </w:numPr>
        <w:spacing w:before="60" w:after="120"/>
      </w:pPr>
      <w:bookmarkStart w:id="268" w:name="_Toc105771448"/>
      <w:bookmarkStart w:id="269" w:name="_Toc105771886"/>
      <w:bookmarkStart w:id="270" w:name="_Toc105770234"/>
      <w:r>
        <w:rPr>
          <w:rFonts w:hint="eastAsia"/>
        </w:rPr>
        <w:t>（规范性）</w:t>
      </w:r>
      <w:bookmarkEnd w:id="268"/>
      <w:bookmarkEnd w:id="269"/>
      <w:bookmarkEnd w:id="270"/>
    </w:p>
    <w:p w:rsidR="00392FA4" w:rsidRDefault="00E15C55">
      <w:pPr>
        <w:pStyle w:val="aff5"/>
        <w:numPr>
          <w:ilvl w:val="0"/>
          <w:numId w:val="0"/>
        </w:numPr>
        <w:spacing w:before="60" w:after="120"/>
      </w:pPr>
      <w:bookmarkStart w:id="271" w:name="_Toc105771887"/>
      <w:bookmarkStart w:id="272" w:name="_Toc105770235"/>
      <w:bookmarkStart w:id="273" w:name="_Toc105771449"/>
      <w:r>
        <w:rPr>
          <w:rFonts w:hint="eastAsia"/>
        </w:rPr>
        <w:t>热轧无缝钢管绿色工厂主要指标的计算方法</w:t>
      </w:r>
      <w:bookmarkEnd w:id="265"/>
      <w:bookmarkEnd w:id="266"/>
      <w:bookmarkEnd w:id="267"/>
      <w:bookmarkEnd w:id="271"/>
      <w:bookmarkEnd w:id="272"/>
      <w:bookmarkEnd w:id="273"/>
    </w:p>
    <w:p w:rsidR="00392FA4" w:rsidRDefault="00E15C55">
      <w:pPr>
        <w:pStyle w:val="aff6"/>
        <w:spacing w:before="120" w:after="120"/>
      </w:pPr>
      <w:bookmarkStart w:id="274" w:name="_Toc105770236"/>
      <w:bookmarkStart w:id="275" w:name="_Toc105509572"/>
      <w:bookmarkStart w:id="276" w:name="_Toc2719"/>
      <w:bookmarkStart w:id="277" w:name="_Toc105503317"/>
      <w:r>
        <w:t>容积率</w:t>
      </w:r>
      <w:bookmarkEnd w:id="274"/>
      <w:bookmarkEnd w:id="275"/>
      <w:bookmarkEnd w:id="276"/>
      <w:bookmarkEnd w:id="277"/>
    </w:p>
    <w:p w:rsidR="00392FA4" w:rsidRDefault="00E15C55">
      <w:pPr>
        <w:ind w:firstLineChars="270" w:firstLine="567"/>
        <w:rPr>
          <w:rFonts w:ascii="Times New Roman" w:hAnsi="Times New Roman"/>
        </w:rPr>
      </w:pPr>
      <w:r>
        <w:rPr>
          <w:rFonts w:ascii="Times New Roman" w:hAnsi="Times New Roman"/>
        </w:rPr>
        <w:t>容积率为工厂总建筑物（标高正负</w:t>
      </w:r>
      <w:r>
        <w:rPr>
          <w:rFonts w:ascii="Times New Roman" w:hAnsi="Times New Roman"/>
        </w:rPr>
        <w:t>0</w:t>
      </w:r>
      <w:r>
        <w:rPr>
          <w:rFonts w:ascii="Times New Roman" w:hAnsi="Times New Roman"/>
        </w:rPr>
        <w:t>以上的建筑面积）、构筑物面积与厂区用地面积的比值，按式（</w:t>
      </w:r>
      <w:r>
        <w:rPr>
          <w:rFonts w:ascii="Times New Roman" w:hAnsi="Times New Roman"/>
        </w:rPr>
        <w:t>B.1</w:t>
      </w:r>
      <w:r>
        <w:rPr>
          <w:rFonts w:ascii="Times New Roman" w:hAnsi="Times New Roman"/>
        </w:rPr>
        <w:t>）计算。</w:t>
      </w:r>
    </w:p>
    <w:p w:rsidR="00392FA4" w:rsidRDefault="00E15C55">
      <w:pPr>
        <w:pStyle w:val="affffffd"/>
        <w:rPr>
          <w:rFonts w:ascii="Times New Roman" w:hAnsi="Times New Roman"/>
        </w:rPr>
      </w:pPr>
      <w:r>
        <w:rPr>
          <w:rFonts w:ascii="Times New Roman" w:hAnsi="Times New Roman"/>
        </w:rPr>
        <w:tab/>
      </w:r>
      <m:oMath>
        <m:r>
          <w:rPr>
            <w:rFonts w:ascii="Cambria Math" w:hAnsi="Cambria Math"/>
          </w:rPr>
          <m:t>R</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m:rPr>
                    <m:sty m:val="p"/>
                  </m:rPr>
                  <w:rPr>
                    <w:rFonts w:ascii="Cambria Math" w:hAnsi="Cambria Math"/>
                    <w:vertAlign w:val="subscript"/>
                  </w:rPr>
                  <m:t>总建筑物</m:t>
                </m:r>
              </m:sub>
            </m:sSub>
            <m:r>
              <m:rPr>
                <m:sty m:val="p"/>
              </m:rPr>
              <w:rPr>
                <w:rFonts w:ascii="Cambria Math" w:hAnsi="Cambria Math"/>
              </w:rPr>
              <m:t>+</m:t>
            </m:r>
            <m:sSub>
              <m:sSubPr>
                <m:ctrlPr>
                  <w:rPr>
                    <w:rFonts w:ascii="Cambria Math" w:hAnsi="Cambria Math"/>
                  </w:rPr>
                </m:ctrlPr>
              </m:sSubPr>
              <m:e>
                <m:r>
                  <w:rPr>
                    <w:rFonts w:ascii="Cambria Math" w:hAnsi="Cambria Math"/>
                  </w:rPr>
                  <m:t>A</m:t>
                </m:r>
              </m:e>
              <m:sub>
                <m:r>
                  <m:rPr>
                    <m:sty m:val="p"/>
                  </m:rPr>
                  <w:rPr>
                    <w:rFonts w:ascii="Cambria Math" w:hAnsi="Cambria Math"/>
                    <w:vertAlign w:val="subscript"/>
                  </w:rPr>
                  <m:t>总构筑物</m:t>
                </m:r>
              </m:sub>
            </m:sSub>
          </m:num>
          <m:den>
            <m:sSub>
              <m:sSubPr>
                <m:ctrlPr>
                  <w:rPr>
                    <w:rFonts w:ascii="Cambria Math" w:hAnsi="Cambria Math"/>
                  </w:rPr>
                </m:ctrlPr>
              </m:sSubPr>
              <m:e>
                <m:r>
                  <w:rPr>
                    <w:rFonts w:ascii="Cambria Math" w:hAnsi="Cambria Math"/>
                  </w:rPr>
                  <m:t>A</m:t>
                </m:r>
              </m:e>
              <m:sub>
                <m:r>
                  <m:rPr>
                    <m:sty m:val="p"/>
                  </m:rPr>
                  <w:rPr>
                    <w:rFonts w:ascii="Cambria Math" w:hAnsi="Cambria Math"/>
                  </w:rPr>
                  <m:t>用地</m:t>
                </m:r>
              </m:sub>
            </m:sSub>
          </m:den>
        </m:f>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E15C55">
      <w:pPr>
        <w:pStyle w:val="affffff4"/>
        <w:ind w:left="1029" w:hanging="609"/>
        <w:rPr>
          <w:rFonts w:ascii="Times New Roman"/>
        </w:rPr>
      </w:pPr>
      <m:oMath>
        <m:r>
          <w:rPr>
            <w:rFonts w:ascii="Cambria Math" w:hAnsi="Cambria Math"/>
          </w:rPr>
          <m:t>R</m:t>
        </m:r>
      </m:oMath>
      <w:r>
        <w:rPr>
          <w:rFonts w:ascii="Times New Roman"/>
        </w:rPr>
        <w:t xml:space="preserve">      ——</w:t>
      </w:r>
      <w:r>
        <w:rPr>
          <w:rFonts w:ascii="Times New Roman"/>
        </w:rPr>
        <w:t>工厂容积率；</w:t>
      </w:r>
    </w:p>
    <w:p w:rsidR="00392FA4" w:rsidRDefault="00955185">
      <w:pPr>
        <w:pStyle w:val="affffff4"/>
        <w:ind w:left="1659" w:hangingChars="590" w:hanging="1239"/>
        <w:rPr>
          <w:rFonts w:ascii="Times New Roman"/>
        </w:rPr>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总建筑物</m:t>
            </m:r>
          </m:sub>
        </m:sSub>
      </m:oMath>
      <w:r w:rsidR="00E15C55">
        <w:rPr>
          <w:rFonts w:ascii="Times New Roman"/>
        </w:rPr>
        <w:t>——</w:t>
      </w:r>
      <w:r w:rsidR="00E15C55">
        <w:rPr>
          <w:rFonts w:ascii="Times New Roman"/>
        </w:rPr>
        <w:t>工厂总建筑物建筑面积，建筑物层高超过</w:t>
      </w:r>
      <w:r w:rsidR="00E15C55">
        <w:rPr>
          <w:rFonts w:ascii="Times New Roman"/>
        </w:rPr>
        <w:t>8m</w:t>
      </w:r>
      <w:r w:rsidR="00E15C55">
        <w:rPr>
          <w:rFonts w:ascii="Times New Roman"/>
        </w:rPr>
        <w:t>的，在计算容积率时该层建筑面积加倍计算，单位为平方米（</w:t>
      </w:r>
      <w:r w:rsidR="00E15C55">
        <w:rPr>
          <w:rFonts w:ascii="Times New Roman"/>
        </w:rPr>
        <w:t>m</w:t>
      </w:r>
      <w:r w:rsidR="00E15C55">
        <w:rPr>
          <w:rFonts w:ascii="Times New Roman"/>
          <w:vertAlign w:val="superscript"/>
        </w:rPr>
        <w:t>2</w:t>
      </w:r>
      <w:r w:rsidR="00E15C55">
        <w:rPr>
          <w:rFonts w:ascii="Times New Roman"/>
        </w:rPr>
        <w:t>）；</w:t>
      </w:r>
    </w:p>
    <w:p w:rsidR="00392FA4" w:rsidRDefault="00955185">
      <w:pPr>
        <w:pStyle w:val="affffff4"/>
        <w:ind w:left="1659" w:hangingChars="590" w:hanging="1239"/>
        <w:rPr>
          <w:rFonts w:ascii="Times New Roman"/>
        </w:rPr>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总构筑物</m:t>
            </m:r>
          </m:sub>
        </m:sSub>
      </m:oMath>
      <w:r w:rsidR="00E15C55">
        <w:rPr>
          <w:rFonts w:ascii="Times New Roman"/>
        </w:rPr>
        <w:t>——</w:t>
      </w:r>
      <w:r w:rsidR="00E15C55">
        <w:rPr>
          <w:rFonts w:ascii="Times New Roman"/>
        </w:rPr>
        <w:t>工厂总构筑物建筑面积，可计算面积的构筑物种类参照</w:t>
      </w:r>
      <w:r w:rsidR="00E15C55">
        <w:rPr>
          <w:rFonts w:ascii="Times New Roman"/>
        </w:rPr>
        <w:t>GB/T 50353</w:t>
      </w:r>
      <w:r w:rsidR="00E15C55">
        <w:rPr>
          <w:rFonts w:ascii="Times New Roman"/>
        </w:rPr>
        <w:t>，单位为平方米（</w:t>
      </w:r>
      <w:r w:rsidR="00E15C55">
        <w:rPr>
          <w:rFonts w:ascii="Times New Roman"/>
        </w:rPr>
        <w:t>m</w:t>
      </w:r>
      <w:r w:rsidR="00E15C55">
        <w:rPr>
          <w:rFonts w:ascii="Times New Roman"/>
          <w:vertAlign w:val="superscript"/>
        </w:rPr>
        <w:t>2</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用地</m:t>
            </m:r>
          </m:sub>
        </m:sSub>
      </m:oMath>
      <w:r w:rsidR="00E15C55">
        <w:rPr>
          <w:rFonts w:ascii="Times New Roman"/>
        </w:rPr>
        <w:t xml:space="preserve">   ——</w:t>
      </w:r>
      <w:r w:rsidR="00E15C55">
        <w:rPr>
          <w:rFonts w:ascii="Times New Roman"/>
        </w:rPr>
        <w:t>工厂用地面积，单位为平方米（</w:t>
      </w:r>
      <w:r w:rsidR="00E15C55">
        <w:rPr>
          <w:rFonts w:ascii="Times New Roman"/>
        </w:rPr>
        <w:t>m</w:t>
      </w:r>
      <w:r w:rsidR="00E15C55">
        <w:rPr>
          <w:rFonts w:ascii="Times New Roman"/>
          <w:vertAlign w:val="superscript"/>
        </w:rPr>
        <w:t>2</w:t>
      </w:r>
      <w:r w:rsidR="00E15C55">
        <w:rPr>
          <w:rFonts w:ascii="Times New Roman"/>
        </w:rPr>
        <w:t>）。</w:t>
      </w:r>
    </w:p>
    <w:p w:rsidR="00392FA4" w:rsidRDefault="00E15C55">
      <w:pPr>
        <w:pStyle w:val="aff6"/>
        <w:spacing w:before="120" w:after="120"/>
      </w:pPr>
      <w:bookmarkStart w:id="278" w:name="_Toc16880"/>
      <w:bookmarkStart w:id="279" w:name="_Toc105509573"/>
      <w:bookmarkStart w:id="280" w:name="_Toc105503318"/>
      <w:bookmarkStart w:id="281" w:name="_Toc105770237"/>
      <w:r>
        <w:t>建筑系数</w:t>
      </w:r>
      <w:bookmarkEnd w:id="278"/>
      <w:bookmarkEnd w:id="279"/>
      <w:bookmarkEnd w:id="280"/>
      <w:bookmarkEnd w:id="281"/>
    </w:p>
    <w:p w:rsidR="00392FA4" w:rsidRDefault="00E15C55">
      <w:pPr>
        <w:ind w:firstLineChars="270" w:firstLine="567"/>
      </w:pPr>
      <w:r>
        <w:t>建筑系数为工厂用地范围内各种建筑物、构筑物占（用）地面积总和（包括露天生产装置或设备露天堆场及操作场地的用地面积）与厂区用地面积的比率，按式（</w:t>
      </w:r>
      <w:r>
        <w:rPr>
          <w:rFonts w:ascii="Times New Roman" w:hAnsi="Times New Roman"/>
        </w:rPr>
        <w:t>B.2</w:t>
      </w:r>
      <w:r>
        <w:t>）计算。</w:t>
      </w:r>
    </w:p>
    <w:p w:rsidR="00392FA4" w:rsidRDefault="00E15C55">
      <w:pPr>
        <w:pStyle w:val="affffffd"/>
      </w:pPr>
      <w:r>
        <w:tab/>
      </w:r>
      <m:oMath>
        <m:r>
          <w:rPr>
            <w:rFonts w:ascii="Cambria Math" w:hAnsi="Cambria Math"/>
          </w:rPr>
          <m:t>r</m:t>
        </m:r>
        <m:r>
          <m:rPr>
            <m:sty m:val="p"/>
          </m:rPr>
          <w:rPr>
            <w:rFonts w:ascii="Cambria Math" w:hAnsi="Cambria Math"/>
          </w:rPr>
          <m:t>=</m:t>
        </m:r>
        <m:f>
          <m:fPr>
            <m:ctrlPr>
              <w:rPr>
                <w:rFonts w:ascii="Cambria Math" w:hAnsi="Cambria Math"/>
              </w:rPr>
            </m:ctrlPr>
          </m:fPr>
          <m:num>
            <m:sSub>
              <m:sSubPr>
                <m:ctrlPr>
                  <w:rPr>
                    <w:rFonts w:ascii="Cambria Math" w:hAnsi="Cambria Math"/>
                    <w:i/>
                    <w:iCs/>
                  </w:rPr>
                </m:ctrlPr>
              </m:sSubPr>
              <m:e>
                <m:r>
                  <w:rPr>
                    <w:rFonts w:ascii="Cambria Math" w:hAnsi="Cambria Math"/>
                  </w:rPr>
                  <m:t>a</m:t>
                </m:r>
              </m:e>
              <m:sub>
                <m:r>
                  <m:rPr>
                    <m:sty m:val="p"/>
                  </m:rPr>
                  <w:rPr>
                    <w:rFonts w:ascii="Cambria Math" w:hAnsi="Cambria Math"/>
                    <w:vertAlign w:val="subscript"/>
                  </w:rPr>
                  <m:t>总建筑物</m:t>
                </m:r>
              </m:sub>
            </m:sSub>
            <m:r>
              <m:rPr>
                <m:sty m:val="p"/>
              </m:rPr>
              <w:rPr>
                <w:rFonts w:ascii="Cambria Math" w:hAnsi="Cambria Math"/>
              </w:rPr>
              <m:t>+</m:t>
            </m:r>
            <m:sSub>
              <m:sSubPr>
                <m:ctrlPr>
                  <w:rPr>
                    <w:rFonts w:ascii="Cambria Math" w:hAnsi="Cambria Math"/>
                  </w:rPr>
                </m:ctrlPr>
              </m:sSubPr>
              <m:e>
                <m:r>
                  <w:rPr>
                    <w:rFonts w:ascii="Cambria Math" w:hAnsi="Cambria Math"/>
                  </w:rPr>
                  <m:t>a</m:t>
                </m:r>
              </m:e>
              <m:sub>
                <m:r>
                  <m:rPr>
                    <m:sty m:val="p"/>
                  </m:rPr>
                  <w:rPr>
                    <w:rFonts w:ascii="Cambria Math" w:hAnsi="Cambria Math"/>
                    <w:vertAlign w:val="subscript"/>
                  </w:rPr>
                  <m:t>总</m:t>
                </m:r>
                <m:r>
                  <m:rPr>
                    <m:sty m:val="p"/>
                  </m:rPr>
                  <w:rPr>
                    <w:rFonts w:ascii="Cambria Math" w:hAnsi="Cambria Math" w:hint="eastAsia"/>
                    <w:vertAlign w:val="subscript"/>
                  </w:rPr>
                  <m:t>构</m:t>
                </m:r>
                <m:r>
                  <m:rPr>
                    <m:sty m:val="p"/>
                  </m:rPr>
                  <w:rPr>
                    <w:rFonts w:ascii="Cambria Math" w:hAnsi="Cambria Math"/>
                    <w:vertAlign w:val="subscript"/>
                  </w:rPr>
                  <m:t>筑物</m:t>
                </m:r>
              </m:sub>
            </m:sSub>
          </m:num>
          <m:den>
            <m:sSub>
              <m:sSubPr>
                <m:ctrlPr>
                  <w:rPr>
                    <w:rFonts w:ascii="Cambria Math" w:hAnsi="Cambria Math"/>
                  </w:rPr>
                </m:ctrlPr>
              </m:sSubPr>
              <m:e>
                <m:r>
                  <w:rPr>
                    <w:rFonts w:ascii="Cambria Math" w:hAnsi="Cambria Math"/>
                  </w:rPr>
                  <m:t>A</m:t>
                </m:r>
              </m:e>
              <m:sub>
                <m:r>
                  <m:rPr>
                    <m:sty m:val="p"/>
                  </m:rPr>
                  <w:rPr>
                    <w:rFonts w:ascii="Cambria Math" w:hAnsi="Cambria Math" w:hint="eastAsia"/>
                  </w:rPr>
                  <m:t>用地</m:t>
                </m:r>
              </m:sub>
            </m:sSub>
          </m:den>
        </m:f>
      </m:oMath>
      <w:r>
        <w:rPr>
          <w:rFonts w:ascii="微软雅黑" w:eastAsia="微软雅黑" w:hAnsi="微软雅黑"/>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w:t>
      </w:r>
    </w:p>
    <w:p w:rsidR="00392FA4" w:rsidRDefault="00E15C55">
      <w:pPr>
        <w:pStyle w:val="afffff0"/>
        <w:ind w:firstLine="420"/>
      </w:pPr>
      <w:r>
        <w:rPr>
          <w:rFonts w:hint="eastAsia"/>
        </w:rPr>
        <w:t>式中：</w:t>
      </w:r>
    </w:p>
    <w:p w:rsidR="00392FA4" w:rsidRDefault="00E15C55">
      <w:pPr>
        <w:pStyle w:val="affffff4"/>
        <w:ind w:left="1029" w:hanging="609"/>
        <w:rPr>
          <w:rFonts w:ascii="Times New Roman"/>
        </w:rPr>
      </w:pPr>
      <m:oMath>
        <m:r>
          <m:rPr>
            <m:sty m:val="p"/>
          </m:rPr>
          <w:rPr>
            <w:rFonts w:ascii="Cambria Math" w:hAnsi="Cambria Math"/>
          </w:rPr>
          <m:t>r</m:t>
        </m:r>
      </m:oMath>
      <w:r>
        <w:rPr>
          <w:rFonts w:hAnsi="Cambria Math"/>
        </w:rPr>
        <w:t xml:space="preserve">      </w:t>
      </w:r>
      <w:r>
        <w:rPr>
          <w:rFonts w:ascii="Times New Roman"/>
        </w:rPr>
        <w:t>——</w:t>
      </w:r>
      <w:r>
        <w:rPr>
          <w:rFonts w:ascii="Times New Roman"/>
        </w:rPr>
        <w:t>建筑系数；</w:t>
      </w:r>
    </w:p>
    <w:p w:rsidR="00392FA4" w:rsidRDefault="00955185">
      <w:pPr>
        <w:pStyle w:val="affffff4"/>
        <w:ind w:left="1029" w:hanging="609"/>
        <w:rPr>
          <w:rFonts w:ascii="Times New Roman"/>
        </w:rPr>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总建筑物</m:t>
            </m:r>
          </m:sub>
        </m:sSub>
      </m:oMath>
      <w:r w:rsidR="00E15C55">
        <w:rPr>
          <w:rFonts w:ascii="Times New Roman"/>
        </w:rPr>
        <w:t>——</w:t>
      </w:r>
      <w:r w:rsidR="00E15C55">
        <w:rPr>
          <w:rFonts w:ascii="Times New Roman"/>
        </w:rPr>
        <w:t>工厂总建筑物占（用）地面积，单位为平方米（</w:t>
      </w:r>
      <w:r w:rsidR="00E15C55">
        <w:rPr>
          <w:rFonts w:ascii="Times New Roman"/>
        </w:rPr>
        <w:t>m</w:t>
      </w:r>
      <w:r w:rsidR="00E15C55">
        <w:rPr>
          <w:rFonts w:ascii="Times New Roman"/>
          <w:vertAlign w:val="superscript"/>
        </w:rPr>
        <w:t>2</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总</m:t>
            </m:r>
            <m:r>
              <m:rPr>
                <m:sty m:val="p"/>
              </m:rPr>
              <w:rPr>
                <w:rFonts w:ascii="Cambria Math" w:hAnsi="Cambria Math" w:hint="eastAsia"/>
              </w:rPr>
              <m:t>构</m:t>
            </m:r>
            <m:r>
              <m:rPr>
                <m:sty m:val="p"/>
              </m:rPr>
              <w:rPr>
                <w:rFonts w:ascii="Cambria Math" w:hAnsi="Cambria Math"/>
              </w:rPr>
              <m:t>筑物</m:t>
            </m:r>
          </m:sub>
        </m:sSub>
      </m:oMath>
      <w:r w:rsidR="00E15C55">
        <w:rPr>
          <w:rFonts w:ascii="Times New Roman"/>
        </w:rPr>
        <w:t>——</w:t>
      </w:r>
      <w:r w:rsidR="00E15C55">
        <w:rPr>
          <w:rFonts w:ascii="Times New Roman"/>
        </w:rPr>
        <w:t>工厂总构筑物占（用）地面积，单位为平方米（</w:t>
      </w:r>
      <w:r w:rsidR="00E15C55">
        <w:rPr>
          <w:rFonts w:ascii="Times New Roman"/>
        </w:rPr>
        <w:t>m</w:t>
      </w:r>
      <w:r w:rsidR="00E15C55">
        <w:rPr>
          <w:rFonts w:ascii="Times New Roman"/>
          <w:vertAlign w:val="superscript"/>
        </w:rPr>
        <w:t>2</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hint="eastAsia"/>
              </w:rPr>
              <m:t>用地</m:t>
            </m:r>
          </m:sub>
        </m:sSub>
      </m:oMath>
      <w:r w:rsidR="00E15C55">
        <w:rPr>
          <w:rFonts w:hAnsi="Cambria Math"/>
        </w:rPr>
        <w:t xml:space="preserve">   </w:t>
      </w:r>
      <w:r w:rsidR="00E15C55">
        <w:rPr>
          <w:rFonts w:ascii="Times New Roman"/>
        </w:rPr>
        <w:t>——</w:t>
      </w:r>
      <w:r w:rsidR="00E15C55">
        <w:rPr>
          <w:rFonts w:ascii="Times New Roman"/>
        </w:rPr>
        <w:t>工厂用地面积，单位为平方米（</w:t>
      </w:r>
      <w:r w:rsidR="00E15C55">
        <w:rPr>
          <w:rFonts w:ascii="Times New Roman"/>
        </w:rPr>
        <w:t>m</w:t>
      </w:r>
      <w:r w:rsidR="00E15C55">
        <w:rPr>
          <w:rFonts w:ascii="Times New Roman"/>
          <w:vertAlign w:val="superscript"/>
        </w:rPr>
        <w:t>2</w:t>
      </w:r>
      <w:r w:rsidR="00E15C55">
        <w:rPr>
          <w:rFonts w:ascii="Times New Roman"/>
        </w:rPr>
        <w:t>）。</w:t>
      </w:r>
    </w:p>
    <w:p w:rsidR="00392FA4" w:rsidRDefault="00E15C55">
      <w:pPr>
        <w:pStyle w:val="aff6"/>
        <w:spacing w:before="120" w:after="120"/>
      </w:pPr>
      <w:bookmarkStart w:id="282" w:name="_Toc105503319"/>
      <w:bookmarkStart w:id="283" w:name="_Toc105509574"/>
      <w:bookmarkStart w:id="284" w:name="_Toc25459"/>
      <w:bookmarkStart w:id="285" w:name="_Toc105770238"/>
      <w:r>
        <w:t>单位用地面积产值</w:t>
      </w:r>
      <w:bookmarkEnd w:id="282"/>
      <w:bookmarkEnd w:id="283"/>
      <w:bookmarkEnd w:id="284"/>
      <w:bookmarkEnd w:id="285"/>
    </w:p>
    <w:p w:rsidR="00392FA4" w:rsidRDefault="00E15C55">
      <w:pPr>
        <w:ind w:firstLineChars="270" w:firstLine="567"/>
        <w:rPr>
          <w:rFonts w:ascii="Times New Roman" w:hAnsi="Times New Roman"/>
        </w:rPr>
      </w:pPr>
      <w:r>
        <w:rPr>
          <w:rFonts w:ascii="Times New Roman" w:hAnsi="Times New Roman"/>
        </w:rPr>
        <w:t>单位用地面积产值按式（</w:t>
      </w:r>
      <w:r>
        <w:rPr>
          <w:rFonts w:ascii="Times New Roman" w:hAnsi="Times New Roman"/>
        </w:rPr>
        <w:t>B.3</w:t>
      </w:r>
      <w:r>
        <w:rPr>
          <w:rFonts w:ascii="Times New Roman" w:hAnsi="Times New Roman"/>
        </w:rPr>
        <w:t>）计算。</w:t>
      </w:r>
    </w:p>
    <w:p w:rsidR="00392FA4" w:rsidRDefault="00E15C55">
      <w:pPr>
        <w:pStyle w:val="affffffd"/>
        <w:rPr>
          <w:rFonts w:ascii="Times New Roman" w:hAnsi="Times New Roman"/>
        </w:rPr>
      </w:pPr>
      <w:r>
        <w:rPr>
          <w:rFonts w:ascii="Times New Roman" w:hAnsi="Times New Roman"/>
        </w:rPr>
        <w:tab/>
      </w:r>
      <m:oMath>
        <m:r>
          <w:rPr>
            <w:rFonts w:ascii="Cambria Math" w:hAnsi="Cambria Math"/>
          </w:rPr>
          <m:t>y</m:t>
        </m:r>
        <m:r>
          <m:rPr>
            <m:sty m:val="p"/>
          </m:rPr>
          <w:rPr>
            <w:rFonts w:ascii="Cambria Math" w:hAnsi="Cambria Math"/>
          </w:rPr>
          <m:t>=</m:t>
        </m:r>
        <m:box>
          <m:boxPr>
            <m:ctrlPr>
              <w:rPr>
                <w:rFonts w:ascii="Cambria Math" w:hAnsi="Cambria Math"/>
              </w:rPr>
            </m:ctrlPr>
          </m:boxPr>
          <m:e>
            <m:argPr>
              <m:argSz m:val="-1"/>
            </m:argPr>
            <m:f>
              <m:fPr>
                <m:ctrlPr>
                  <w:rPr>
                    <w:rFonts w:ascii="Cambria Math" w:hAnsi="Cambria Math"/>
                  </w:rPr>
                </m:ctrlPr>
              </m:fPr>
              <m:num>
                <m:r>
                  <w:rPr>
                    <w:rFonts w:ascii="Cambria Math" w:hAnsi="Cambria Math"/>
                  </w:rPr>
                  <m:t>Y</m:t>
                </m:r>
              </m:num>
              <m:den>
                <m:sSub>
                  <m:sSubPr>
                    <m:ctrlPr>
                      <w:rPr>
                        <w:rFonts w:ascii="Cambria Math" w:hAnsi="Cambria Math"/>
                      </w:rPr>
                    </m:ctrlPr>
                  </m:sSubPr>
                  <m:e>
                    <m:r>
                      <w:rPr>
                        <w:rFonts w:ascii="Cambria Math" w:hAnsi="Cambria Math"/>
                      </w:rPr>
                      <m:t>A</m:t>
                    </m:r>
                  </m:e>
                  <m:sub>
                    <m:r>
                      <m:rPr>
                        <m:sty m:val="p"/>
                      </m:rPr>
                      <w:rPr>
                        <w:rFonts w:ascii="Cambria Math" w:hAnsi="Cambria Math"/>
                      </w:rPr>
                      <m:t>用地</m:t>
                    </m:r>
                  </m:sub>
                </m:sSub>
              </m:den>
            </m:f>
          </m:e>
        </m:box>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E15C55">
      <w:pPr>
        <w:pStyle w:val="affffff4"/>
        <w:ind w:left="1029" w:hanging="609"/>
        <w:rPr>
          <w:rFonts w:ascii="Times New Roman"/>
        </w:rPr>
      </w:pPr>
      <m:oMath>
        <m:r>
          <m:rPr>
            <m:sty m:val="p"/>
          </m:rPr>
          <w:rPr>
            <w:rFonts w:ascii="Cambria Math" w:hAnsi="Cambria Math"/>
          </w:rPr>
          <m:t>y</m:t>
        </m:r>
      </m:oMath>
      <w:r>
        <w:rPr>
          <w:rFonts w:hAnsi="Cambria Math"/>
        </w:rPr>
        <w:t xml:space="preserve">   </w:t>
      </w:r>
      <w:r>
        <w:rPr>
          <w:rFonts w:ascii="Times New Roman"/>
        </w:rPr>
        <w:t>——</w:t>
      </w:r>
      <w:r>
        <w:rPr>
          <w:rFonts w:ascii="Times New Roman"/>
        </w:rPr>
        <w:t>单位面积产值，单位为万元</w:t>
      </w:r>
      <w:r>
        <w:rPr>
          <w:rFonts w:ascii="Times New Roman"/>
        </w:rPr>
        <w:t>/</w:t>
      </w:r>
      <w:r>
        <w:rPr>
          <w:rFonts w:ascii="Times New Roman"/>
        </w:rPr>
        <w:t>平方米（万元</w:t>
      </w:r>
      <w:r>
        <w:rPr>
          <w:rFonts w:ascii="Times New Roman"/>
        </w:rPr>
        <w:t>/m</w:t>
      </w:r>
      <w:r>
        <w:rPr>
          <w:rFonts w:ascii="Times New Roman"/>
          <w:vertAlign w:val="superscript"/>
        </w:rPr>
        <w:t>2</w:t>
      </w:r>
      <w:r>
        <w:rPr>
          <w:rFonts w:ascii="Times New Roman"/>
        </w:rPr>
        <w:t>）；</w:t>
      </w:r>
    </w:p>
    <w:p w:rsidR="00392FA4" w:rsidRDefault="00E15C55">
      <w:pPr>
        <w:pStyle w:val="affffff4"/>
        <w:ind w:left="1029" w:hanging="609"/>
        <w:rPr>
          <w:rFonts w:ascii="Times New Roman"/>
        </w:rPr>
      </w:pPr>
      <m:oMath>
        <m:r>
          <m:rPr>
            <m:sty m:val="p"/>
          </m:rPr>
          <w:rPr>
            <w:rFonts w:ascii="Cambria Math" w:hAnsi="Cambria Math"/>
          </w:rPr>
          <m:t>Y</m:t>
        </m:r>
      </m:oMath>
      <w:r>
        <w:rPr>
          <w:rFonts w:hAnsi="Cambria Math"/>
        </w:rPr>
        <w:t xml:space="preserve">   </w:t>
      </w:r>
      <w:r>
        <w:rPr>
          <w:rFonts w:ascii="Times New Roman"/>
        </w:rPr>
        <w:t>——</w:t>
      </w:r>
      <w:r>
        <w:rPr>
          <w:rFonts w:ascii="Times New Roman"/>
        </w:rPr>
        <w:t>工厂一年内总产值，单位为万元；</w:t>
      </w:r>
    </w:p>
    <w:p w:rsidR="00392FA4" w:rsidRDefault="00955185">
      <w:pPr>
        <w:pStyle w:val="affffff4"/>
        <w:ind w:left="1029" w:hanging="609"/>
        <w:rPr>
          <w:rFonts w:ascii="Times New Roman"/>
        </w:rPr>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用地</m:t>
            </m:r>
          </m:sub>
        </m:sSub>
      </m:oMath>
      <w:r w:rsidR="00E15C55">
        <w:rPr>
          <w:rFonts w:ascii="Times New Roman"/>
        </w:rPr>
        <w:t>——</w:t>
      </w:r>
      <w:r w:rsidR="00E15C55">
        <w:rPr>
          <w:rFonts w:ascii="Times New Roman"/>
        </w:rPr>
        <w:t>工厂用地面积，单位为平方米（</w:t>
      </w:r>
      <w:r w:rsidR="00E15C55">
        <w:rPr>
          <w:rFonts w:ascii="Times New Roman"/>
        </w:rPr>
        <w:t>m</w:t>
      </w:r>
      <w:r w:rsidR="00E15C55">
        <w:rPr>
          <w:rFonts w:ascii="Times New Roman"/>
          <w:vertAlign w:val="superscript"/>
        </w:rPr>
        <w:t>2</w:t>
      </w:r>
      <w:r w:rsidR="00E15C55">
        <w:rPr>
          <w:rFonts w:ascii="Times New Roman"/>
        </w:rPr>
        <w:t>）。</w:t>
      </w:r>
    </w:p>
    <w:p w:rsidR="00392FA4" w:rsidRDefault="00E15C55">
      <w:pPr>
        <w:pStyle w:val="aff6"/>
        <w:spacing w:before="120" w:after="120"/>
      </w:pPr>
      <w:bookmarkStart w:id="286" w:name="_Toc105509575"/>
      <w:bookmarkStart w:id="287" w:name="_Toc21555"/>
      <w:bookmarkStart w:id="288" w:name="_Toc105503320"/>
      <w:bookmarkStart w:id="289" w:name="_Toc105770239"/>
      <w:r>
        <w:t>绿色物料使用率</w:t>
      </w:r>
      <w:bookmarkEnd w:id="286"/>
      <w:bookmarkEnd w:id="287"/>
      <w:bookmarkEnd w:id="288"/>
      <w:bookmarkEnd w:id="289"/>
    </w:p>
    <w:p w:rsidR="00392FA4" w:rsidRDefault="00E15C55">
      <w:pPr>
        <w:ind w:firstLineChars="270" w:firstLine="567"/>
        <w:rPr>
          <w:rFonts w:ascii="Times New Roman" w:hAnsi="Times New Roman"/>
        </w:rPr>
      </w:pPr>
      <w:r>
        <w:rPr>
          <w:rFonts w:ascii="Times New Roman" w:hAnsi="Times New Roman"/>
        </w:rPr>
        <w:t>绿色物料使用率按式（</w:t>
      </w:r>
      <w:r>
        <w:rPr>
          <w:rFonts w:ascii="Times New Roman" w:hAnsi="Times New Roman"/>
        </w:rPr>
        <w:t>B.4</w:t>
      </w:r>
      <w:r>
        <w:rPr>
          <w:rFonts w:ascii="Times New Roman" w:hAnsi="Times New Roman"/>
        </w:rPr>
        <w:t>）计算。</w:t>
      </w:r>
    </w:p>
    <w:p w:rsidR="00392FA4" w:rsidRDefault="00E15C55">
      <w:pPr>
        <w:pStyle w:val="affffffd"/>
        <w:rPr>
          <w:rFonts w:ascii="Times New Roman" w:hAnsi="Times New Roman"/>
        </w:rPr>
      </w:pPr>
      <w:r>
        <w:rPr>
          <w:rFonts w:ascii="Times New Roman" w:hAnsi="Times New Roman"/>
        </w:rPr>
        <w:tab/>
      </w:r>
      <m:oMath>
        <m:r>
          <w:rPr>
            <w:rFonts w:ascii="Cambria Math" w:hAnsi="Cambria Math"/>
          </w:rPr>
          <m:t>ε</m:t>
        </m:r>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G</m:t>
                </m:r>
              </m:e>
              <m:sub>
                <m:r>
                  <m:rPr>
                    <m:sty m:val="p"/>
                  </m:rPr>
                  <w:rPr>
                    <w:rFonts w:ascii="Cambria Math" w:hAnsi="Cambria Math"/>
                  </w:rPr>
                  <m:t>i</m:t>
                </m:r>
              </m:sub>
            </m:sSub>
          </m:num>
          <m:den>
            <m:sSub>
              <m:sSubPr>
                <m:ctrlPr>
                  <w:rPr>
                    <w:rFonts w:ascii="Cambria Math" w:hAnsi="Cambria Math"/>
                  </w:rPr>
                </m:ctrlPr>
              </m:sSubPr>
              <m:e>
                <m:r>
                  <w:rPr>
                    <w:rFonts w:ascii="Cambria Math" w:hAnsi="Cambria Math"/>
                  </w:rPr>
                  <m:t>M</m:t>
                </m:r>
              </m:e>
              <m:sub>
                <m:r>
                  <m:rPr>
                    <m:sty m:val="p"/>
                  </m:rPr>
                  <w:rPr>
                    <w:rFonts w:ascii="Cambria Math" w:hAnsi="Cambria Math"/>
                  </w:rPr>
                  <m:t>i</m:t>
                </m:r>
              </m:sub>
            </m:sSub>
          </m:den>
        </m:f>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E15C55">
      <w:pPr>
        <w:pStyle w:val="affffff4"/>
        <w:ind w:left="1029" w:hanging="609"/>
        <w:rPr>
          <w:rFonts w:ascii="Times New Roman"/>
        </w:rPr>
      </w:pPr>
      <m:oMath>
        <m:r>
          <w:rPr>
            <w:rFonts w:ascii="Cambria Math" w:hAnsi="Cambria Math"/>
          </w:rPr>
          <w:lastRenderedPageBreak/>
          <m:t>ε</m:t>
        </m:r>
      </m:oMath>
      <w:r>
        <w:rPr>
          <w:rFonts w:hAnsi="Cambria Math"/>
        </w:rPr>
        <w:t xml:space="preserve"> </w:t>
      </w:r>
      <w:r>
        <w:rPr>
          <w:rFonts w:ascii="Times New Roman"/>
        </w:rPr>
        <w:t>——</w:t>
      </w:r>
      <w:r>
        <w:rPr>
          <w:rFonts w:ascii="Times New Roman"/>
        </w:rPr>
        <w:t>绿色物料使用率；</w:t>
      </w:r>
    </w:p>
    <w:p w:rsidR="00392FA4" w:rsidRDefault="00955185">
      <w:pPr>
        <w:pStyle w:val="affffff4"/>
        <w:ind w:left="1029" w:hanging="609"/>
        <w:rPr>
          <w:rFonts w:ascii="Times New Roman"/>
        </w:rPr>
      </w:pPr>
      <m:oMath>
        <m:sSub>
          <m:sSubPr>
            <m:ctrlPr>
              <w:rPr>
                <w:rFonts w:ascii="Cambria Math" w:hAnsi="Cambria Math"/>
                <w:i/>
              </w:rPr>
            </m:ctrlPr>
          </m:sSubPr>
          <m:e>
            <m:r>
              <w:rPr>
                <w:rFonts w:ascii="Cambria Math" w:hAnsi="Cambria Math"/>
              </w:rPr>
              <m:t>G</m:t>
            </m:r>
          </m:e>
          <m:sub>
            <m:r>
              <m:rPr>
                <m:sty m:val="p"/>
              </m:rPr>
              <w:rPr>
                <w:rFonts w:ascii="Cambria Math" w:hAnsi="Cambria Math"/>
              </w:rPr>
              <m:t>i</m:t>
            </m:r>
          </m:sub>
        </m:sSub>
      </m:oMath>
      <w:r w:rsidR="00E15C55">
        <w:rPr>
          <w:rFonts w:ascii="Times New Roman"/>
        </w:rPr>
        <w:t>——</w:t>
      </w:r>
      <w:r w:rsidR="00E15C55">
        <w:rPr>
          <w:rFonts w:ascii="Times New Roman"/>
        </w:rPr>
        <w:t>统计期内，绿色物料使用量，单位视物料种类而定；绿色物料宜选自省级以上政府相关部门发布的资源综合利用产品目录、有毒有害原料（产品）替代目录等，或利用再生资源及产业废弃物等作为原料；使用量根据</w:t>
      </w:r>
      <w:proofErr w:type="gramStart"/>
      <w:r w:rsidR="00E15C55">
        <w:rPr>
          <w:rFonts w:ascii="Times New Roman"/>
        </w:rPr>
        <w:t>物料台</w:t>
      </w:r>
      <w:proofErr w:type="gramEnd"/>
      <w:r w:rsidR="00E15C55">
        <w:rPr>
          <w:rFonts w:ascii="Times New Roman"/>
        </w:rPr>
        <w:t>账测算；</w:t>
      </w:r>
    </w:p>
    <w:p w:rsidR="00392FA4" w:rsidRDefault="00955185">
      <w:pPr>
        <w:pStyle w:val="affffff4"/>
        <w:ind w:left="1029" w:hanging="609"/>
        <w:rPr>
          <w:rFonts w:ascii="Times New Roman"/>
        </w:rPr>
      </w:pPr>
      <m:oMath>
        <m:sSub>
          <m:sSubPr>
            <m:ctrlPr>
              <w:rPr>
                <w:rFonts w:ascii="Cambria Math" w:hAnsi="Cambria Math"/>
              </w:rPr>
            </m:ctrlPr>
          </m:sSubPr>
          <m:e>
            <m:r>
              <w:rPr>
                <w:rFonts w:ascii="Cambria Math" w:hAnsi="Cambria Math"/>
              </w:rPr>
              <m:t>M</m:t>
            </m:r>
          </m:e>
          <m:sub>
            <m:r>
              <m:rPr>
                <m:sty m:val="p"/>
              </m:rPr>
              <w:rPr>
                <w:rFonts w:ascii="Cambria Math" w:hAnsi="Cambria Math"/>
              </w:rPr>
              <m:t>i</m:t>
            </m:r>
          </m:sub>
        </m:sSub>
      </m:oMath>
      <w:r w:rsidR="00E15C55">
        <w:rPr>
          <w:rFonts w:ascii="Times New Roman"/>
        </w:rPr>
        <w:t>——</w:t>
      </w:r>
      <w:r w:rsidR="00E15C55">
        <w:rPr>
          <w:rFonts w:ascii="Times New Roman"/>
        </w:rPr>
        <w:t>统计期内，同类</w:t>
      </w:r>
      <w:proofErr w:type="gramStart"/>
      <w:r w:rsidR="00E15C55">
        <w:rPr>
          <w:rFonts w:ascii="Times New Roman"/>
        </w:rPr>
        <w:t>物料总</w:t>
      </w:r>
      <w:proofErr w:type="gramEnd"/>
      <w:r w:rsidR="00E15C55">
        <w:rPr>
          <w:rFonts w:ascii="Times New Roman"/>
        </w:rPr>
        <w:t>使用量，单位视物料种类而定。</w:t>
      </w:r>
    </w:p>
    <w:p w:rsidR="00392FA4" w:rsidRDefault="00E15C55">
      <w:pPr>
        <w:pStyle w:val="aff6"/>
        <w:spacing w:before="120" w:after="120"/>
      </w:pPr>
      <w:bookmarkStart w:id="290" w:name="_Toc105509576"/>
      <w:bookmarkStart w:id="291" w:name="_Toc16132"/>
      <w:bookmarkStart w:id="292" w:name="_Toc105503321"/>
      <w:bookmarkStart w:id="293" w:name="_Toc105770240"/>
      <w:r>
        <w:t>吨钢颗粒物排放量</w:t>
      </w:r>
      <w:bookmarkEnd w:id="290"/>
      <w:bookmarkEnd w:id="291"/>
      <w:bookmarkEnd w:id="292"/>
      <w:bookmarkEnd w:id="293"/>
    </w:p>
    <w:p w:rsidR="00392FA4" w:rsidRDefault="00E15C55">
      <w:pPr>
        <w:pStyle w:val="afffffffffff7"/>
        <w:rPr>
          <w:rFonts w:ascii="Times New Roman"/>
        </w:rPr>
      </w:pPr>
      <w:r>
        <w:rPr>
          <w:rFonts w:ascii="Times New Roman"/>
        </w:rPr>
        <w:t>吨钢颗粒物排放量按式（</w:t>
      </w:r>
      <w:r>
        <w:rPr>
          <w:rFonts w:ascii="Times New Roman"/>
        </w:rPr>
        <w:t>B.5</w:t>
      </w:r>
      <w:r>
        <w:rPr>
          <w:rFonts w:ascii="Times New Roman"/>
        </w:rPr>
        <w:t>）计算。</w:t>
      </w:r>
    </w:p>
    <w:p w:rsidR="00392FA4" w:rsidRDefault="00E15C55">
      <w:pPr>
        <w:pStyle w:val="affffffd"/>
        <w:rPr>
          <w:rFonts w:ascii="Times New Roman" w:hAnsi="Times New Roman"/>
        </w:rPr>
      </w:pPr>
      <w:r>
        <w:rPr>
          <w:rFonts w:ascii="Times New Roman" w:hAnsi="Times New Roman"/>
        </w:rPr>
        <w:tab/>
      </w:r>
      <m:oMath>
        <m:sSub>
          <m:sSubPr>
            <m:ctrlPr>
              <w:rPr>
                <w:rFonts w:ascii="Cambria Math" w:hAnsi="Cambria Math"/>
                <w:i/>
                <w:iCs/>
              </w:rPr>
            </m:ctrlPr>
          </m:sSubPr>
          <m:e>
            <m:r>
              <w:rPr>
                <w:rFonts w:ascii="Cambria Math" w:hAnsi="Cambria Math"/>
              </w:rPr>
              <m:t>g</m:t>
            </m:r>
          </m:e>
          <m:sub>
            <m:r>
              <m:rPr>
                <m:sty m:val="p"/>
              </m:rPr>
              <w:rPr>
                <w:rFonts w:ascii="Cambria Math" w:hAnsi="Cambria Math"/>
              </w:rPr>
              <m:t>p</m:t>
            </m:r>
          </m:sub>
        </m:sSub>
        <m:r>
          <m:rPr>
            <m:sty m:val="p"/>
          </m:rPr>
          <w:rPr>
            <w:rFonts w:ascii="Cambria Math" w:hAnsi="Cambria Math"/>
          </w:rPr>
          <m:t>=</m:t>
        </m:r>
        <m:f>
          <m:fPr>
            <m:ctrlPr>
              <w:rPr>
                <w:rFonts w:ascii="Cambria Math" w:hAnsi="Cambria Math"/>
              </w:rPr>
            </m:ctrlPr>
          </m:fPr>
          <m:num>
            <m:sSub>
              <m:sSubPr>
                <m:ctrlPr>
                  <w:rPr>
                    <w:rFonts w:ascii="Cambria Math" w:hAnsi="Cambria Math"/>
                    <w:i/>
                    <w:iCs/>
                  </w:rPr>
                </m:ctrlPr>
              </m:sSubPr>
              <m:e>
                <m:r>
                  <w:rPr>
                    <w:rFonts w:ascii="Cambria Math" w:hAnsi="Cambria Math"/>
                  </w:rPr>
                  <m:t>G</m:t>
                </m:r>
              </m:e>
              <m:sub>
                <m:r>
                  <m:rPr>
                    <m:sty m:val="p"/>
                  </m:rPr>
                  <w:rPr>
                    <w:rFonts w:ascii="Cambria Math" w:hAnsi="Cambria Math"/>
                  </w:rPr>
                  <m:t>p</m:t>
                </m:r>
              </m:sub>
            </m:sSub>
          </m:num>
          <m:den>
            <m:r>
              <w:rPr>
                <w:rFonts w:ascii="Cambria Math" w:hAnsi="Cambria Math"/>
              </w:rPr>
              <m:t>Q</m:t>
            </m:r>
          </m:den>
        </m:f>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955185">
      <w:pPr>
        <w:pStyle w:val="affffff4"/>
        <w:ind w:left="1029" w:hanging="609"/>
        <w:rPr>
          <w:rFonts w:ascii="Times New Roman"/>
        </w:rPr>
      </w:pPr>
      <m:oMath>
        <m:sSub>
          <m:sSubPr>
            <m:ctrlPr>
              <w:rPr>
                <w:rFonts w:ascii="Cambria Math" w:hAnsi="Cambria Math"/>
                <w:i/>
                <w:iCs/>
              </w:rPr>
            </m:ctrlPr>
          </m:sSubPr>
          <m:e>
            <m:r>
              <w:rPr>
                <w:rFonts w:ascii="Cambria Math" w:hAnsi="Cambria Math"/>
              </w:rPr>
              <m:t>g</m:t>
            </m:r>
          </m:e>
          <m:sub>
            <m:r>
              <m:rPr>
                <m:sty m:val="p"/>
              </m:rPr>
              <w:rPr>
                <w:rFonts w:ascii="Cambria Math" w:hAnsi="Cambria Math"/>
              </w:rPr>
              <m:t>p</m:t>
            </m:r>
          </m:sub>
        </m:sSub>
      </m:oMath>
      <w:r w:rsidR="00E15C55">
        <w:rPr>
          <w:rFonts w:ascii="Times New Roman"/>
        </w:rPr>
        <w:t>——</w:t>
      </w:r>
      <w:r w:rsidR="00E15C55">
        <w:rPr>
          <w:rFonts w:ascii="Times New Roman"/>
        </w:rPr>
        <w:t>吨钢颗粒物排放量，单位为</w:t>
      </w:r>
      <w:proofErr w:type="gramStart"/>
      <w:r w:rsidR="00E15C55">
        <w:rPr>
          <w:rFonts w:ascii="Times New Roman"/>
        </w:rPr>
        <w:t>千克</w:t>
      </w:r>
      <w:r w:rsidR="00E15C55">
        <w:rPr>
          <w:rFonts w:ascii="Times New Roman"/>
        </w:rPr>
        <w:t>/</w:t>
      </w:r>
      <w:proofErr w:type="gramEnd"/>
      <w:r w:rsidR="00E15C55">
        <w:rPr>
          <w:rFonts w:ascii="Times New Roman"/>
        </w:rPr>
        <w:t>吨（</w:t>
      </w:r>
      <w:r w:rsidR="00E15C55">
        <w:rPr>
          <w:rFonts w:ascii="Times New Roman"/>
        </w:rPr>
        <w:t>kg/t</w:t>
      </w:r>
      <w:r w:rsidR="00E15C55">
        <w:rPr>
          <w:rFonts w:ascii="Times New Roman"/>
        </w:rPr>
        <w:t>）</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i/>
                <w:iCs/>
              </w:rPr>
            </m:ctrlPr>
          </m:sSubPr>
          <m:e>
            <m:r>
              <w:rPr>
                <w:rFonts w:ascii="Cambria Math" w:hAnsi="Cambria Math"/>
              </w:rPr>
              <m:t>G</m:t>
            </m:r>
          </m:e>
          <m:sub>
            <m:r>
              <m:rPr>
                <m:sty m:val="p"/>
              </m:rPr>
              <w:rPr>
                <w:rFonts w:ascii="Cambria Math" w:hAnsi="Cambria Math"/>
              </w:rPr>
              <m:t>p</m:t>
            </m:r>
          </m:sub>
        </m:sSub>
      </m:oMath>
      <w:r w:rsidR="00E15C55">
        <w:rPr>
          <w:rFonts w:ascii="Times New Roman"/>
        </w:rPr>
        <w:t>——</w:t>
      </w:r>
      <w:r w:rsidR="00E15C55">
        <w:rPr>
          <w:rFonts w:ascii="Times New Roman"/>
        </w:rPr>
        <w:t>统计期内，颗粒物废气产生量，单位为千克（</w:t>
      </w:r>
      <w:r w:rsidR="00E15C55">
        <w:rPr>
          <w:rFonts w:ascii="Times New Roman"/>
        </w:rPr>
        <w:t>kg</w:t>
      </w:r>
      <w:r w:rsidR="00E15C55">
        <w:rPr>
          <w:rFonts w:ascii="Times New Roman"/>
        </w:rPr>
        <w:t>）</w:t>
      </w:r>
      <w:r w:rsidR="00E15C55">
        <w:rPr>
          <w:rFonts w:ascii="Times New Roman"/>
        </w:rPr>
        <w:t>;</w:t>
      </w:r>
    </w:p>
    <w:p w:rsidR="00392FA4" w:rsidRDefault="00E15C55">
      <w:pPr>
        <w:pStyle w:val="affffff4"/>
        <w:ind w:left="1029" w:hanging="609"/>
        <w:rPr>
          <w:rFonts w:ascii="Times New Roman"/>
        </w:rPr>
      </w:pPr>
      <m:oMath>
        <m:r>
          <w:rPr>
            <w:rFonts w:ascii="Cambria Math" w:hAnsi="Cambria Math"/>
          </w:rPr>
          <m:t>Q</m:t>
        </m:r>
      </m:oMath>
      <w:r>
        <w:rPr>
          <w:rFonts w:hAnsi="Cambria Math"/>
        </w:rPr>
        <w:t xml:space="preserve"> </w:t>
      </w:r>
      <w:r>
        <w:rPr>
          <w:rFonts w:ascii="Times New Roman"/>
        </w:rPr>
        <w:t>——</w:t>
      </w:r>
      <w:r>
        <w:rPr>
          <w:rFonts w:ascii="Times New Roman"/>
        </w:rPr>
        <w:t>统计期内合格产品产量，单位为吨（</w:t>
      </w:r>
      <w:r>
        <w:rPr>
          <w:rFonts w:ascii="Times New Roman"/>
        </w:rPr>
        <w:t>t</w:t>
      </w:r>
      <w:r>
        <w:rPr>
          <w:rFonts w:ascii="Times New Roman"/>
        </w:rPr>
        <w:t>）。</w:t>
      </w:r>
    </w:p>
    <w:p w:rsidR="00392FA4" w:rsidRDefault="00E15C55">
      <w:pPr>
        <w:pStyle w:val="aff6"/>
        <w:spacing w:before="120" w:after="120"/>
      </w:pPr>
      <w:bookmarkStart w:id="294" w:name="_Toc105509577"/>
      <w:bookmarkStart w:id="295" w:name="_Toc105503322"/>
      <w:bookmarkStart w:id="296" w:name="_Toc20625"/>
      <w:bookmarkStart w:id="297" w:name="_Toc105770241"/>
      <w:r>
        <w:t>吨钢SO</w:t>
      </w:r>
      <w:r>
        <w:rPr>
          <w:vertAlign w:val="subscript"/>
        </w:rPr>
        <w:t>2</w:t>
      </w:r>
      <w:r>
        <w:t>排放量</w:t>
      </w:r>
      <w:bookmarkEnd w:id="294"/>
      <w:bookmarkEnd w:id="295"/>
      <w:bookmarkEnd w:id="296"/>
      <w:bookmarkEnd w:id="297"/>
    </w:p>
    <w:p w:rsidR="00392FA4" w:rsidRDefault="00E15C55">
      <w:pPr>
        <w:pStyle w:val="afffffffffff7"/>
        <w:rPr>
          <w:rFonts w:ascii="Times New Roman"/>
        </w:rPr>
      </w:pPr>
      <w:r>
        <w:rPr>
          <w:rFonts w:ascii="Times New Roman"/>
        </w:rPr>
        <w:t>吨钢</w:t>
      </w:r>
      <w:r>
        <w:rPr>
          <w:rFonts w:ascii="Times New Roman"/>
        </w:rPr>
        <w:t>SO</w:t>
      </w:r>
      <w:r>
        <w:rPr>
          <w:rFonts w:ascii="Times New Roman"/>
          <w:vertAlign w:val="subscript"/>
        </w:rPr>
        <w:t>2</w:t>
      </w:r>
      <w:r>
        <w:rPr>
          <w:rFonts w:ascii="Times New Roman"/>
        </w:rPr>
        <w:t>排放量按式（</w:t>
      </w:r>
      <w:r>
        <w:rPr>
          <w:rFonts w:ascii="Times New Roman"/>
        </w:rPr>
        <w:t>B.6</w:t>
      </w:r>
      <w:r>
        <w:rPr>
          <w:rFonts w:ascii="Times New Roman"/>
        </w:rPr>
        <w:t>）计算。</w:t>
      </w:r>
    </w:p>
    <w:p w:rsidR="00392FA4" w:rsidRDefault="00E15C55">
      <w:pPr>
        <w:pStyle w:val="affffffd"/>
        <w:rPr>
          <w:rFonts w:ascii="Times New Roman" w:hAnsi="Times New Roman"/>
        </w:rPr>
      </w:pPr>
      <w:r>
        <w:rPr>
          <w:rFonts w:ascii="Times New Roman" w:hAnsi="Times New Roman"/>
        </w:rPr>
        <w:tab/>
      </w:r>
      <m:oMath>
        <m:sSub>
          <m:sSubPr>
            <m:ctrlPr>
              <w:rPr>
                <w:rFonts w:ascii="Cambria Math" w:hAnsi="Cambria Math"/>
                <w:i/>
                <w:iCs/>
              </w:rPr>
            </m:ctrlPr>
          </m:sSubPr>
          <m:e>
            <m:r>
              <w:rPr>
                <w:rFonts w:ascii="Cambria Math" w:hAnsi="Cambria Math"/>
              </w:rPr>
              <m:t>g</m:t>
            </m:r>
          </m:e>
          <m:sub>
            <m:r>
              <m:rPr>
                <m:sty m:val="p"/>
              </m:rPr>
              <w:rPr>
                <w:rFonts w:ascii="Cambria Math" w:hAnsi="Cambria Math"/>
              </w:rPr>
              <m:t>s</m:t>
            </m:r>
          </m:sub>
        </m:sSub>
        <m:r>
          <m:rPr>
            <m:sty m:val="p"/>
          </m:rP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G</m:t>
                </m:r>
              </m:e>
              <m:sub>
                <m:r>
                  <m:rPr>
                    <m:sty m:val="p"/>
                  </m:rPr>
                  <w:rPr>
                    <w:rFonts w:ascii="Cambria Math" w:hAnsi="Cambria Math"/>
                  </w:rPr>
                  <m:t>s</m:t>
                </m:r>
              </m:sub>
            </m:sSub>
          </m:num>
          <m:den>
            <m:r>
              <w:rPr>
                <w:rFonts w:ascii="Cambria Math" w:hAnsi="Cambria Math"/>
              </w:rPr>
              <m:t>Q</m:t>
            </m:r>
          </m:den>
        </m:f>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955185">
      <w:pPr>
        <w:pStyle w:val="affffff4"/>
        <w:ind w:left="1029" w:hanging="609"/>
        <w:rPr>
          <w:rFonts w:ascii="Times New Roman"/>
        </w:rPr>
      </w:pPr>
      <m:oMath>
        <m:sSub>
          <m:sSubPr>
            <m:ctrlPr>
              <w:rPr>
                <w:rFonts w:ascii="Cambria Math" w:hAnsi="Cambria Math"/>
                <w:i/>
                <w:iCs/>
              </w:rPr>
            </m:ctrlPr>
          </m:sSubPr>
          <m:e>
            <m:r>
              <w:rPr>
                <w:rFonts w:ascii="Cambria Math" w:hAnsi="Cambria Math"/>
              </w:rPr>
              <m:t>g</m:t>
            </m:r>
          </m:e>
          <m:sub>
            <m:r>
              <m:rPr>
                <m:sty m:val="p"/>
              </m:rPr>
              <w:rPr>
                <w:rFonts w:ascii="Cambria Math" w:hAnsi="Cambria Math"/>
              </w:rPr>
              <m:t>s</m:t>
            </m:r>
          </m:sub>
        </m:sSub>
      </m:oMath>
      <w:r w:rsidR="00E15C55">
        <w:rPr>
          <w:rFonts w:ascii="Times New Roman"/>
        </w:rPr>
        <w:t>——</w:t>
      </w:r>
      <w:r w:rsidR="00E15C55">
        <w:rPr>
          <w:rFonts w:ascii="Times New Roman"/>
        </w:rPr>
        <w:t>吨钢</w:t>
      </w:r>
      <w:r w:rsidR="00E15C55">
        <w:rPr>
          <w:rFonts w:ascii="Times New Roman"/>
        </w:rPr>
        <w:t>SO</w:t>
      </w:r>
      <w:r w:rsidR="00E15C55">
        <w:rPr>
          <w:rFonts w:ascii="Times New Roman"/>
          <w:vertAlign w:val="subscript"/>
        </w:rPr>
        <w:t>2</w:t>
      </w:r>
      <w:r w:rsidR="00E15C55">
        <w:rPr>
          <w:rFonts w:ascii="Times New Roman"/>
        </w:rPr>
        <w:t>排放量，单位为</w:t>
      </w:r>
      <w:proofErr w:type="gramStart"/>
      <w:r w:rsidR="00E15C55">
        <w:rPr>
          <w:rFonts w:ascii="Times New Roman"/>
        </w:rPr>
        <w:t>千克</w:t>
      </w:r>
      <w:r w:rsidR="00E15C55">
        <w:rPr>
          <w:rFonts w:ascii="Times New Roman"/>
        </w:rPr>
        <w:t>/</w:t>
      </w:r>
      <w:proofErr w:type="gramEnd"/>
      <w:r w:rsidR="00E15C55">
        <w:rPr>
          <w:rFonts w:ascii="Times New Roman"/>
        </w:rPr>
        <w:t>吨（</w:t>
      </w:r>
      <w:r w:rsidR="00E15C55">
        <w:rPr>
          <w:rFonts w:ascii="Times New Roman"/>
        </w:rPr>
        <w:t>kg/t</w:t>
      </w:r>
      <w:r w:rsidR="00E15C55">
        <w:rPr>
          <w:rFonts w:ascii="Times New Roman"/>
        </w:rPr>
        <w:t>）</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i/>
                <w:iCs/>
              </w:rPr>
            </m:ctrlPr>
          </m:sSubPr>
          <m:e>
            <m:r>
              <w:rPr>
                <w:rFonts w:ascii="Cambria Math" w:hAnsi="Cambria Math"/>
              </w:rPr>
              <m:t>G</m:t>
            </m:r>
          </m:e>
          <m:sub>
            <m:r>
              <m:rPr>
                <m:sty m:val="p"/>
              </m:rPr>
              <w:rPr>
                <w:rFonts w:ascii="Cambria Math" w:hAnsi="Cambria Math"/>
              </w:rPr>
              <m:t>s</m:t>
            </m:r>
          </m:sub>
        </m:sSub>
      </m:oMath>
      <w:r w:rsidR="00E15C55">
        <w:rPr>
          <w:rFonts w:ascii="Times New Roman"/>
        </w:rPr>
        <w:t>——</w:t>
      </w:r>
      <w:r w:rsidR="00E15C55">
        <w:rPr>
          <w:rFonts w:ascii="Times New Roman"/>
        </w:rPr>
        <w:t>统计期内，</w:t>
      </w:r>
      <w:r w:rsidR="00E15C55">
        <w:rPr>
          <w:rFonts w:ascii="Times New Roman"/>
        </w:rPr>
        <w:t>SO</w:t>
      </w:r>
      <w:r w:rsidR="00E15C55">
        <w:rPr>
          <w:rFonts w:ascii="Times New Roman"/>
          <w:vertAlign w:val="subscript"/>
        </w:rPr>
        <w:t>2</w:t>
      </w:r>
      <w:r w:rsidR="00E15C55">
        <w:rPr>
          <w:rFonts w:ascii="Times New Roman"/>
        </w:rPr>
        <w:t>废气产生量，单位为千克（</w:t>
      </w:r>
      <w:r w:rsidR="00E15C55">
        <w:rPr>
          <w:rFonts w:ascii="Times New Roman"/>
        </w:rPr>
        <w:t>kg</w:t>
      </w:r>
      <w:r w:rsidR="00E15C55">
        <w:rPr>
          <w:rFonts w:ascii="Times New Roman"/>
        </w:rPr>
        <w:t>）</w:t>
      </w:r>
      <w:r w:rsidR="00E15C55">
        <w:rPr>
          <w:rFonts w:ascii="Times New Roman"/>
        </w:rPr>
        <w:t>;</w:t>
      </w:r>
    </w:p>
    <w:p w:rsidR="00392FA4" w:rsidRDefault="00E15C55">
      <w:pPr>
        <w:pStyle w:val="affffff4"/>
        <w:ind w:left="1029" w:hanging="609"/>
        <w:rPr>
          <w:rFonts w:ascii="Times New Roman"/>
        </w:rPr>
      </w:pPr>
      <m:oMath>
        <m:r>
          <w:rPr>
            <w:rFonts w:ascii="Cambria Math" w:hAnsi="Cambria Math"/>
          </w:rPr>
          <m:t>Q</m:t>
        </m:r>
      </m:oMath>
      <w:r>
        <w:rPr>
          <w:rFonts w:hAnsi="Cambria Math"/>
        </w:rPr>
        <w:t xml:space="preserve"> </w:t>
      </w:r>
      <w:r>
        <w:rPr>
          <w:rFonts w:ascii="Times New Roman"/>
        </w:rPr>
        <w:t>——</w:t>
      </w:r>
      <w:r>
        <w:rPr>
          <w:rFonts w:ascii="Times New Roman"/>
        </w:rPr>
        <w:t>统计期内合格产品产量，单位为吨（</w:t>
      </w:r>
      <w:r>
        <w:rPr>
          <w:rFonts w:ascii="Times New Roman"/>
        </w:rPr>
        <w:t>t</w:t>
      </w:r>
      <w:r>
        <w:rPr>
          <w:rFonts w:ascii="Times New Roman"/>
        </w:rPr>
        <w:t>）。</w:t>
      </w:r>
    </w:p>
    <w:p w:rsidR="00392FA4" w:rsidRDefault="00E15C55">
      <w:pPr>
        <w:pStyle w:val="aff6"/>
        <w:spacing w:before="120" w:after="120"/>
      </w:pPr>
      <w:bookmarkStart w:id="298" w:name="_Toc105503323"/>
      <w:bookmarkStart w:id="299" w:name="_Toc105509578"/>
      <w:bookmarkStart w:id="300" w:name="_Toc19038"/>
      <w:bookmarkStart w:id="301" w:name="_Toc105770242"/>
      <w:r>
        <w:t>吨钢NO</w:t>
      </w:r>
      <w:r>
        <w:rPr>
          <w:vertAlign w:val="subscript"/>
        </w:rPr>
        <w:t>x</w:t>
      </w:r>
      <w:r>
        <w:t>排放量</w:t>
      </w:r>
      <w:bookmarkEnd w:id="298"/>
      <w:bookmarkEnd w:id="299"/>
      <w:bookmarkEnd w:id="300"/>
      <w:bookmarkEnd w:id="301"/>
    </w:p>
    <w:p w:rsidR="00392FA4" w:rsidRDefault="00E15C55">
      <w:pPr>
        <w:pStyle w:val="afffffffffff7"/>
        <w:rPr>
          <w:rFonts w:ascii="Times New Roman"/>
        </w:rPr>
      </w:pPr>
      <w:r>
        <w:rPr>
          <w:rFonts w:ascii="Times New Roman"/>
        </w:rPr>
        <w:t>吨钢</w:t>
      </w:r>
      <w:r>
        <w:rPr>
          <w:rFonts w:ascii="Times New Roman"/>
        </w:rPr>
        <w:t>NO</w:t>
      </w:r>
      <w:r>
        <w:rPr>
          <w:rFonts w:ascii="Times New Roman"/>
          <w:vertAlign w:val="subscript"/>
        </w:rPr>
        <w:t>x</w:t>
      </w:r>
      <w:r>
        <w:rPr>
          <w:rFonts w:ascii="Times New Roman"/>
        </w:rPr>
        <w:t>排放量按式（</w:t>
      </w:r>
      <w:r>
        <w:rPr>
          <w:rFonts w:ascii="Times New Roman"/>
        </w:rPr>
        <w:t>B.7</w:t>
      </w:r>
      <w:r>
        <w:rPr>
          <w:rFonts w:ascii="Times New Roman"/>
        </w:rPr>
        <w:t>）计算。</w:t>
      </w:r>
    </w:p>
    <w:p w:rsidR="00392FA4" w:rsidRDefault="00E15C55">
      <w:pPr>
        <w:pStyle w:val="affffffd"/>
        <w:jc w:val="left"/>
        <w:rPr>
          <w:rFonts w:ascii="Times New Roman" w:hAnsi="Times New Roman"/>
        </w:rPr>
      </w:pPr>
      <w:r>
        <w:rPr>
          <w:rFonts w:ascii="Times New Roman" w:hAnsi="Times New Roman"/>
        </w:rPr>
        <w:tab/>
      </w:r>
      <m:oMath>
        <m:sSub>
          <m:sSubPr>
            <m:ctrlPr>
              <w:rPr>
                <w:rFonts w:ascii="Cambria Math" w:hAnsi="Cambria Math"/>
                <w:i/>
                <w:iCs/>
              </w:rPr>
            </m:ctrlPr>
          </m:sSubPr>
          <m:e>
            <m:r>
              <w:rPr>
                <w:rFonts w:ascii="Cambria Math" w:hAnsi="Cambria Math"/>
              </w:rPr>
              <m:t>g</m:t>
            </m:r>
          </m:e>
          <m:sub>
            <m:r>
              <m:rPr>
                <m:sty m:val="p"/>
              </m:rPr>
              <w:rPr>
                <w:rFonts w:ascii="Cambria Math" w:hAnsi="Cambria Math"/>
              </w:rPr>
              <m:t>n</m:t>
            </m:r>
          </m:sub>
        </m:sSub>
        <m:r>
          <m:rPr>
            <m:sty m:val="p"/>
          </m:rP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G</m:t>
                </m:r>
              </m:e>
              <m:sub>
                <m:r>
                  <m:rPr>
                    <m:sty m:val="p"/>
                  </m:rPr>
                  <w:rPr>
                    <w:rFonts w:ascii="Cambria Math" w:hAnsi="Cambria Math"/>
                  </w:rPr>
                  <m:t>n</m:t>
                </m:r>
              </m:sub>
            </m:sSub>
          </m:num>
          <m:den>
            <m:r>
              <w:rPr>
                <w:rFonts w:ascii="Cambria Math" w:hAnsi="Cambria Math"/>
              </w:rPr>
              <m:t>Q</m:t>
            </m:r>
          </m:den>
        </m:f>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955185">
      <w:pPr>
        <w:pStyle w:val="affffff4"/>
        <w:ind w:left="1029" w:hanging="609"/>
        <w:rPr>
          <w:rFonts w:ascii="Times New Roman"/>
        </w:rPr>
      </w:pPr>
      <m:oMath>
        <m:sSub>
          <m:sSubPr>
            <m:ctrlPr>
              <w:rPr>
                <w:rFonts w:ascii="Cambria Math" w:hAnsi="Cambria Math"/>
                <w:i/>
                <w:iCs/>
              </w:rPr>
            </m:ctrlPr>
          </m:sSubPr>
          <m:e>
            <m:r>
              <w:rPr>
                <w:rFonts w:ascii="Cambria Math" w:hAnsi="Cambria Math"/>
              </w:rPr>
              <m:t>g</m:t>
            </m:r>
          </m:e>
          <m:sub>
            <m:r>
              <m:rPr>
                <m:sty m:val="p"/>
              </m:rPr>
              <w:rPr>
                <w:rFonts w:ascii="Cambria Math" w:hAnsi="Cambria Math"/>
              </w:rPr>
              <m:t>n</m:t>
            </m:r>
          </m:sub>
        </m:sSub>
      </m:oMath>
      <w:r w:rsidR="00E15C55">
        <w:rPr>
          <w:rFonts w:ascii="Times New Roman"/>
        </w:rPr>
        <w:t>——</w:t>
      </w:r>
      <w:r w:rsidR="00E15C55">
        <w:rPr>
          <w:rFonts w:ascii="Times New Roman"/>
        </w:rPr>
        <w:t>吨钢</w:t>
      </w:r>
      <w:r w:rsidR="00E15C55">
        <w:rPr>
          <w:rFonts w:ascii="Times New Roman"/>
        </w:rPr>
        <w:t>NO</w:t>
      </w:r>
      <w:r w:rsidR="00E15C55">
        <w:rPr>
          <w:rFonts w:ascii="Times New Roman"/>
          <w:vertAlign w:val="subscript"/>
        </w:rPr>
        <w:t>x</w:t>
      </w:r>
      <w:r w:rsidR="00E15C55">
        <w:rPr>
          <w:rFonts w:ascii="Times New Roman"/>
        </w:rPr>
        <w:t>排放量，单位为</w:t>
      </w:r>
      <w:proofErr w:type="gramStart"/>
      <w:r w:rsidR="00E15C55">
        <w:rPr>
          <w:rFonts w:ascii="Times New Roman"/>
        </w:rPr>
        <w:t>千克</w:t>
      </w:r>
      <w:r w:rsidR="00E15C55">
        <w:rPr>
          <w:rFonts w:ascii="Times New Roman"/>
        </w:rPr>
        <w:t>/</w:t>
      </w:r>
      <w:proofErr w:type="gramEnd"/>
      <w:r w:rsidR="00E15C55">
        <w:rPr>
          <w:rFonts w:ascii="Times New Roman"/>
        </w:rPr>
        <w:t>吨（</w:t>
      </w:r>
      <w:r w:rsidR="00E15C55">
        <w:rPr>
          <w:rFonts w:ascii="Times New Roman"/>
        </w:rPr>
        <w:t>kg/t</w:t>
      </w:r>
      <w:r w:rsidR="00E15C55">
        <w:rPr>
          <w:rFonts w:ascii="Times New Roman"/>
        </w:rPr>
        <w:t>）</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i/>
                <w:iCs/>
              </w:rPr>
            </m:ctrlPr>
          </m:sSubPr>
          <m:e>
            <m:r>
              <w:rPr>
                <w:rFonts w:ascii="Cambria Math" w:hAnsi="Cambria Math"/>
              </w:rPr>
              <m:t>G</m:t>
            </m:r>
          </m:e>
          <m:sub>
            <m:r>
              <m:rPr>
                <m:sty m:val="p"/>
              </m:rPr>
              <w:rPr>
                <w:rFonts w:ascii="Cambria Math" w:hAnsi="Cambria Math"/>
              </w:rPr>
              <m:t>n</m:t>
            </m:r>
          </m:sub>
        </m:sSub>
      </m:oMath>
      <w:r w:rsidR="00E15C55">
        <w:rPr>
          <w:rFonts w:ascii="Times New Roman"/>
        </w:rPr>
        <w:t>——</w:t>
      </w:r>
      <w:r w:rsidR="00E15C55">
        <w:rPr>
          <w:rFonts w:ascii="Times New Roman"/>
        </w:rPr>
        <w:t>统计期内，</w:t>
      </w:r>
      <w:r w:rsidR="00E15C55">
        <w:rPr>
          <w:rFonts w:ascii="Times New Roman"/>
        </w:rPr>
        <w:t>NO</w:t>
      </w:r>
      <w:r w:rsidR="00E15C55">
        <w:rPr>
          <w:rFonts w:ascii="Times New Roman"/>
          <w:vertAlign w:val="subscript"/>
        </w:rPr>
        <w:t>x</w:t>
      </w:r>
      <w:r w:rsidR="00E15C55">
        <w:rPr>
          <w:rFonts w:ascii="Times New Roman"/>
        </w:rPr>
        <w:t>废气产生量，单位为千克（</w:t>
      </w:r>
      <w:r w:rsidR="00E15C55">
        <w:rPr>
          <w:rFonts w:ascii="Times New Roman"/>
        </w:rPr>
        <w:t>kg</w:t>
      </w:r>
      <w:r w:rsidR="00E15C55">
        <w:rPr>
          <w:rFonts w:ascii="Times New Roman"/>
        </w:rPr>
        <w:t>）</w:t>
      </w:r>
      <w:r w:rsidR="00E15C55">
        <w:rPr>
          <w:rFonts w:ascii="Times New Roman"/>
        </w:rPr>
        <w:t>;</w:t>
      </w:r>
    </w:p>
    <w:p w:rsidR="00392FA4" w:rsidRDefault="00E15C55">
      <w:pPr>
        <w:pStyle w:val="affffff4"/>
        <w:ind w:left="1029" w:hanging="609"/>
        <w:rPr>
          <w:rFonts w:ascii="Times New Roman"/>
        </w:rPr>
      </w:pPr>
      <m:oMath>
        <m:r>
          <w:rPr>
            <w:rFonts w:ascii="Cambria Math" w:hAnsi="Cambria Math"/>
          </w:rPr>
          <m:t>Q</m:t>
        </m:r>
      </m:oMath>
      <w:r>
        <w:rPr>
          <w:rFonts w:hAnsi="Cambria Math"/>
        </w:rPr>
        <w:t xml:space="preserve"> </w:t>
      </w:r>
      <w:r>
        <w:rPr>
          <w:rFonts w:ascii="Times New Roman"/>
        </w:rPr>
        <w:t>——</w:t>
      </w:r>
      <w:r>
        <w:rPr>
          <w:rFonts w:ascii="Times New Roman"/>
        </w:rPr>
        <w:t>统计期内合格产品产量，单位为吨（</w:t>
      </w:r>
      <w:r>
        <w:rPr>
          <w:rFonts w:ascii="Times New Roman"/>
        </w:rPr>
        <w:t>t</w:t>
      </w:r>
      <w:r>
        <w:rPr>
          <w:rFonts w:ascii="Times New Roman"/>
        </w:rPr>
        <w:t>）。</w:t>
      </w:r>
    </w:p>
    <w:p w:rsidR="00392FA4" w:rsidRDefault="00E15C55">
      <w:pPr>
        <w:pStyle w:val="aff6"/>
        <w:spacing w:before="120" w:after="120"/>
      </w:pPr>
      <w:bookmarkStart w:id="302" w:name="_Toc9289"/>
      <w:bookmarkStart w:id="303" w:name="_Toc105503324"/>
      <w:bookmarkStart w:id="304" w:name="_Toc105509579"/>
      <w:bookmarkStart w:id="305" w:name="_Toc105770243"/>
      <w:r>
        <w:t>吨钢废水排放量</w:t>
      </w:r>
      <w:bookmarkEnd w:id="302"/>
      <w:bookmarkEnd w:id="303"/>
      <w:bookmarkEnd w:id="304"/>
      <w:bookmarkEnd w:id="305"/>
    </w:p>
    <w:p w:rsidR="00392FA4" w:rsidRDefault="00E15C55">
      <w:pPr>
        <w:pStyle w:val="afffffffffff7"/>
        <w:rPr>
          <w:rFonts w:ascii="Times New Roman"/>
        </w:rPr>
      </w:pPr>
      <w:r>
        <w:rPr>
          <w:rFonts w:ascii="Times New Roman"/>
        </w:rPr>
        <w:t>吨钢废水排放量按式（</w:t>
      </w:r>
      <w:r>
        <w:rPr>
          <w:rFonts w:ascii="Times New Roman"/>
        </w:rPr>
        <w:t>B.8</w:t>
      </w:r>
      <w:r>
        <w:rPr>
          <w:rFonts w:ascii="Times New Roman"/>
        </w:rPr>
        <w:t>）计算。</w:t>
      </w:r>
    </w:p>
    <w:p w:rsidR="00392FA4" w:rsidRDefault="00E15C55">
      <w:pPr>
        <w:pStyle w:val="affffffd"/>
        <w:rPr>
          <w:rFonts w:ascii="Times New Roman" w:hAnsi="Times New Roman"/>
        </w:rPr>
      </w:pPr>
      <w:r>
        <w:rPr>
          <w:rFonts w:ascii="Times New Roman" w:hAnsi="Times New Roman"/>
        </w:rPr>
        <w:tab/>
      </w:r>
      <m:oMath>
        <m:r>
          <w:rPr>
            <w:rFonts w:ascii="Cambria Math" w:hAnsi="Cambria Math"/>
          </w:rPr>
          <m:t>w</m:t>
        </m:r>
        <m:r>
          <m:rPr>
            <m:sty m:val="p"/>
          </m:rPr>
          <w:rPr>
            <w:rFonts w:ascii="Cambria Math" w:hAnsi="Cambria Math"/>
          </w:rPr>
          <m:t>=</m:t>
        </m:r>
        <m:f>
          <m:fPr>
            <m:ctrlPr>
              <w:rPr>
                <w:rFonts w:ascii="Cambria Math" w:hAnsi="Cambria Math"/>
                <w:i/>
                <w:iCs/>
              </w:rPr>
            </m:ctrlPr>
          </m:fPr>
          <m:num>
            <m:r>
              <w:rPr>
                <w:rFonts w:ascii="Cambria Math" w:hAnsi="Cambria Math"/>
              </w:rPr>
              <m:t>W</m:t>
            </m:r>
          </m:num>
          <m:den>
            <m:r>
              <w:rPr>
                <w:rFonts w:ascii="Cambria Math" w:hAnsi="Cambria Math"/>
              </w:rPr>
              <m:t>Q</m:t>
            </m:r>
          </m:den>
        </m:f>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t>)</w:t>
      </w:r>
    </w:p>
    <w:p w:rsidR="00392FA4" w:rsidRDefault="00E15C55">
      <w:pPr>
        <w:pStyle w:val="afffffffffff7"/>
        <w:widowControl w:val="0"/>
        <w:kinsoku w:val="0"/>
        <w:overflowPunct w:val="0"/>
        <w:jc w:val="left"/>
        <w:rPr>
          <w:rFonts w:ascii="Times New Roman"/>
        </w:rPr>
      </w:pPr>
      <w:r>
        <w:rPr>
          <w:rFonts w:ascii="Times New Roman"/>
        </w:rPr>
        <w:t>式中：</w:t>
      </w:r>
    </w:p>
    <w:p w:rsidR="00392FA4" w:rsidRDefault="00E15C55">
      <w:pPr>
        <w:pStyle w:val="affffff4"/>
        <w:ind w:left="1029" w:hanging="609"/>
        <w:rPr>
          <w:rFonts w:ascii="Times New Roman"/>
        </w:rPr>
      </w:pPr>
      <m:oMath>
        <m:r>
          <w:rPr>
            <w:rFonts w:ascii="Cambria Math" w:hAnsi="Cambria Math"/>
          </w:rPr>
          <m:t>w</m:t>
        </m:r>
      </m:oMath>
      <w:r>
        <w:rPr>
          <w:rFonts w:hAnsi="Cambria Math"/>
        </w:rPr>
        <w:t xml:space="preserve"> </w:t>
      </w:r>
      <w:r>
        <w:rPr>
          <w:rFonts w:ascii="Times New Roman"/>
        </w:rPr>
        <w:t>——</w:t>
      </w:r>
      <w:r>
        <w:rPr>
          <w:rFonts w:ascii="Times New Roman"/>
        </w:rPr>
        <w:t>吨钢废水排放量，单位为立方米</w:t>
      </w:r>
      <w:r>
        <w:rPr>
          <w:rFonts w:ascii="Times New Roman"/>
        </w:rPr>
        <w:t>/</w:t>
      </w:r>
      <w:r>
        <w:rPr>
          <w:rFonts w:ascii="Times New Roman"/>
        </w:rPr>
        <w:t>吨（</w:t>
      </w:r>
      <w:r>
        <w:rPr>
          <w:rFonts w:ascii="Times New Roman"/>
        </w:rPr>
        <w:t>m</w:t>
      </w:r>
      <w:r>
        <w:rPr>
          <w:rFonts w:ascii="Times New Roman"/>
          <w:vertAlign w:val="superscript"/>
        </w:rPr>
        <w:t>3</w:t>
      </w:r>
      <w:r>
        <w:rPr>
          <w:rFonts w:ascii="Times New Roman"/>
        </w:rPr>
        <w:t>/t</w:t>
      </w:r>
      <w:r>
        <w:rPr>
          <w:rFonts w:ascii="Times New Roman"/>
        </w:rPr>
        <w:t>）</w:t>
      </w:r>
      <w:r>
        <w:rPr>
          <w:rFonts w:ascii="Times New Roman"/>
        </w:rPr>
        <w:t>;</w:t>
      </w:r>
    </w:p>
    <w:p w:rsidR="00392FA4" w:rsidRDefault="00E15C55">
      <w:pPr>
        <w:pStyle w:val="affffff4"/>
        <w:ind w:left="1029" w:hanging="609"/>
        <w:rPr>
          <w:rFonts w:ascii="Times New Roman"/>
        </w:rPr>
      </w:pPr>
      <m:oMath>
        <m:r>
          <w:rPr>
            <w:rFonts w:ascii="Cambria Math" w:hAnsi="Cambria Math"/>
          </w:rPr>
          <m:t>W</m:t>
        </m:r>
      </m:oMath>
      <w:r>
        <w:rPr>
          <w:rFonts w:ascii="Times New Roman"/>
        </w:rPr>
        <w:t>——</w:t>
      </w:r>
      <w:r>
        <w:rPr>
          <w:rFonts w:ascii="Times New Roman"/>
        </w:rPr>
        <w:t>统计期内，废水产生量，单位为立方米（</w:t>
      </w:r>
      <w:r>
        <w:rPr>
          <w:rFonts w:ascii="Times New Roman"/>
        </w:rPr>
        <w:t>m</w:t>
      </w:r>
      <w:r>
        <w:rPr>
          <w:rFonts w:ascii="Times New Roman"/>
          <w:vertAlign w:val="superscript"/>
        </w:rPr>
        <w:t>3</w:t>
      </w:r>
      <w:r>
        <w:rPr>
          <w:rFonts w:ascii="Times New Roman"/>
        </w:rPr>
        <w:t>）</w:t>
      </w:r>
      <w:r>
        <w:rPr>
          <w:rFonts w:ascii="Times New Roman"/>
        </w:rPr>
        <w:t>;</w:t>
      </w:r>
    </w:p>
    <w:p w:rsidR="00392FA4" w:rsidRDefault="00E15C55">
      <w:pPr>
        <w:pStyle w:val="affffff4"/>
        <w:ind w:left="1029" w:hanging="609"/>
        <w:rPr>
          <w:rFonts w:ascii="Times New Roman"/>
        </w:rPr>
      </w:pPr>
      <m:oMath>
        <m:r>
          <w:rPr>
            <w:rFonts w:ascii="Cambria Math" w:hAnsi="Cambria Math"/>
          </w:rPr>
          <m:t>Q</m:t>
        </m:r>
      </m:oMath>
      <w:r>
        <w:rPr>
          <w:rFonts w:hAnsi="Cambria Math"/>
        </w:rPr>
        <w:t xml:space="preserve"> </w:t>
      </w:r>
      <w:r>
        <w:rPr>
          <w:rFonts w:ascii="Times New Roman"/>
        </w:rPr>
        <w:t>——</w:t>
      </w:r>
      <w:r>
        <w:rPr>
          <w:rFonts w:ascii="Times New Roman"/>
        </w:rPr>
        <w:t>统计期内合格产品产量，单位为吨（</w:t>
      </w:r>
      <w:r>
        <w:rPr>
          <w:rFonts w:ascii="Times New Roman"/>
        </w:rPr>
        <w:t>t</w:t>
      </w:r>
      <w:r>
        <w:rPr>
          <w:rFonts w:ascii="Times New Roman"/>
        </w:rPr>
        <w:t>）。</w:t>
      </w:r>
    </w:p>
    <w:p w:rsidR="00392FA4" w:rsidRDefault="00E15C55">
      <w:pPr>
        <w:pStyle w:val="aff6"/>
        <w:spacing w:before="120" w:after="120"/>
      </w:pPr>
      <w:bookmarkStart w:id="306" w:name="_Toc105509580"/>
      <w:bookmarkStart w:id="307" w:name="_Toc105503325"/>
      <w:bookmarkStart w:id="308" w:name="_Toc2181"/>
      <w:bookmarkStart w:id="309" w:name="_Toc105770244"/>
      <w:r>
        <w:t>产品成材率</w:t>
      </w:r>
      <w:bookmarkEnd w:id="306"/>
      <w:bookmarkEnd w:id="307"/>
      <w:bookmarkEnd w:id="308"/>
      <w:bookmarkEnd w:id="309"/>
    </w:p>
    <w:p w:rsidR="00392FA4" w:rsidRDefault="00E15C55">
      <w:pPr>
        <w:pStyle w:val="afffffffffff7"/>
        <w:rPr>
          <w:rFonts w:ascii="Times New Roman"/>
        </w:rPr>
      </w:pPr>
      <w:r>
        <w:rPr>
          <w:rFonts w:ascii="Times New Roman"/>
        </w:rPr>
        <w:t>产品成材率按式（</w:t>
      </w:r>
      <w:r>
        <w:rPr>
          <w:rFonts w:ascii="Times New Roman"/>
        </w:rPr>
        <w:t>B.9</w:t>
      </w:r>
      <w:r>
        <w:rPr>
          <w:rFonts w:ascii="Times New Roman"/>
        </w:rPr>
        <w:t>）计算。</w:t>
      </w:r>
    </w:p>
    <w:p w:rsidR="00392FA4" w:rsidRDefault="00E15C55">
      <w:pPr>
        <w:pStyle w:val="affffffd"/>
        <w:rPr>
          <w:rFonts w:ascii="Times New Roman" w:hAnsi="Times New Roman"/>
        </w:rPr>
      </w:pPr>
      <w:r>
        <w:rPr>
          <w:rFonts w:ascii="Times New Roman" w:hAnsi="Times New Roman"/>
        </w:rPr>
        <w:tab/>
      </w:r>
      <m:oMath>
        <m:sSub>
          <m:sSubPr>
            <m:ctrlPr>
              <w:rPr>
                <w:rFonts w:ascii="Cambria Math" w:hAnsi="Cambria Math"/>
              </w:rPr>
            </m:ctrlPr>
          </m:sSubPr>
          <m:e>
            <m:r>
              <w:rPr>
                <w:rFonts w:ascii="Cambria Math" w:hAnsi="Cambria Math"/>
              </w:rPr>
              <m:t>M</m:t>
            </m:r>
          </m:e>
          <m:sub>
            <m:r>
              <m:rPr>
                <m:sty m:val="p"/>
              </m:rPr>
              <w:rPr>
                <w:rFonts w:ascii="Cambria Math" w:hAnsi="Cambria Math"/>
              </w:rPr>
              <m:t>ui</m:t>
            </m:r>
          </m:sub>
        </m:sSub>
        <m:r>
          <m:rPr>
            <m:sty m:val="p"/>
          </m:rP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M</m:t>
                </m:r>
              </m:e>
              <m:sub>
                <m:r>
                  <m:rPr>
                    <m:sty m:val="p"/>
                  </m:rPr>
                  <w:rPr>
                    <w:rFonts w:ascii="Cambria Math" w:hAnsi="Cambria Math"/>
                  </w:rPr>
                  <m:t>i</m:t>
                </m:r>
              </m:sub>
            </m:sSub>
          </m:num>
          <m:den>
            <m:r>
              <w:rPr>
                <w:rFonts w:ascii="Cambria Math" w:hAnsi="Cambria Math"/>
              </w:rPr>
              <m:t>Q</m:t>
            </m:r>
          </m:den>
        </m:f>
        <m:r>
          <w:rPr>
            <w:rFonts w:ascii="Cambria Math" w:hAnsi="Cambria Math"/>
          </w:rPr>
          <m:t>×100%</m:t>
        </m:r>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t>)</w:t>
      </w:r>
    </w:p>
    <w:p w:rsidR="00392FA4" w:rsidRDefault="00E15C55">
      <w:pPr>
        <w:pStyle w:val="afffffffffff7"/>
        <w:widowControl w:val="0"/>
        <w:kinsoku w:val="0"/>
        <w:overflowPunct w:val="0"/>
        <w:jc w:val="left"/>
        <w:rPr>
          <w:rFonts w:ascii="Times New Roman"/>
        </w:rPr>
      </w:pPr>
      <w:r>
        <w:rPr>
          <w:rFonts w:ascii="Times New Roman"/>
        </w:rPr>
        <w:t>式中：</w:t>
      </w:r>
    </w:p>
    <w:p w:rsidR="00392FA4" w:rsidRDefault="00955185">
      <w:pPr>
        <w:pStyle w:val="affffff4"/>
        <w:ind w:left="1029" w:hanging="609"/>
        <w:rPr>
          <w:rFonts w:ascii="Times New Roman"/>
        </w:rPr>
      </w:pPr>
      <m:oMath>
        <m:sSub>
          <m:sSubPr>
            <m:ctrlPr>
              <w:rPr>
                <w:rFonts w:ascii="Cambria Math" w:hAnsi="Cambria Math"/>
              </w:rPr>
            </m:ctrlPr>
          </m:sSubPr>
          <m:e>
            <m:r>
              <w:rPr>
                <w:rFonts w:ascii="Cambria Math" w:hAnsi="Cambria Math"/>
              </w:rPr>
              <m:t>M</m:t>
            </m:r>
          </m:e>
          <m:sub>
            <m:r>
              <m:rPr>
                <m:sty m:val="p"/>
              </m:rPr>
              <w:rPr>
                <w:rFonts w:ascii="Cambria Math" w:hAnsi="Cambria Math"/>
              </w:rPr>
              <m:t>ui</m:t>
            </m:r>
          </m:sub>
        </m:sSub>
      </m:oMath>
      <w:r w:rsidR="00E15C55">
        <w:rPr>
          <w:rFonts w:ascii="Times New Roman"/>
        </w:rPr>
        <w:t>——</w:t>
      </w:r>
      <w:r w:rsidR="00E15C55">
        <w:rPr>
          <w:rFonts w:ascii="Times New Roman"/>
        </w:rPr>
        <w:t>吨钢原材料消耗量，单位为百分比（</w:t>
      </w:r>
      <w:r w:rsidR="00E15C55">
        <w:rPr>
          <w:rFonts w:ascii="Times New Roman"/>
        </w:rPr>
        <w:t>%</w:t>
      </w:r>
      <w:r w:rsidR="00E15C55">
        <w:rPr>
          <w:rFonts w:ascii="Times New Roman"/>
        </w:rPr>
        <w:t>）</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i/>
                <w:iCs/>
              </w:rPr>
            </m:ctrlPr>
          </m:sSubPr>
          <m:e>
            <m:r>
              <w:rPr>
                <w:rFonts w:ascii="Cambria Math" w:hAnsi="Cambria Math"/>
              </w:rPr>
              <m:t>M</m:t>
            </m:r>
          </m:e>
          <m:sub>
            <m:r>
              <m:rPr>
                <m:sty m:val="p"/>
              </m:rPr>
              <w:rPr>
                <w:rFonts w:ascii="Cambria Math" w:hAnsi="Cambria Math"/>
              </w:rPr>
              <m:t>i</m:t>
            </m:r>
          </m:sub>
        </m:sSub>
      </m:oMath>
      <w:r w:rsidR="00E15C55">
        <w:rPr>
          <w:rFonts w:hAnsi="Cambria Math"/>
          <w:iCs/>
        </w:rPr>
        <w:t xml:space="preserve"> </w:t>
      </w:r>
      <w:r w:rsidR="00E15C55">
        <w:rPr>
          <w:rFonts w:ascii="Times New Roman"/>
        </w:rPr>
        <w:t>——</w:t>
      </w:r>
      <w:r w:rsidR="00E15C55">
        <w:rPr>
          <w:rFonts w:ascii="Times New Roman"/>
        </w:rPr>
        <w:t>统计期内，生产无缝钢管的钢坯消耗总量，单位为吨（</w:t>
      </w:r>
      <w:r w:rsidR="00E15C55">
        <w:rPr>
          <w:rFonts w:ascii="Times New Roman"/>
        </w:rPr>
        <w:t>t</w:t>
      </w:r>
      <w:r w:rsidR="00E15C55">
        <w:rPr>
          <w:rFonts w:ascii="Times New Roman"/>
        </w:rPr>
        <w:t>）</w:t>
      </w:r>
      <w:r w:rsidR="00E15C55">
        <w:rPr>
          <w:rFonts w:ascii="Times New Roman"/>
        </w:rPr>
        <w:t>;</w:t>
      </w:r>
    </w:p>
    <w:p w:rsidR="00392FA4" w:rsidRDefault="00E15C55">
      <w:pPr>
        <w:pStyle w:val="affffff4"/>
        <w:ind w:left="1029" w:hanging="609"/>
        <w:rPr>
          <w:rFonts w:ascii="Times New Roman"/>
        </w:rPr>
      </w:pPr>
      <m:oMath>
        <m:r>
          <w:rPr>
            <w:rFonts w:ascii="Cambria Math" w:hAnsi="Cambria Math"/>
          </w:rPr>
          <w:lastRenderedPageBreak/>
          <m:t>Q</m:t>
        </m:r>
      </m:oMath>
      <w:r>
        <w:rPr>
          <w:rFonts w:hAnsi="Cambria Math"/>
        </w:rPr>
        <w:t xml:space="preserve">  </w:t>
      </w:r>
      <w:r>
        <w:rPr>
          <w:rFonts w:ascii="Times New Roman"/>
        </w:rPr>
        <w:t>——</w:t>
      </w:r>
      <w:r>
        <w:rPr>
          <w:rFonts w:ascii="Times New Roman"/>
        </w:rPr>
        <w:t>统计期内合格产品产量，单位为吨（</w:t>
      </w:r>
      <w:r>
        <w:rPr>
          <w:rFonts w:ascii="Times New Roman"/>
        </w:rPr>
        <w:t>t</w:t>
      </w:r>
      <w:r>
        <w:rPr>
          <w:rFonts w:ascii="Times New Roman"/>
        </w:rPr>
        <w:t>）。</w:t>
      </w:r>
    </w:p>
    <w:p w:rsidR="00392FA4" w:rsidRDefault="00E15C55">
      <w:pPr>
        <w:pStyle w:val="aff6"/>
        <w:spacing w:before="120" w:after="120"/>
      </w:pPr>
      <w:bookmarkStart w:id="310" w:name="_Toc28172"/>
      <w:bookmarkStart w:id="311" w:name="_Toc105509581"/>
      <w:bookmarkStart w:id="312" w:name="_Toc105503326"/>
      <w:bookmarkStart w:id="313" w:name="_Toc105770245"/>
      <w:r>
        <w:t>工业固体废物综合利用率</w:t>
      </w:r>
      <w:bookmarkEnd w:id="310"/>
      <w:bookmarkEnd w:id="311"/>
      <w:bookmarkEnd w:id="312"/>
      <w:bookmarkEnd w:id="313"/>
    </w:p>
    <w:p w:rsidR="00392FA4" w:rsidRDefault="00E15C55">
      <w:pPr>
        <w:pStyle w:val="afffffffffff7"/>
        <w:rPr>
          <w:rFonts w:ascii="Times New Roman"/>
        </w:rPr>
      </w:pPr>
      <w:r>
        <w:rPr>
          <w:rFonts w:ascii="Times New Roman"/>
        </w:rPr>
        <w:t>工业固体废物综合利用率按式（</w:t>
      </w:r>
      <w:r>
        <w:rPr>
          <w:rFonts w:ascii="Times New Roman"/>
        </w:rPr>
        <w:t>B.10</w:t>
      </w:r>
      <w:r>
        <w:rPr>
          <w:rFonts w:ascii="Times New Roman"/>
        </w:rPr>
        <w:t>）计算。</w:t>
      </w:r>
    </w:p>
    <w:p w:rsidR="00392FA4" w:rsidRDefault="00E15C55">
      <w:pPr>
        <w:pStyle w:val="affffffd"/>
        <w:rPr>
          <w:rFonts w:ascii="Times New Roman" w:hAnsi="Times New Roman"/>
        </w:rPr>
      </w:pPr>
      <w:r>
        <w:rPr>
          <w:rFonts w:ascii="Times New Roman" w:hAnsi="Times New Roman"/>
        </w:rPr>
        <w:tab/>
      </w:r>
      <m:oMath>
        <m:sSub>
          <m:sSubPr>
            <m:ctrlPr>
              <w:rPr>
                <w:rFonts w:ascii="Cambria Math" w:hAnsi="Cambria Math"/>
              </w:rPr>
            </m:ctrlPr>
          </m:sSubPr>
          <m:e>
            <m:r>
              <w:rPr>
                <w:rFonts w:ascii="Cambria Math" w:hAnsi="Cambria Math"/>
              </w:rPr>
              <m:t>K</m:t>
            </m:r>
          </m:e>
          <m:sub>
            <m:r>
              <m:rPr>
                <m:sty m:val="p"/>
              </m:rPr>
              <w:rPr>
                <w:rFonts w:ascii="Cambria Math" w:hAnsi="Cambria Math"/>
              </w:rPr>
              <m:t>r</m:t>
            </m:r>
          </m:sub>
        </m:sSub>
        <m:r>
          <m:rPr>
            <m:sty m:val="p"/>
          </m:rPr>
          <w:rPr>
            <w:rFonts w:ascii="Cambria Math" w:hAnsi="Cambria Math"/>
          </w:rPr>
          <m:t>=</m:t>
        </m:r>
        <m:f>
          <m:fPr>
            <m:ctrlPr>
              <w:rPr>
                <w:rFonts w:ascii="Cambria Math" w:hAnsi="Cambria Math"/>
              </w:rPr>
            </m:ctrlPr>
          </m:fPr>
          <m:num>
            <m:sSub>
              <m:sSubPr>
                <m:ctrlPr>
                  <w:rPr>
                    <w:rFonts w:ascii="Cambria Math" w:hAnsi="Cambria Math"/>
                    <w:i/>
                    <w:iCs/>
                  </w:rPr>
                </m:ctrlPr>
              </m:sSubPr>
              <m:e>
                <m:r>
                  <w:rPr>
                    <w:rFonts w:ascii="Cambria Math" w:hAnsi="Cambria Math"/>
                  </w:rPr>
                  <m:t>Z</m:t>
                </m:r>
              </m:e>
              <m:sub>
                <m:r>
                  <m:rPr>
                    <m:sty m:val="p"/>
                  </m:rPr>
                  <w:rPr>
                    <w:rFonts w:ascii="Cambria Math" w:hAnsi="Cambria Math"/>
                  </w:rPr>
                  <m:t>r</m:t>
                </m:r>
              </m:sub>
            </m:sSub>
          </m:num>
          <m:den>
            <m:r>
              <w:rPr>
                <w:rFonts w:ascii="Cambria Math" w:hAnsi="Cambria Math"/>
              </w:rPr>
              <m:t>Z+</m:t>
            </m:r>
            <m:sSub>
              <m:sSubPr>
                <m:ctrlPr>
                  <w:rPr>
                    <w:rFonts w:ascii="Cambria Math" w:hAnsi="Cambria Math"/>
                    <w:i/>
                  </w:rPr>
                </m:ctrlPr>
              </m:sSubPr>
              <m:e>
                <m:r>
                  <w:rPr>
                    <w:rFonts w:ascii="Cambria Math" w:hAnsi="Cambria Math"/>
                  </w:rPr>
                  <m:t>Z</m:t>
                </m:r>
              </m:e>
              <m:sub>
                <m:r>
                  <m:rPr>
                    <m:sty m:val="p"/>
                  </m:rPr>
                  <w:rPr>
                    <w:rFonts w:ascii="Cambria Math" w:hAnsi="Cambria Math"/>
                  </w:rPr>
                  <m:t>w</m:t>
                </m:r>
              </m:sub>
            </m:sSub>
          </m:den>
        </m:f>
        <m:r>
          <w:rPr>
            <w:rFonts w:ascii="Cambria Math" w:hAnsi="Cambria Math"/>
          </w:rPr>
          <m:t>×100%</m:t>
        </m:r>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955185">
      <w:pPr>
        <w:pStyle w:val="affffff4"/>
        <w:ind w:left="1029" w:hanging="609"/>
        <w:rPr>
          <w:rFonts w:ascii="Times New Roman"/>
        </w:rPr>
      </w:pPr>
      <m:oMath>
        <m:sSub>
          <m:sSubPr>
            <m:ctrlPr>
              <w:rPr>
                <w:rFonts w:ascii="Cambria Math" w:hAnsi="Cambria Math"/>
              </w:rPr>
            </m:ctrlPr>
          </m:sSubPr>
          <m:e>
            <m:r>
              <w:rPr>
                <w:rFonts w:ascii="Cambria Math" w:hAnsi="Cambria Math"/>
              </w:rPr>
              <m:t>K</m:t>
            </m:r>
          </m:e>
          <m:sub>
            <m:r>
              <m:rPr>
                <m:sty m:val="p"/>
              </m:rPr>
              <w:rPr>
                <w:rFonts w:ascii="Cambria Math" w:hAnsi="Cambria Math"/>
              </w:rPr>
              <m:t>r</m:t>
            </m:r>
          </m:sub>
        </m:sSub>
      </m:oMath>
      <w:r w:rsidR="00E15C55">
        <w:rPr>
          <w:rFonts w:ascii="Times New Roman"/>
        </w:rPr>
        <w:t>——</w:t>
      </w:r>
      <w:r w:rsidR="00E15C55">
        <w:rPr>
          <w:rFonts w:ascii="Times New Roman"/>
        </w:rPr>
        <w:t>工业固体废物综合利用率（</w:t>
      </w:r>
      <w:r w:rsidR="00E15C55">
        <w:rPr>
          <w:rFonts w:ascii="Times New Roman"/>
        </w:rPr>
        <w:t>%</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i/>
                <w:iCs/>
              </w:rPr>
            </m:ctrlPr>
          </m:sSubPr>
          <m:e>
            <m:r>
              <w:rPr>
                <w:rFonts w:ascii="Cambria Math" w:hAnsi="Cambria Math"/>
              </w:rPr>
              <m:t>Z</m:t>
            </m:r>
          </m:e>
          <m:sub>
            <m:r>
              <m:rPr>
                <m:sty m:val="p"/>
              </m:rPr>
              <w:rPr>
                <w:rFonts w:ascii="Cambria Math" w:hAnsi="Cambria Math"/>
              </w:rPr>
              <m:t>r</m:t>
            </m:r>
          </m:sub>
        </m:sSub>
      </m:oMath>
      <w:r w:rsidR="00E15C55">
        <w:rPr>
          <w:rFonts w:ascii="Times New Roman"/>
        </w:rPr>
        <w:t>——</w:t>
      </w:r>
      <w:r w:rsidR="00E15C55">
        <w:rPr>
          <w:rFonts w:ascii="Times New Roman"/>
        </w:rPr>
        <w:t>统计期内，工业固体废物综合利用量（不含外购），单位为吨（</w:t>
      </w:r>
      <w:r w:rsidR="00E15C55">
        <w:rPr>
          <w:rFonts w:ascii="Times New Roman"/>
        </w:rPr>
        <w:t>t</w:t>
      </w:r>
      <w:r w:rsidR="00E15C55">
        <w:rPr>
          <w:rFonts w:ascii="Times New Roman"/>
        </w:rPr>
        <w:t>）；</w:t>
      </w:r>
    </w:p>
    <w:p w:rsidR="00392FA4" w:rsidRDefault="00E15C55">
      <w:pPr>
        <w:pStyle w:val="affffff4"/>
        <w:ind w:left="1029" w:hanging="609"/>
        <w:rPr>
          <w:rFonts w:ascii="Times New Roman"/>
        </w:rPr>
      </w:pPr>
      <m:oMath>
        <m:r>
          <w:rPr>
            <w:rFonts w:ascii="Cambria Math" w:hAnsi="Cambria Math"/>
          </w:rPr>
          <m:t>Z</m:t>
        </m:r>
      </m:oMath>
      <w:r>
        <w:rPr>
          <w:rFonts w:hAnsi="Cambria Math"/>
        </w:rPr>
        <w:t xml:space="preserve"> </w:t>
      </w:r>
      <w:r>
        <w:rPr>
          <w:rFonts w:ascii="Times New Roman"/>
        </w:rPr>
        <w:t>——</w:t>
      </w:r>
      <w:r>
        <w:rPr>
          <w:rFonts w:ascii="Times New Roman"/>
        </w:rPr>
        <w:t>统计期内，工业固体废物产生量，单位为吨（</w:t>
      </w:r>
      <w:r>
        <w:rPr>
          <w:rFonts w:ascii="Times New Roman"/>
        </w:rPr>
        <w:t>t</w:t>
      </w:r>
      <w:r>
        <w:rPr>
          <w:rFonts w:ascii="Times New Roman"/>
        </w:rPr>
        <w:t>）。</w:t>
      </w:r>
    </w:p>
    <w:p w:rsidR="00392FA4" w:rsidRDefault="00955185">
      <w:pPr>
        <w:pStyle w:val="affffff4"/>
        <w:ind w:left="1029" w:hanging="609"/>
        <w:rPr>
          <w:rFonts w:ascii="Times New Roman"/>
        </w:rPr>
      </w:pPr>
      <m:oMath>
        <m:sSub>
          <m:sSubPr>
            <m:ctrlPr>
              <w:rPr>
                <w:rFonts w:ascii="Cambria Math" w:hAnsi="Cambria Math"/>
                <w:i/>
              </w:rPr>
            </m:ctrlPr>
          </m:sSubPr>
          <m:e>
            <m:r>
              <w:rPr>
                <w:rFonts w:ascii="Cambria Math" w:hAnsi="Cambria Math"/>
              </w:rPr>
              <m:t>Z</m:t>
            </m:r>
          </m:e>
          <m:sub>
            <m:r>
              <m:rPr>
                <m:sty m:val="p"/>
              </m:rPr>
              <w:rPr>
                <w:rFonts w:ascii="Cambria Math" w:hAnsi="Cambria Math"/>
              </w:rPr>
              <m:t>w</m:t>
            </m:r>
          </m:sub>
        </m:sSub>
      </m:oMath>
      <w:r w:rsidR="00E15C55">
        <w:rPr>
          <w:rFonts w:ascii="Times New Roman"/>
        </w:rPr>
        <w:t>——</w:t>
      </w:r>
      <w:r w:rsidR="00E15C55">
        <w:rPr>
          <w:rFonts w:ascii="Times New Roman"/>
        </w:rPr>
        <w:t>综合利用往年储存量，单位为吨（</w:t>
      </w:r>
      <w:r w:rsidR="00E15C55">
        <w:rPr>
          <w:rFonts w:ascii="Times New Roman"/>
        </w:rPr>
        <w:t>t</w:t>
      </w:r>
      <w:r w:rsidR="00E15C55">
        <w:rPr>
          <w:rFonts w:ascii="Times New Roman"/>
        </w:rPr>
        <w:t>）。</w:t>
      </w:r>
    </w:p>
    <w:p w:rsidR="00392FA4" w:rsidRDefault="00E15C55">
      <w:pPr>
        <w:pStyle w:val="aff6"/>
        <w:spacing w:before="120" w:after="120"/>
      </w:pPr>
      <w:bookmarkStart w:id="314" w:name="_Toc105509582"/>
      <w:bookmarkStart w:id="315" w:name="_Toc3635"/>
      <w:bookmarkStart w:id="316" w:name="_Toc105503327"/>
      <w:bookmarkStart w:id="317" w:name="_Toc105770246"/>
      <w:r>
        <w:t>生产水重复利用率</w:t>
      </w:r>
      <w:bookmarkEnd w:id="314"/>
      <w:bookmarkEnd w:id="315"/>
      <w:bookmarkEnd w:id="316"/>
      <w:bookmarkEnd w:id="317"/>
    </w:p>
    <w:p w:rsidR="00392FA4" w:rsidRDefault="00E15C55">
      <w:pPr>
        <w:ind w:firstLineChars="270" w:firstLine="567"/>
        <w:rPr>
          <w:rFonts w:ascii="Times New Roman" w:hAnsi="Times New Roman"/>
        </w:rPr>
      </w:pPr>
      <w:r>
        <w:rPr>
          <w:rFonts w:ascii="Times New Roman" w:hAnsi="Times New Roman"/>
        </w:rPr>
        <w:t>生产水重复利用率按式</w:t>
      </w:r>
      <w:r>
        <w:rPr>
          <w:rFonts w:ascii="Times New Roman" w:hAnsi="Times New Roman"/>
        </w:rPr>
        <w:t>B.11</w:t>
      </w:r>
      <w:r>
        <w:rPr>
          <w:rFonts w:ascii="Times New Roman" w:hAnsi="Times New Roman"/>
        </w:rPr>
        <w:t>计算。</w:t>
      </w:r>
    </w:p>
    <w:p w:rsidR="00392FA4" w:rsidRDefault="00E15C55">
      <w:pPr>
        <w:pStyle w:val="affffffd"/>
        <w:rPr>
          <w:rFonts w:ascii="Times New Roman" w:hAnsi="Times New Roman"/>
        </w:rPr>
      </w:pPr>
      <w:r>
        <w:rPr>
          <w:rFonts w:ascii="Times New Roman" w:hAnsi="Times New Roman"/>
        </w:rPr>
        <w:tab/>
      </w:r>
      <m:oMath>
        <m:sSub>
          <m:sSubPr>
            <m:ctrlPr>
              <w:rPr>
                <w:rFonts w:ascii="Cambria Math" w:hAnsi="Cambria Math"/>
              </w:rPr>
            </m:ctrlPr>
          </m:sSubPr>
          <m:e>
            <m:r>
              <w:rPr>
                <w:rFonts w:ascii="Cambria Math" w:hAnsi="Cambria Math"/>
              </w:rPr>
              <m:t>K</m:t>
            </m:r>
          </m:e>
          <m:sub>
            <m:r>
              <m:rPr>
                <m:sty m:val="p"/>
              </m:rPr>
              <w:rPr>
                <w:rFonts w:ascii="Cambria Math" w:hAnsi="Cambria Math"/>
              </w:rPr>
              <m:t>w</m:t>
            </m:r>
          </m:sub>
        </m:sSub>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V</m:t>
                </m:r>
              </m:e>
              <m:sub>
                <m:r>
                  <m:rPr>
                    <m:sty m:val="p"/>
                  </m:rPr>
                  <w:rPr>
                    <w:rFonts w:ascii="Cambria Math" w:hAnsi="Cambria Math"/>
                  </w:rPr>
                  <m:t>w</m:t>
                </m:r>
              </m:sub>
            </m:sSub>
          </m:num>
          <m:den>
            <m:sSub>
              <m:sSubPr>
                <m:ctrlPr>
                  <w:rPr>
                    <w:rFonts w:ascii="Cambria Math" w:hAnsi="Cambria Math"/>
                    <w:i/>
                  </w:rPr>
                </m:ctrlPr>
              </m:sSubPr>
              <m:e>
                <m:r>
                  <w:rPr>
                    <w:rFonts w:ascii="Cambria Math" w:hAnsi="Cambria Math"/>
                  </w:rPr>
                  <m:t>V</m:t>
                </m:r>
              </m:e>
              <m:sub>
                <m:r>
                  <m:rPr>
                    <m:sty m:val="p"/>
                  </m:rP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V</m:t>
                </m:r>
              </m:e>
              <m:sub>
                <m:r>
                  <m:rPr>
                    <m:sty m:val="p"/>
                  </m:rPr>
                  <w:rPr>
                    <w:rFonts w:ascii="Cambria Math" w:hAnsi="Cambria Math"/>
                  </w:rPr>
                  <m:t>w</m:t>
                </m:r>
              </m:sub>
            </m:sSub>
          </m:den>
        </m:f>
        <m:r>
          <w:rPr>
            <w:rFonts w:ascii="Cambria Math" w:hAnsi="Cambria Math"/>
          </w:rPr>
          <m:t>×100%</m:t>
        </m:r>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955185">
      <w:pPr>
        <w:pStyle w:val="affffff4"/>
        <w:ind w:left="1029" w:hanging="609"/>
        <w:rPr>
          <w:rFonts w:ascii="Times New Roman"/>
        </w:rPr>
      </w:pPr>
      <m:oMath>
        <m:sSub>
          <m:sSubPr>
            <m:ctrlPr>
              <w:rPr>
                <w:rFonts w:ascii="Cambria Math" w:hAnsi="Cambria Math"/>
              </w:rPr>
            </m:ctrlPr>
          </m:sSubPr>
          <m:e>
            <m:r>
              <w:rPr>
                <w:rFonts w:ascii="Cambria Math" w:hAnsi="Cambria Math"/>
              </w:rPr>
              <m:t>K</m:t>
            </m:r>
          </m:e>
          <m:sub>
            <m:r>
              <m:rPr>
                <m:sty m:val="p"/>
              </m:rPr>
              <w:rPr>
                <w:rFonts w:ascii="Cambria Math" w:hAnsi="Cambria Math"/>
              </w:rPr>
              <m:t>w</m:t>
            </m:r>
          </m:sub>
        </m:sSub>
      </m:oMath>
      <w:r w:rsidR="00E15C55">
        <w:rPr>
          <w:rFonts w:ascii="Times New Roman"/>
        </w:rPr>
        <w:t>——</w:t>
      </w:r>
      <w:r w:rsidR="00E15C55">
        <w:rPr>
          <w:rFonts w:ascii="Times New Roman"/>
        </w:rPr>
        <w:t>循环水重复利用率（</w:t>
      </w:r>
      <w:r w:rsidR="00E15C55">
        <w:rPr>
          <w:rFonts w:ascii="Times New Roman"/>
        </w:rPr>
        <w:t>%</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i/>
              </w:rPr>
            </m:ctrlPr>
          </m:sSubPr>
          <m:e>
            <m:r>
              <w:rPr>
                <w:rFonts w:ascii="Cambria Math" w:hAnsi="Cambria Math"/>
              </w:rPr>
              <m:t>V</m:t>
            </m:r>
          </m:e>
          <m:sub>
            <m:r>
              <m:rPr>
                <m:sty m:val="p"/>
              </m:rPr>
              <w:rPr>
                <w:rFonts w:ascii="Cambria Math" w:hAnsi="Cambria Math"/>
              </w:rPr>
              <m:t>w</m:t>
            </m:r>
          </m:sub>
        </m:sSub>
      </m:oMath>
      <w:r w:rsidR="00E15C55">
        <w:rPr>
          <w:rFonts w:ascii="Times New Roman"/>
        </w:rPr>
        <w:t>——</w:t>
      </w:r>
      <w:r w:rsidR="00E15C55">
        <w:rPr>
          <w:rFonts w:ascii="Times New Roman"/>
        </w:rPr>
        <w:t>统计期内，</w:t>
      </w:r>
      <w:proofErr w:type="gramStart"/>
      <w:r w:rsidR="00E15C55">
        <w:rPr>
          <w:rFonts w:ascii="Times New Roman"/>
        </w:rPr>
        <w:t>工厂工厂</w:t>
      </w:r>
      <w:proofErr w:type="gramEnd"/>
      <w:r w:rsidR="00E15C55">
        <w:rPr>
          <w:rFonts w:ascii="Times New Roman"/>
        </w:rPr>
        <w:t>向外排放的废水处理后的回用水量，单位为立方米（</w:t>
      </w:r>
      <w:r w:rsidR="00E15C55">
        <w:rPr>
          <w:rFonts w:ascii="Times New Roman"/>
        </w:rPr>
        <w:t>m</w:t>
      </w:r>
      <w:r w:rsidR="00E15C55">
        <w:rPr>
          <w:rFonts w:ascii="Times New Roman"/>
          <w:vertAlign w:val="superscript"/>
        </w:rPr>
        <w:t>3</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i/>
              </w:rPr>
            </m:ctrlPr>
          </m:sSubPr>
          <m:e>
            <m:r>
              <w:rPr>
                <w:rFonts w:ascii="Cambria Math" w:hAnsi="Cambria Math"/>
              </w:rPr>
              <m:t>V</m:t>
            </m:r>
          </m:e>
          <m:sub>
            <m:r>
              <m:rPr>
                <m:sty m:val="p"/>
              </m:rPr>
              <w:rPr>
                <w:rFonts w:ascii="Cambria Math" w:hAnsi="Cambria Math"/>
              </w:rPr>
              <m:t>d</m:t>
            </m:r>
          </m:sub>
        </m:sSub>
      </m:oMath>
      <w:r w:rsidR="00E15C55">
        <w:rPr>
          <w:rFonts w:ascii="Times New Roman"/>
        </w:rPr>
        <w:t>——</w:t>
      </w:r>
      <w:r w:rsidR="00E15C55">
        <w:rPr>
          <w:rFonts w:ascii="Times New Roman"/>
        </w:rPr>
        <w:t>统计期内工厂向外排放的废水量（不含回用水量），单位为立方米（</w:t>
      </w:r>
      <w:r w:rsidR="00E15C55">
        <w:rPr>
          <w:rFonts w:ascii="Times New Roman"/>
        </w:rPr>
        <w:t>m</w:t>
      </w:r>
      <w:r w:rsidR="00E15C55">
        <w:rPr>
          <w:rFonts w:ascii="Times New Roman"/>
          <w:vertAlign w:val="superscript"/>
        </w:rPr>
        <w:t>3</w:t>
      </w:r>
      <w:r w:rsidR="00E15C55">
        <w:rPr>
          <w:rFonts w:ascii="Times New Roman"/>
        </w:rPr>
        <w:t>）。</w:t>
      </w:r>
    </w:p>
    <w:p w:rsidR="00392FA4" w:rsidRDefault="00E15C55">
      <w:pPr>
        <w:pStyle w:val="aff6"/>
        <w:spacing w:before="120" w:after="120"/>
      </w:pPr>
      <w:bookmarkStart w:id="318" w:name="_Toc105503328"/>
      <w:bookmarkStart w:id="319" w:name="_Toc105509583"/>
      <w:bookmarkStart w:id="320" w:name="_Toc25907"/>
      <w:bookmarkStart w:id="321" w:name="_Toc105770247"/>
      <w:r>
        <w:t>吨钢综合能耗</w:t>
      </w:r>
      <w:bookmarkEnd w:id="318"/>
      <w:bookmarkEnd w:id="319"/>
      <w:bookmarkEnd w:id="320"/>
      <w:bookmarkEnd w:id="321"/>
    </w:p>
    <w:p w:rsidR="00392FA4" w:rsidRDefault="00E15C55">
      <w:pPr>
        <w:ind w:firstLineChars="270" w:firstLine="567"/>
        <w:rPr>
          <w:rFonts w:ascii="Times New Roman" w:hAnsi="Times New Roman"/>
        </w:rPr>
      </w:pPr>
      <w:r>
        <w:rPr>
          <w:rFonts w:ascii="Times New Roman" w:hAnsi="Times New Roman"/>
        </w:rPr>
        <w:t>吨钢综合能耗按照式（</w:t>
      </w:r>
      <w:r>
        <w:rPr>
          <w:rFonts w:ascii="Times New Roman" w:hAnsi="Times New Roman"/>
        </w:rPr>
        <w:t>B.12</w:t>
      </w:r>
      <w:r>
        <w:rPr>
          <w:rFonts w:ascii="Times New Roman" w:hAnsi="Times New Roman"/>
        </w:rPr>
        <w:t>）计算。</w:t>
      </w:r>
    </w:p>
    <w:p w:rsidR="00392FA4" w:rsidRDefault="00E15C55">
      <w:pPr>
        <w:pStyle w:val="affffffd"/>
        <w:rPr>
          <w:rFonts w:ascii="Times New Roman" w:hAnsi="Times New Roman"/>
        </w:rPr>
      </w:pPr>
      <w:r>
        <w:rPr>
          <w:rFonts w:ascii="Times New Roman" w:hAnsi="Times New Roman"/>
        </w:rPr>
        <w:tab/>
      </w:r>
      <m:oMath>
        <m:sSub>
          <m:sSubPr>
            <m:ctrlPr>
              <w:rPr>
                <w:rFonts w:ascii="Cambria Math" w:hAnsi="Cambria Math"/>
                <w:i/>
                <w:iCs/>
              </w:rPr>
            </m:ctrlPr>
          </m:sSubPr>
          <m:e>
            <m:r>
              <w:rPr>
                <w:rFonts w:ascii="Cambria Math" w:hAnsi="Cambria Math"/>
              </w:rPr>
              <m:t>E</m:t>
            </m:r>
          </m:e>
          <m:sub>
            <m:r>
              <m:rPr>
                <m:sty m:val="p"/>
              </m:rPr>
              <w:rPr>
                <w:rFonts w:ascii="Cambria Math" w:hAnsi="Cambria Math"/>
              </w:rPr>
              <m:t>ui</m:t>
            </m:r>
          </m:sub>
        </m:sSub>
        <m:r>
          <m:rPr>
            <m:sty m:val="p"/>
          </m:rPr>
          <w:rPr>
            <w:rFonts w:ascii="Cambria Math" w:hAnsi="Cambria Math"/>
          </w:rPr>
          <m:t>=</m:t>
        </m:r>
        <m:f>
          <m:fPr>
            <m:ctrlPr>
              <w:rPr>
                <w:rFonts w:ascii="Cambria Math" w:hAnsi="Cambria Math"/>
              </w:rPr>
            </m:ctrlPr>
          </m:fPr>
          <m:num>
            <m:sSub>
              <m:sSubPr>
                <m:ctrlPr>
                  <w:rPr>
                    <w:rFonts w:ascii="Cambria Math" w:hAnsi="Cambria Math"/>
                    <w:iCs/>
                  </w:rPr>
                </m:ctrlPr>
              </m:sSubPr>
              <m:e>
                <m:r>
                  <w:rPr>
                    <w:rFonts w:ascii="Cambria Math" w:hAnsi="Cambria Math"/>
                  </w:rPr>
                  <m:t>E</m:t>
                </m:r>
              </m:e>
              <m:sub>
                <m:r>
                  <m:rPr>
                    <m:sty m:val="p"/>
                  </m:rPr>
                  <w:rPr>
                    <w:rFonts w:ascii="Cambria Math" w:hAnsi="Cambria Math"/>
                  </w:rPr>
                  <m:t>i</m:t>
                </m:r>
              </m:sub>
            </m:sSub>
          </m:num>
          <m:den>
            <m:r>
              <w:rPr>
                <w:rFonts w:ascii="Cambria Math" w:hAnsi="Cambria Math"/>
              </w:rPr>
              <m:t>Q</m:t>
            </m:r>
          </m:den>
        </m:f>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955185">
      <w:pPr>
        <w:pStyle w:val="affffff4"/>
        <w:ind w:left="1029" w:hanging="609"/>
        <w:rPr>
          <w:rFonts w:ascii="Times New Roman"/>
        </w:rPr>
      </w:pPr>
      <m:oMath>
        <m:sSub>
          <m:sSubPr>
            <m:ctrlPr>
              <w:rPr>
                <w:rFonts w:ascii="Cambria Math" w:hAnsi="Cambria Math"/>
                <w:i/>
                <w:iCs/>
              </w:rPr>
            </m:ctrlPr>
          </m:sSubPr>
          <m:e>
            <m:r>
              <w:rPr>
                <w:rFonts w:ascii="Cambria Math" w:hAnsi="Cambria Math"/>
              </w:rPr>
              <m:t>E</m:t>
            </m:r>
          </m:e>
          <m:sub>
            <m:r>
              <m:rPr>
                <m:sty m:val="p"/>
              </m:rPr>
              <w:rPr>
                <w:rFonts w:ascii="Cambria Math" w:hAnsi="Cambria Math"/>
              </w:rPr>
              <m:t>ui</m:t>
            </m:r>
          </m:sub>
        </m:sSub>
      </m:oMath>
      <w:r w:rsidR="00E15C55">
        <w:rPr>
          <w:rFonts w:ascii="Times New Roman"/>
        </w:rPr>
        <w:t>——</w:t>
      </w:r>
      <w:r w:rsidR="00E15C55">
        <w:rPr>
          <w:rFonts w:ascii="Times New Roman"/>
        </w:rPr>
        <w:t>吨钢综合能耗，单位为千克标准煤</w:t>
      </w:r>
      <w:r w:rsidR="00E15C55">
        <w:rPr>
          <w:rFonts w:ascii="Times New Roman"/>
        </w:rPr>
        <w:t>/</w:t>
      </w:r>
      <w:r w:rsidR="00E15C55">
        <w:rPr>
          <w:rFonts w:ascii="Times New Roman"/>
        </w:rPr>
        <w:t>吨钢（</w:t>
      </w:r>
      <w:proofErr w:type="spellStart"/>
      <w:r w:rsidR="00E15C55">
        <w:rPr>
          <w:rFonts w:ascii="Times New Roman"/>
        </w:rPr>
        <w:t>kgce</w:t>
      </w:r>
      <w:proofErr w:type="spellEnd"/>
      <w:r w:rsidR="00E15C55">
        <w:rPr>
          <w:rFonts w:ascii="Times New Roman"/>
        </w:rPr>
        <w:t>/t</w:t>
      </w:r>
      <w:r w:rsidR="00E15C55">
        <w:rPr>
          <w:rFonts w:ascii="Times New Roman"/>
        </w:rPr>
        <w:t>）；</w:t>
      </w:r>
    </w:p>
    <w:p w:rsidR="00392FA4" w:rsidRDefault="00955185">
      <w:pPr>
        <w:pStyle w:val="affffff4"/>
        <w:ind w:left="1029" w:hanging="609"/>
        <w:rPr>
          <w:rFonts w:ascii="Times New Roman"/>
        </w:rPr>
      </w:pPr>
      <m:oMath>
        <m:sSub>
          <m:sSubPr>
            <m:ctrlPr>
              <w:rPr>
                <w:rFonts w:ascii="Cambria Math" w:hAnsi="Cambria Math"/>
                <w:i/>
              </w:rPr>
            </m:ctrlPr>
          </m:sSubPr>
          <m:e>
            <m:r>
              <w:rPr>
                <w:rFonts w:ascii="Cambria Math" w:hAnsi="Cambria Math"/>
              </w:rPr>
              <m:t>E</m:t>
            </m:r>
          </m:e>
          <m:sub>
            <m:r>
              <m:rPr>
                <m:sty m:val="p"/>
              </m:rPr>
              <w:rPr>
                <w:rFonts w:ascii="Cambria Math" w:hAnsi="Cambria Math"/>
              </w:rPr>
              <m:t>i</m:t>
            </m:r>
          </m:sub>
        </m:sSub>
      </m:oMath>
      <w:r w:rsidR="00E15C55">
        <w:rPr>
          <w:rFonts w:hAnsi="Cambria Math"/>
        </w:rPr>
        <w:t xml:space="preserve"> </w:t>
      </w:r>
      <w:r w:rsidR="00E15C55">
        <w:rPr>
          <w:rFonts w:ascii="Times New Roman"/>
        </w:rPr>
        <w:t>——</w:t>
      </w:r>
      <w:r w:rsidR="00E15C55">
        <w:rPr>
          <w:rFonts w:ascii="Times New Roman"/>
        </w:rPr>
        <w:t>统计期内，工厂实际消耗的各种能源实物量，即主要生产系统、辅助生产系统和附属生产系统的综合能耗，单位为千克标准煤（</w:t>
      </w:r>
      <w:proofErr w:type="spellStart"/>
      <w:r w:rsidR="00E15C55">
        <w:rPr>
          <w:rFonts w:ascii="Times New Roman"/>
        </w:rPr>
        <w:t>kgce</w:t>
      </w:r>
      <w:proofErr w:type="spellEnd"/>
      <w:r w:rsidR="00E15C55">
        <w:rPr>
          <w:rFonts w:ascii="Times New Roman"/>
        </w:rPr>
        <w:t>）；</w:t>
      </w:r>
    </w:p>
    <w:p w:rsidR="00392FA4" w:rsidRDefault="00E15C55">
      <w:pPr>
        <w:pStyle w:val="affffff4"/>
        <w:ind w:left="1029" w:hanging="609"/>
        <w:rPr>
          <w:rFonts w:ascii="Times New Roman"/>
        </w:rPr>
      </w:pPr>
      <m:oMath>
        <m:r>
          <w:rPr>
            <w:rFonts w:ascii="Cambria Math" w:hAnsi="Cambria Math"/>
          </w:rPr>
          <m:t>Q</m:t>
        </m:r>
      </m:oMath>
      <w:r>
        <w:rPr>
          <w:rFonts w:hAnsi="Cambria Math"/>
        </w:rPr>
        <w:t xml:space="preserve">  </w:t>
      </w:r>
      <w:r>
        <w:rPr>
          <w:rFonts w:ascii="Times New Roman"/>
        </w:rPr>
        <w:t>——</w:t>
      </w:r>
      <w:r>
        <w:rPr>
          <w:rFonts w:ascii="Times New Roman"/>
        </w:rPr>
        <w:t>统计期内的合格钢管产量，单位为吨（</w:t>
      </w:r>
      <w:r>
        <w:rPr>
          <w:rFonts w:ascii="Times New Roman"/>
        </w:rPr>
        <w:t>t</w:t>
      </w:r>
      <w:r>
        <w:rPr>
          <w:rFonts w:ascii="Times New Roman"/>
        </w:rPr>
        <w:t>）。</w:t>
      </w:r>
    </w:p>
    <w:p w:rsidR="00392FA4" w:rsidRDefault="00E15C55">
      <w:pPr>
        <w:pStyle w:val="aff6"/>
        <w:spacing w:before="120" w:after="120"/>
      </w:pPr>
      <w:bookmarkStart w:id="322" w:name="_Toc31945"/>
      <w:bookmarkStart w:id="323" w:name="_Toc105509584"/>
      <w:bookmarkStart w:id="324" w:name="_Toc105503329"/>
      <w:bookmarkStart w:id="325" w:name="_Toc105770248"/>
      <w:r>
        <w:t>吨钢碳排放量</w:t>
      </w:r>
      <w:bookmarkEnd w:id="322"/>
      <w:bookmarkEnd w:id="323"/>
      <w:bookmarkEnd w:id="324"/>
      <w:bookmarkEnd w:id="325"/>
    </w:p>
    <w:p w:rsidR="00392FA4" w:rsidRDefault="00E15C55">
      <w:pPr>
        <w:ind w:firstLineChars="270" w:firstLine="567"/>
        <w:rPr>
          <w:rFonts w:ascii="Times New Roman" w:hAnsi="Times New Roman"/>
        </w:rPr>
      </w:pPr>
      <w:r>
        <w:rPr>
          <w:rFonts w:ascii="Times New Roman" w:hAnsi="Times New Roman"/>
        </w:rPr>
        <w:t>吨钢碳排放量按式</w:t>
      </w:r>
      <w:r>
        <w:rPr>
          <w:rFonts w:ascii="Times New Roman" w:hAnsi="Times New Roman"/>
        </w:rPr>
        <w:t>B.13</w:t>
      </w:r>
      <w:r>
        <w:rPr>
          <w:rFonts w:ascii="Times New Roman" w:hAnsi="Times New Roman"/>
        </w:rPr>
        <w:t>计算。</w:t>
      </w:r>
    </w:p>
    <w:p w:rsidR="00392FA4" w:rsidRDefault="00E15C55">
      <w:pPr>
        <w:pStyle w:val="affffffd"/>
        <w:rPr>
          <w:rFonts w:ascii="Times New Roman" w:hAnsi="Times New Roman"/>
        </w:rPr>
      </w:pPr>
      <w:r>
        <w:rPr>
          <w:rFonts w:ascii="Times New Roman" w:hAnsi="Times New Roman"/>
        </w:rPr>
        <w:tab/>
      </w:r>
      <m:oMath>
        <m:r>
          <w:rPr>
            <w:rFonts w:ascii="Cambria Math" w:hAnsi="Cambria Math"/>
          </w:rPr>
          <m:t>c</m:t>
        </m:r>
        <m:r>
          <m:rPr>
            <m:sty m:val="p"/>
          </m:rPr>
          <w:rPr>
            <w:rFonts w:ascii="Cambria Math" w:hAnsi="Cambria Math"/>
          </w:rPr>
          <m:t>=</m:t>
        </m:r>
        <m:f>
          <m:fPr>
            <m:ctrlPr>
              <w:rPr>
                <w:rFonts w:ascii="Cambria Math" w:hAnsi="Cambria Math"/>
              </w:rPr>
            </m:ctrlPr>
          </m:fPr>
          <m:num>
            <m:r>
              <w:rPr>
                <w:rFonts w:ascii="Cambria Math" w:hAnsi="Cambria Math"/>
              </w:rPr>
              <m:t>C</m:t>
            </m:r>
          </m:num>
          <m:den>
            <m:r>
              <w:rPr>
                <w:rFonts w:ascii="Cambria Math" w:hAnsi="Cambria Math"/>
              </w:rPr>
              <m:t>Q</m:t>
            </m:r>
          </m:den>
        </m:f>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E15C55">
      <w:pPr>
        <w:pStyle w:val="affffff4"/>
        <w:ind w:left="1029" w:hanging="609"/>
        <w:rPr>
          <w:rFonts w:ascii="Times New Roman"/>
        </w:rPr>
      </w:pPr>
      <m:oMath>
        <m:r>
          <w:rPr>
            <w:rFonts w:ascii="Cambria Math" w:hAnsi="Cambria Math"/>
          </w:rPr>
          <m:t>c</m:t>
        </m:r>
      </m:oMath>
      <w:r>
        <w:rPr>
          <w:rFonts w:ascii="Times New Roman"/>
        </w:rPr>
        <w:t>——</w:t>
      </w:r>
      <w:r>
        <w:rPr>
          <w:rFonts w:ascii="Times New Roman"/>
        </w:rPr>
        <w:t>吨钢碳排放量，单位为千克二氧化碳当量</w:t>
      </w:r>
      <w:r>
        <w:rPr>
          <w:rFonts w:ascii="Times New Roman"/>
        </w:rPr>
        <w:t>/</w:t>
      </w:r>
      <w:r>
        <w:rPr>
          <w:rFonts w:ascii="Times New Roman"/>
        </w:rPr>
        <w:t>吨钢（</w:t>
      </w:r>
      <w:r>
        <w:rPr>
          <w:rFonts w:ascii="Times New Roman"/>
        </w:rPr>
        <w:t>kg/t</w:t>
      </w:r>
      <w:r>
        <w:rPr>
          <w:rFonts w:ascii="Times New Roman"/>
        </w:rPr>
        <w:t>）；</w:t>
      </w:r>
    </w:p>
    <w:p w:rsidR="00392FA4" w:rsidRDefault="00E15C55">
      <w:pPr>
        <w:pStyle w:val="affffff4"/>
        <w:ind w:left="1029" w:hanging="609"/>
        <w:rPr>
          <w:rFonts w:ascii="Times New Roman"/>
        </w:rPr>
      </w:pPr>
      <m:oMath>
        <m:r>
          <w:rPr>
            <w:rFonts w:ascii="Cambria Math" w:hAnsi="Cambria Math"/>
          </w:rPr>
          <m:t>C</m:t>
        </m:r>
      </m:oMath>
      <w:r>
        <w:rPr>
          <w:rFonts w:ascii="Times New Roman"/>
        </w:rPr>
        <w:t>——</w:t>
      </w:r>
      <w:r>
        <w:rPr>
          <w:rFonts w:ascii="Times New Roman"/>
        </w:rPr>
        <w:t>统计期内，工厂边界内二氧化碳当量排放量，单位为千克（</w:t>
      </w:r>
      <w:r>
        <w:rPr>
          <w:rFonts w:ascii="Times New Roman"/>
        </w:rPr>
        <w:t>kg</w:t>
      </w:r>
      <w:r>
        <w:rPr>
          <w:rFonts w:ascii="Times New Roman"/>
        </w:rPr>
        <w:t>）；</w:t>
      </w:r>
    </w:p>
    <w:p w:rsidR="00392FA4" w:rsidRDefault="00E15C55">
      <w:pPr>
        <w:pStyle w:val="affffff4"/>
        <w:ind w:left="1029" w:hanging="609"/>
        <w:rPr>
          <w:rFonts w:ascii="Times New Roman"/>
        </w:rPr>
      </w:pPr>
      <m:oMath>
        <m:r>
          <w:rPr>
            <w:rFonts w:ascii="Cambria Math" w:hAnsi="Cambria Math"/>
          </w:rPr>
          <m:t>Q</m:t>
        </m:r>
      </m:oMath>
      <w:r>
        <w:rPr>
          <w:rFonts w:ascii="Times New Roman"/>
        </w:rPr>
        <w:t>——</w:t>
      </w:r>
      <w:r>
        <w:rPr>
          <w:rFonts w:ascii="Times New Roman"/>
        </w:rPr>
        <w:t>统计期内的合格钢管产量，单位为吨（</w:t>
      </w:r>
      <w:r>
        <w:rPr>
          <w:rFonts w:ascii="Times New Roman"/>
        </w:rPr>
        <w:t>t</w:t>
      </w:r>
      <w:r>
        <w:rPr>
          <w:rFonts w:ascii="Times New Roman"/>
        </w:rPr>
        <w:t>）。</w:t>
      </w:r>
    </w:p>
    <w:p w:rsidR="00392FA4" w:rsidRDefault="00E15C55">
      <w:pPr>
        <w:pStyle w:val="aff6"/>
        <w:spacing w:before="120" w:after="120"/>
        <w:outlineLvl w:val="9"/>
      </w:pPr>
      <w:bookmarkStart w:id="326" w:name="_Toc22393"/>
      <w:bookmarkStart w:id="327" w:name="_Toc105503330"/>
      <w:bookmarkStart w:id="328" w:name="_Toc105509585"/>
      <w:bookmarkStart w:id="329" w:name="_Toc105770249"/>
      <w:r>
        <w:t>万元产值综合能耗</w:t>
      </w:r>
      <w:bookmarkEnd w:id="326"/>
      <w:bookmarkEnd w:id="327"/>
      <w:bookmarkEnd w:id="328"/>
      <w:bookmarkEnd w:id="329"/>
    </w:p>
    <w:p w:rsidR="00392FA4" w:rsidRDefault="00E15C55">
      <w:pPr>
        <w:ind w:firstLineChars="270" w:firstLine="567"/>
        <w:rPr>
          <w:rFonts w:ascii="Times New Roman" w:hAnsi="Times New Roman"/>
        </w:rPr>
      </w:pPr>
      <w:r>
        <w:rPr>
          <w:rFonts w:ascii="Times New Roman" w:hAnsi="Times New Roman"/>
        </w:rPr>
        <w:t>万元产值综合能耗按照式（</w:t>
      </w:r>
      <w:r>
        <w:rPr>
          <w:rFonts w:ascii="Times New Roman" w:hAnsi="Times New Roman"/>
        </w:rPr>
        <w:t>B.14</w:t>
      </w:r>
      <w:r>
        <w:rPr>
          <w:rFonts w:ascii="Times New Roman" w:hAnsi="Times New Roman"/>
        </w:rPr>
        <w:t>）计算。</w:t>
      </w:r>
    </w:p>
    <w:p w:rsidR="00392FA4" w:rsidRDefault="00E15C55">
      <w:pPr>
        <w:pStyle w:val="affffffd"/>
        <w:rPr>
          <w:rFonts w:ascii="Times New Roman" w:hAnsi="Times New Roman"/>
        </w:rPr>
      </w:pPr>
      <w:r>
        <w:rPr>
          <w:rFonts w:ascii="Times New Roman" w:hAnsi="Times New Roman"/>
        </w:rPr>
        <w:tab/>
      </w:r>
      <m:oMath>
        <m:sSub>
          <m:sSubPr>
            <m:ctrlPr>
              <w:rPr>
                <w:rFonts w:ascii="Cambria Math" w:hAnsi="Cambria Math"/>
              </w:rPr>
            </m:ctrlPr>
          </m:sSubPr>
          <m:e>
            <m:r>
              <w:rPr>
                <w:rFonts w:ascii="Cambria Math" w:hAnsi="Cambria Math"/>
              </w:rPr>
              <m:t>E</m:t>
            </m:r>
          </m:e>
          <m:sub>
            <m:r>
              <m:rPr>
                <m:sty m:val="p"/>
              </m:rPr>
              <w:rPr>
                <w:rFonts w:ascii="Cambria Math" w:hAnsi="Cambria Math"/>
              </w:rPr>
              <m:t>y</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E</m:t>
                </m:r>
              </m:e>
              <m:sub>
                <m:r>
                  <m:rPr>
                    <m:sty m:val="p"/>
                  </m:rPr>
                  <w:rPr>
                    <w:rFonts w:ascii="Cambria Math" w:hAnsi="Cambria Math"/>
                  </w:rPr>
                  <m:t>i</m:t>
                </m:r>
              </m:sub>
            </m:sSub>
          </m:num>
          <m:den>
            <m:r>
              <w:rPr>
                <w:rFonts w:ascii="Cambria Math" w:hAnsi="Cambria Math"/>
              </w:rPr>
              <m:t>Y</m:t>
            </m:r>
          </m:den>
        </m:f>
      </m:oMath>
      <w:r>
        <w:rPr>
          <w:rFonts w:ascii="Times New Roman" w:eastAsia="微软雅黑" w:hAnsi="Times New Roman"/>
        </w:rPr>
        <w:tab/>
      </w:r>
      <w:r>
        <w:rPr>
          <w:rFonts w:ascii="Times New Roman" w:hAnsi="Times New Roman"/>
        </w:rPr>
        <w:t>(B</w:t>
      </w:r>
      <w:proofErr w:type="gramStart"/>
      <w:r>
        <w:rPr>
          <w:rFonts w:ascii="Times New Roman" w:hAnsi="Times New Roman"/>
        </w:rPr>
        <w:t>.</w:t>
      </w:r>
      <w:proofErr w:type="gramEnd"/>
      <w:r>
        <w:rPr>
          <w:rFonts w:ascii="Times New Roman" w:hAnsi="Times New Roman"/>
        </w:rPr>
        <w:fldChar w:fldCharType="begin"/>
      </w:r>
      <w:r>
        <w:rPr>
          <w:rFonts w:ascii="Times New Roman" w:hAnsi="Times New Roman"/>
        </w:rPr>
        <w:instrText xml:space="preserve">  seq fulu_equation_132983717827846480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rPr>
        <w:t>)</w:t>
      </w:r>
    </w:p>
    <w:p w:rsidR="00392FA4" w:rsidRDefault="00E15C55">
      <w:pPr>
        <w:pStyle w:val="afffff0"/>
        <w:ind w:firstLine="420"/>
        <w:rPr>
          <w:rFonts w:ascii="Times New Roman" w:hAnsi="Times New Roman"/>
        </w:rPr>
      </w:pPr>
      <w:r>
        <w:rPr>
          <w:rFonts w:ascii="Times New Roman" w:hAnsi="Times New Roman"/>
        </w:rPr>
        <w:t>式中：</w:t>
      </w:r>
    </w:p>
    <w:p w:rsidR="00392FA4" w:rsidRDefault="00955185">
      <w:pPr>
        <w:pStyle w:val="affffff4"/>
        <w:ind w:left="1029" w:hanging="609"/>
        <w:rPr>
          <w:rFonts w:ascii="Times New Roman"/>
        </w:rPr>
      </w:pPr>
      <m:oMath>
        <m:sSub>
          <m:sSubPr>
            <m:ctrlPr>
              <w:rPr>
                <w:rFonts w:ascii="Cambria Math" w:hAnsi="Cambria Math"/>
              </w:rPr>
            </m:ctrlPr>
          </m:sSubPr>
          <m:e>
            <m:r>
              <w:rPr>
                <w:rFonts w:ascii="Cambria Math" w:hAnsi="Cambria Math"/>
              </w:rPr>
              <m:t>E</m:t>
            </m:r>
          </m:e>
          <m:sub>
            <m:r>
              <m:rPr>
                <m:sty m:val="p"/>
              </m:rPr>
              <w:rPr>
                <w:rFonts w:ascii="Cambria Math" w:hAnsi="Cambria Math"/>
              </w:rPr>
              <m:t>y</m:t>
            </m:r>
          </m:sub>
        </m:sSub>
      </m:oMath>
      <w:r w:rsidR="00E15C55">
        <w:rPr>
          <w:rFonts w:ascii="Times New Roman"/>
        </w:rPr>
        <w:t>——</w:t>
      </w:r>
      <w:r w:rsidR="00E15C55">
        <w:rPr>
          <w:rFonts w:ascii="Times New Roman"/>
        </w:rPr>
        <w:t>万元产值综合能耗，单位为千克标准煤</w:t>
      </w:r>
      <w:r w:rsidR="00E15C55">
        <w:rPr>
          <w:rFonts w:ascii="Times New Roman"/>
        </w:rPr>
        <w:t>/</w:t>
      </w:r>
      <w:r w:rsidR="00E15C55">
        <w:rPr>
          <w:rFonts w:ascii="Times New Roman"/>
        </w:rPr>
        <w:t>万元产值（</w:t>
      </w:r>
      <w:proofErr w:type="spellStart"/>
      <w:r w:rsidR="00E15C55">
        <w:rPr>
          <w:rFonts w:ascii="Times New Roman"/>
        </w:rPr>
        <w:t>kgce</w:t>
      </w:r>
      <w:proofErr w:type="spellEnd"/>
      <w:r w:rsidR="00E15C55">
        <w:rPr>
          <w:rFonts w:ascii="Times New Roman"/>
        </w:rPr>
        <w:t>/</w:t>
      </w:r>
      <w:r w:rsidR="00E15C55">
        <w:rPr>
          <w:rFonts w:ascii="Times New Roman"/>
        </w:rPr>
        <w:t>万元）；</w:t>
      </w:r>
    </w:p>
    <w:p w:rsidR="00392FA4" w:rsidRDefault="00955185">
      <w:pPr>
        <w:pStyle w:val="affffff4"/>
        <w:ind w:left="1029" w:hanging="609"/>
        <w:rPr>
          <w:rFonts w:ascii="Times New Roman"/>
        </w:rPr>
      </w:pPr>
      <m:oMath>
        <m:sSub>
          <m:sSubPr>
            <m:ctrlPr>
              <w:rPr>
                <w:rFonts w:ascii="Cambria Math" w:hAnsi="Cambria Math"/>
              </w:rPr>
            </m:ctrlPr>
          </m:sSubPr>
          <m:e>
            <m:r>
              <w:rPr>
                <w:rFonts w:ascii="Cambria Math" w:hAnsi="Cambria Math"/>
              </w:rPr>
              <m:t>E</m:t>
            </m:r>
          </m:e>
          <m:sub>
            <m:r>
              <m:rPr>
                <m:sty m:val="p"/>
              </m:rPr>
              <w:rPr>
                <w:rFonts w:ascii="Cambria Math" w:hAnsi="Cambria Math"/>
              </w:rPr>
              <m:t>i</m:t>
            </m:r>
          </m:sub>
        </m:sSub>
      </m:oMath>
      <w:r w:rsidR="00E15C55">
        <w:rPr>
          <w:rFonts w:ascii="Times New Roman"/>
        </w:rPr>
        <w:t>——</w:t>
      </w:r>
      <w:r w:rsidR="00E15C55">
        <w:rPr>
          <w:rFonts w:ascii="Times New Roman"/>
        </w:rPr>
        <w:t>统计期内，工厂实际消耗的各种能源实物量，即主要生产系统、辅助生产系统和附属生产系统的综合能耗，单位为千克标准煤（</w:t>
      </w:r>
      <w:proofErr w:type="spellStart"/>
      <w:r w:rsidR="00E15C55">
        <w:rPr>
          <w:rFonts w:ascii="Times New Roman"/>
        </w:rPr>
        <w:t>kgce</w:t>
      </w:r>
      <w:proofErr w:type="spellEnd"/>
      <w:r w:rsidR="00E15C55">
        <w:rPr>
          <w:rFonts w:ascii="Times New Roman"/>
        </w:rPr>
        <w:t>）；</w:t>
      </w:r>
    </w:p>
    <w:p w:rsidR="00392FA4" w:rsidRDefault="00E15C55">
      <w:pPr>
        <w:pStyle w:val="affffff4"/>
        <w:ind w:left="1029" w:hanging="609"/>
        <w:rPr>
          <w:rFonts w:ascii="Times New Roman"/>
        </w:rPr>
      </w:pPr>
      <m:oMath>
        <m:r>
          <w:rPr>
            <w:rFonts w:ascii="Cambria Math" w:hAnsi="Cambria Math"/>
          </w:rPr>
          <m:t>Y</m:t>
        </m:r>
      </m:oMath>
      <w:r>
        <w:rPr>
          <w:rFonts w:hAnsi="Cambria Math"/>
        </w:rPr>
        <w:t xml:space="preserve"> </w:t>
      </w:r>
      <w:r>
        <w:rPr>
          <w:rFonts w:ascii="Times New Roman"/>
        </w:rPr>
        <w:t>——</w:t>
      </w:r>
      <w:r>
        <w:rPr>
          <w:rFonts w:ascii="Times New Roman"/>
        </w:rPr>
        <w:t>工厂一年内总产值，单位为万元。</w:t>
      </w:r>
    </w:p>
    <w:p w:rsidR="00392FA4" w:rsidRDefault="00392FA4">
      <w:pPr>
        <w:pStyle w:val="afffffffffffd"/>
        <w:spacing w:before="120" w:after="120"/>
        <w:ind w:left="0"/>
        <w:rPr>
          <w:rFonts w:ascii="宋体" w:eastAsia="宋体" w:hAnsi="宋体"/>
        </w:rPr>
      </w:pPr>
    </w:p>
    <w:p w:rsidR="00392FA4" w:rsidRDefault="00392FA4">
      <w:pPr>
        <w:pStyle w:val="afffffffffff7"/>
        <w:sectPr w:rsidR="00392FA4">
          <w:headerReference w:type="even" r:id="rId37"/>
          <w:headerReference w:type="default" r:id="rId38"/>
          <w:footerReference w:type="even" r:id="rId39"/>
          <w:footerReference w:type="default" r:id="rId40"/>
          <w:pgSz w:w="11906" w:h="16838"/>
          <w:pgMar w:top="2410" w:right="1134" w:bottom="1134" w:left="1134" w:header="1418" w:footer="1134" w:gutter="284"/>
          <w:cols w:space="425"/>
          <w:formProt w:val="0"/>
          <w:docGrid w:linePitch="312"/>
        </w:sectPr>
      </w:pPr>
    </w:p>
    <w:p w:rsidR="00392FA4" w:rsidRDefault="00392FA4">
      <w:pPr>
        <w:pStyle w:val="afa"/>
      </w:pPr>
      <w:bookmarkStart w:id="330" w:name="_Toc104819226"/>
      <w:bookmarkStart w:id="331" w:name="_Toc104818584"/>
      <w:bookmarkEnd w:id="330"/>
      <w:bookmarkEnd w:id="331"/>
    </w:p>
    <w:p w:rsidR="00392FA4" w:rsidRDefault="00392FA4">
      <w:pPr>
        <w:pStyle w:val="aff0"/>
      </w:pPr>
    </w:p>
    <w:p w:rsidR="00392FA4" w:rsidRDefault="00392FA4">
      <w:pPr>
        <w:pStyle w:val="aff5"/>
        <w:spacing w:before="60" w:after="120"/>
      </w:pPr>
      <w:bookmarkStart w:id="332" w:name="_Toc105771888"/>
      <w:bookmarkStart w:id="333" w:name="_Toc105771450"/>
      <w:bookmarkStart w:id="334" w:name="_Toc105770250"/>
      <w:bookmarkStart w:id="335" w:name="_Toc105503331"/>
      <w:bookmarkStart w:id="336" w:name="_Toc15742"/>
      <w:bookmarkStart w:id="337" w:name="_Toc105509586"/>
      <w:bookmarkEnd w:id="332"/>
      <w:bookmarkEnd w:id="333"/>
      <w:bookmarkEnd w:id="334"/>
    </w:p>
    <w:p w:rsidR="00392FA4" w:rsidRDefault="00E15C55">
      <w:pPr>
        <w:pStyle w:val="aff5"/>
        <w:numPr>
          <w:ilvl w:val="0"/>
          <w:numId w:val="0"/>
        </w:numPr>
        <w:spacing w:before="60" w:after="120"/>
      </w:pPr>
      <w:bookmarkStart w:id="338" w:name="_Toc105770251"/>
      <w:bookmarkStart w:id="339" w:name="_Toc105771451"/>
      <w:bookmarkStart w:id="340" w:name="_Toc105771889"/>
      <w:r>
        <w:rPr>
          <w:rFonts w:hint="eastAsia"/>
        </w:rPr>
        <w:t>（资料性）</w:t>
      </w:r>
      <w:bookmarkEnd w:id="338"/>
      <w:bookmarkEnd w:id="339"/>
      <w:bookmarkEnd w:id="340"/>
    </w:p>
    <w:p w:rsidR="00392FA4" w:rsidRDefault="00E15C55">
      <w:pPr>
        <w:pStyle w:val="aff5"/>
        <w:numPr>
          <w:ilvl w:val="0"/>
          <w:numId w:val="0"/>
        </w:numPr>
        <w:spacing w:before="60" w:after="120"/>
      </w:pPr>
      <w:bookmarkStart w:id="341" w:name="_Toc105771890"/>
      <w:bookmarkStart w:id="342" w:name="_Toc105770252"/>
      <w:bookmarkStart w:id="343" w:name="_Toc105771452"/>
      <w:r>
        <w:rPr>
          <w:rFonts w:hint="eastAsia"/>
        </w:rPr>
        <w:t>热轧无缝钢管行业绿色工厂基础数据采集表示例</w:t>
      </w:r>
      <w:bookmarkEnd w:id="335"/>
      <w:bookmarkEnd w:id="336"/>
      <w:bookmarkEnd w:id="337"/>
      <w:bookmarkEnd w:id="341"/>
      <w:bookmarkEnd w:id="342"/>
      <w:bookmarkEnd w:id="343"/>
    </w:p>
    <w:p w:rsidR="00392FA4" w:rsidRDefault="00E15C55">
      <w:pPr>
        <w:pStyle w:val="afffff1"/>
        <w:ind w:firstLine="420"/>
      </w:pPr>
      <w:bookmarkStart w:id="344" w:name="_Toc105503332"/>
      <w:bookmarkStart w:id="345" w:name="_Toc105509587"/>
      <w:r>
        <w:rPr>
          <w:rFonts w:hint="eastAsia"/>
        </w:rPr>
        <w:t>热轧</w:t>
      </w:r>
      <w:r>
        <w:t>无缝钢管</w:t>
      </w:r>
      <w:r>
        <w:rPr>
          <w:rFonts w:hint="eastAsia"/>
        </w:rPr>
        <w:t>行业</w:t>
      </w:r>
      <w:r>
        <w:t>绿色工厂</w:t>
      </w:r>
      <w:r>
        <w:rPr>
          <w:rFonts w:hint="eastAsia"/>
        </w:rPr>
        <w:t>基础数据采集表示例</w:t>
      </w:r>
      <w:r>
        <w:t>见表</w:t>
      </w:r>
      <w:r>
        <w:rPr>
          <w:rFonts w:hint="eastAsia"/>
        </w:rPr>
        <w:t>C.1、</w:t>
      </w:r>
      <w:r>
        <w:t>表</w:t>
      </w:r>
      <w:r>
        <w:rPr>
          <w:rFonts w:hint="eastAsia"/>
        </w:rPr>
        <w:t>C.2。</w:t>
      </w:r>
      <w:bookmarkEnd w:id="344"/>
      <w:bookmarkEnd w:id="345"/>
    </w:p>
    <w:p w:rsidR="00392FA4" w:rsidRDefault="00E15C55">
      <w:pPr>
        <w:pStyle w:val="aff1"/>
        <w:spacing w:before="120" w:after="120"/>
      </w:pPr>
      <w:bookmarkStart w:id="346" w:name="_Toc104825311"/>
      <w:bookmarkStart w:id="347" w:name="_Toc105771901"/>
      <w:bookmarkStart w:id="348" w:name="_Toc104819233"/>
      <w:bookmarkStart w:id="349" w:name="_Toc105509596"/>
      <w:bookmarkStart w:id="350" w:name="_Toc5895"/>
      <w:bookmarkStart w:id="351" w:name="_Toc105770263"/>
      <w:bookmarkStart w:id="352" w:name="_Toc105771463"/>
      <w:r>
        <w:rPr>
          <w:rFonts w:hint="eastAsia"/>
        </w:rPr>
        <w:t>生产性数据</w:t>
      </w:r>
      <w:bookmarkEnd w:id="346"/>
      <w:bookmarkEnd w:id="347"/>
      <w:bookmarkEnd w:id="348"/>
      <w:bookmarkEnd w:id="349"/>
      <w:bookmarkEnd w:id="350"/>
      <w:bookmarkEnd w:id="351"/>
      <w:bookmarkEnd w:id="352"/>
    </w:p>
    <w:tbl>
      <w:tblPr>
        <w:tblW w:w="4998" w:type="pct"/>
        <w:tblLook w:val="04A0" w:firstRow="1" w:lastRow="0" w:firstColumn="1" w:lastColumn="0" w:noHBand="0" w:noVBand="1"/>
      </w:tblPr>
      <w:tblGrid>
        <w:gridCol w:w="957"/>
        <w:gridCol w:w="1199"/>
        <w:gridCol w:w="2425"/>
        <w:gridCol w:w="2385"/>
        <w:gridCol w:w="2374"/>
      </w:tblGrid>
      <w:tr w:rsidR="00392FA4">
        <w:trPr>
          <w:trHeight w:val="270"/>
        </w:trPr>
        <w:tc>
          <w:tcPr>
            <w:tcW w:w="115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工厂名称</w:t>
            </w: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392FA4">
            <w:pPr>
              <w:spacing w:line="240" w:lineRule="auto"/>
              <w:jc w:val="center"/>
              <w:rPr>
                <w:rFonts w:ascii="Times New Roman" w:hAnsi="Times New Roman"/>
                <w:color w:val="000000"/>
                <w:sz w:val="18"/>
                <w:szCs w:val="18"/>
              </w:rPr>
            </w:pP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设计产能（</w:t>
            </w:r>
            <w:r>
              <w:rPr>
                <w:rFonts w:ascii="Times New Roman" w:hAnsi="Times New Roman"/>
                <w:color w:val="000000"/>
                <w:kern w:val="0"/>
                <w:sz w:val="18"/>
                <w:szCs w:val="18"/>
                <w:lang w:bidi="ar"/>
              </w:rPr>
              <w:t>t</w:t>
            </w:r>
            <w:r>
              <w:rPr>
                <w:rFonts w:ascii="Times New Roman" w:hAnsi="Times New Roman"/>
                <w:color w:val="000000"/>
                <w:kern w:val="0"/>
                <w:sz w:val="18"/>
                <w:szCs w:val="18"/>
                <w:lang w:bidi="ar"/>
              </w:rPr>
              <w: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1155"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机组类型</w:t>
            </w: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392FA4">
            <w:pPr>
              <w:spacing w:line="240" w:lineRule="auto"/>
              <w:jc w:val="center"/>
              <w:rPr>
                <w:rFonts w:ascii="Times New Roman" w:hAnsi="Times New Roman"/>
                <w:color w:val="000000"/>
                <w:sz w:val="18"/>
                <w:szCs w:val="18"/>
              </w:rPr>
            </w:pP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设计年工作时间（</w:t>
            </w:r>
            <w:r>
              <w:rPr>
                <w:rFonts w:ascii="Times New Roman" w:hAnsi="Times New Roman"/>
                <w:color w:val="000000"/>
                <w:kern w:val="0"/>
                <w:sz w:val="18"/>
                <w:szCs w:val="18"/>
                <w:lang w:bidi="ar"/>
              </w:rPr>
              <w:t>h</w:t>
            </w:r>
            <w:r>
              <w:rPr>
                <w:rFonts w:ascii="Times New Roman" w:hAnsi="Times New Roman"/>
                <w:color w:val="000000"/>
                <w:kern w:val="0"/>
                <w:sz w:val="18"/>
                <w:szCs w:val="18"/>
                <w:lang w:bidi="ar"/>
              </w:rPr>
              <w: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序号</w:t>
            </w:r>
          </w:p>
        </w:tc>
        <w:tc>
          <w:tcPr>
            <w:tcW w:w="6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数据类型</w:t>
            </w: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采集项目</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单位</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数值</w:t>
            </w: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产品数据</w:t>
            </w: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产量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01-2</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产值</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万元</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01-3</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产品合格率</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01-4</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产品成材率</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01-5</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年工作时间</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h</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01-6</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机组负荷率</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01-7</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资源数据</w:t>
            </w: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原材料消耗量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01-8</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绿色物料消耗量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01-9</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循环水量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m³</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01-10</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补水量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m³</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01-11</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取水量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m³</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01-12</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氮气消耗量</w:t>
            </w:r>
          </w:p>
        </w:tc>
        <w:tc>
          <w:tcPr>
            <w:tcW w:w="1276"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Nm³</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01-13</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压缩空气消耗量</w:t>
            </w:r>
          </w:p>
        </w:tc>
        <w:tc>
          <w:tcPr>
            <w:tcW w:w="1276"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Nm³</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01-14</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氧化铁皮产生量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01-15</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氧化铁皮综合利用率</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01-16</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proofErr w:type="gramStart"/>
            <w:r>
              <w:rPr>
                <w:rFonts w:ascii="Times New Roman" w:hAnsi="Times New Roman"/>
                <w:color w:val="000000"/>
                <w:kern w:val="0"/>
                <w:sz w:val="18"/>
                <w:szCs w:val="18"/>
                <w:lang w:bidi="ar"/>
              </w:rPr>
              <w:t>切头切尾产生</w:t>
            </w:r>
            <w:proofErr w:type="gramEnd"/>
            <w:r>
              <w:rPr>
                <w:rFonts w:ascii="Times New Roman" w:hAnsi="Times New Roman"/>
                <w:color w:val="000000"/>
                <w:kern w:val="0"/>
                <w:sz w:val="18"/>
                <w:szCs w:val="18"/>
                <w:lang w:bidi="ar"/>
              </w:rPr>
              <w:t>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01-17</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proofErr w:type="gramStart"/>
            <w:r>
              <w:rPr>
                <w:rFonts w:ascii="Times New Roman" w:hAnsi="Times New Roman"/>
                <w:color w:val="000000"/>
                <w:kern w:val="0"/>
                <w:sz w:val="18"/>
                <w:szCs w:val="18"/>
                <w:lang w:bidi="ar"/>
              </w:rPr>
              <w:t>切头切尾综合利用率</w:t>
            </w:r>
            <w:proofErr w:type="gramEnd"/>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01-18</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环境数据</w:t>
            </w: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颗粒物排放量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kg</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01-19</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SO</w:t>
            </w:r>
            <w:r>
              <w:rPr>
                <w:rFonts w:ascii="Times New Roman" w:hAnsi="Times New Roman"/>
                <w:color w:val="000000"/>
                <w:kern w:val="0"/>
                <w:sz w:val="18"/>
                <w:szCs w:val="18"/>
                <w:vertAlign w:val="subscript"/>
                <w:lang w:bidi="ar"/>
              </w:rPr>
              <w:t>2</w:t>
            </w:r>
            <w:r>
              <w:rPr>
                <w:rFonts w:ascii="Times New Roman" w:hAnsi="Times New Roman"/>
                <w:color w:val="000000"/>
                <w:kern w:val="0"/>
                <w:sz w:val="18"/>
                <w:szCs w:val="18"/>
                <w:lang w:bidi="ar"/>
              </w:rPr>
              <w:t>排放量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kg</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01-20</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NO</w:t>
            </w:r>
            <w:r>
              <w:rPr>
                <w:rFonts w:ascii="Times New Roman" w:hAnsi="Times New Roman"/>
                <w:color w:val="000000"/>
                <w:kern w:val="0"/>
                <w:sz w:val="18"/>
                <w:szCs w:val="18"/>
                <w:vertAlign w:val="subscript"/>
                <w:lang w:bidi="ar"/>
              </w:rPr>
              <w:t>x</w:t>
            </w:r>
            <w:r>
              <w:rPr>
                <w:rFonts w:ascii="Times New Roman" w:hAnsi="Times New Roman"/>
                <w:color w:val="000000"/>
                <w:kern w:val="0"/>
                <w:sz w:val="18"/>
                <w:szCs w:val="18"/>
                <w:lang w:bidi="ar"/>
              </w:rPr>
              <w:t>排放量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kg</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01-21</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废水排放量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m³</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01-22</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固体废物排放量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t</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01-23</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厂界噪声值</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dB</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01-24</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能源数据</w:t>
            </w: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电力消耗量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kWh</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01-25</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天然气消耗量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10</w:t>
            </w:r>
            <w:r>
              <w:rPr>
                <w:rFonts w:ascii="Times New Roman" w:hAnsi="Times New Roman"/>
                <w:color w:val="000000"/>
                <w:kern w:val="0"/>
                <w:sz w:val="18"/>
                <w:szCs w:val="18"/>
                <w:vertAlign w:val="superscript"/>
                <w:lang w:bidi="ar"/>
              </w:rPr>
              <w:t xml:space="preserve">4 </w:t>
            </w:r>
            <w:r>
              <w:rPr>
                <w:rFonts w:ascii="Times New Roman" w:hAnsi="Times New Roman"/>
                <w:color w:val="000000"/>
                <w:kern w:val="0"/>
                <w:sz w:val="18"/>
                <w:szCs w:val="18"/>
                <w:lang w:bidi="ar"/>
              </w:rPr>
              <w:t>Nm³</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trHeight w:val="270"/>
        </w:trPr>
        <w:tc>
          <w:tcPr>
            <w:tcW w:w="5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01-26</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12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可再生能源消耗量</w:t>
            </w:r>
          </w:p>
        </w:tc>
        <w:tc>
          <w:tcPr>
            <w:tcW w:w="12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kWh</w:t>
            </w:r>
          </w:p>
        </w:tc>
        <w:tc>
          <w:tcPr>
            <w:tcW w:w="127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bl>
    <w:p w:rsidR="00392FA4" w:rsidRDefault="00E15C55">
      <w:r>
        <w:rPr>
          <w:rFonts w:hint="eastAsia"/>
        </w:rPr>
        <w:br w:type="page"/>
      </w:r>
    </w:p>
    <w:p w:rsidR="00392FA4" w:rsidRDefault="00E15C55">
      <w:pPr>
        <w:pStyle w:val="aff1"/>
        <w:spacing w:before="120" w:after="120"/>
      </w:pPr>
      <w:bookmarkStart w:id="353" w:name="_Toc105771902"/>
      <w:bookmarkStart w:id="354" w:name="_Toc105771464"/>
      <w:bookmarkStart w:id="355" w:name="_Toc105770264"/>
      <w:bookmarkStart w:id="356" w:name="_Toc30363"/>
      <w:r>
        <w:rPr>
          <w:rFonts w:hint="eastAsia"/>
        </w:rPr>
        <w:lastRenderedPageBreak/>
        <w:t>企业基本情况数据</w:t>
      </w:r>
      <w:bookmarkEnd w:id="353"/>
      <w:bookmarkEnd w:id="354"/>
      <w:bookmarkEnd w:id="355"/>
      <w:bookmarkEnd w:id="356"/>
    </w:p>
    <w:tbl>
      <w:tblPr>
        <w:tblpPr w:leftFromText="180" w:rightFromText="180" w:vertAnchor="text" w:horzAnchor="margin" w:tblpY="154"/>
        <w:tblW w:w="5000" w:type="pct"/>
        <w:tblLook w:val="04A0" w:firstRow="1" w:lastRow="0" w:firstColumn="1" w:lastColumn="0" w:noHBand="0" w:noVBand="1"/>
      </w:tblPr>
      <w:tblGrid>
        <w:gridCol w:w="1194"/>
        <w:gridCol w:w="1155"/>
        <w:gridCol w:w="5639"/>
        <w:gridCol w:w="1356"/>
      </w:tblGrid>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序号</w:t>
            </w:r>
          </w:p>
        </w:tc>
        <w:tc>
          <w:tcPr>
            <w:tcW w:w="6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数据类型</w:t>
            </w: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采集项目</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实际数据</w:t>
            </w: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用地情况</w:t>
            </w: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工厂建筑物建筑面积（</w:t>
            </w:r>
            <w:r>
              <w:rPr>
                <w:rFonts w:ascii="Times New Roman" w:hAnsi="Times New Roman"/>
                <w:color w:val="000000"/>
                <w:kern w:val="0"/>
                <w:sz w:val="18"/>
                <w:szCs w:val="18"/>
                <w:lang w:bidi="ar"/>
              </w:rPr>
              <w:t>m</w:t>
            </w:r>
            <w:r>
              <w:rPr>
                <w:rFonts w:ascii="Times New Roman" w:hAnsi="Times New Roman"/>
                <w:color w:val="000000"/>
                <w:kern w:val="0"/>
                <w:sz w:val="18"/>
                <w:szCs w:val="18"/>
                <w:vertAlign w:val="superscript"/>
                <w:lang w:bidi="ar"/>
              </w:rPr>
              <w:t>2</w:t>
            </w:r>
            <w:r>
              <w:rPr>
                <w:rFonts w:ascii="Times New Roman" w:hAnsi="Times New Roman"/>
                <w:color w:val="000000"/>
                <w:kern w:val="0"/>
                <w:sz w:val="18"/>
                <w:szCs w:val="18"/>
                <w:lang w:bidi="ar"/>
              </w:rPr>
              <w:t>）</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工厂构筑物建筑面积（</w:t>
            </w:r>
            <w:r>
              <w:rPr>
                <w:rFonts w:ascii="Times New Roman" w:hAnsi="Times New Roman"/>
                <w:color w:val="000000"/>
                <w:kern w:val="0"/>
                <w:sz w:val="18"/>
                <w:szCs w:val="18"/>
                <w:lang w:bidi="ar"/>
              </w:rPr>
              <w:t>m</w:t>
            </w:r>
            <w:r>
              <w:rPr>
                <w:rFonts w:ascii="Times New Roman" w:hAnsi="Times New Roman"/>
                <w:color w:val="000000"/>
                <w:kern w:val="0"/>
                <w:sz w:val="18"/>
                <w:szCs w:val="18"/>
                <w:vertAlign w:val="superscript"/>
                <w:lang w:bidi="ar"/>
              </w:rPr>
              <w:t>2</w:t>
            </w:r>
            <w:r>
              <w:rPr>
                <w:rFonts w:ascii="Times New Roman" w:hAnsi="Times New Roman"/>
                <w:color w:val="000000"/>
                <w:kern w:val="0"/>
                <w:sz w:val="18"/>
                <w:szCs w:val="18"/>
                <w:lang w:bidi="ar"/>
              </w:rPr>
              <w:t>）</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工厂建筑物占地面积（</w:t>
            </w:r>
            <w:r>
              <w:rPr>
                <w:rFonts w:ascii="Times New Roman" w:hAnsi="Times New Roman"/>
                <w:color w:val="000000"/>
                <w:kern w:val="0"/>
                <w:sz w:val="18"/>
                <w:szCs w:val="18"/>
                <w:lang w:bidi="ar"/>
              </w:rPr>
              <w:t>m</w:t>
            </w:r>
            <w:r>
              <w:rPr>
                <w:rFonts w:ascii="Times New Roman" w:hAnsi="Times New Roman"/>
                <w:color w:val="000000"/>
                <w:kern w:val="0"/>
                <w:sz w:val="18"/>
                <w:szCs w:val="18"/>
                <w:vertAlign w:val="superscript"/>
                <w:lang w:bidi="ar"/>
              </w:rPr>
              <w:t>2</w:t>
            </w:r>
            <w:r>
              <w:rPr>
                <w:rFonts w:ascii="Times New Roman" w:hAnsi="Times New Roman"/>
                <w:color w:val="000000"/>
                <w:kern w:val="0"/>
                <w:sz w:val="18"/>
                <w:szCs w:val="18"/>
                <w:lang w:bidi="ar"/>
              </w:rPr>
              <w:t>）</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02-4</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工厂构筑物占地面积（</w:t>
            </w:r>
            <w:r>
              <w:rPr>
                <w:rFonts w:ascii="Times New Roman" w:hAnsi="Times New Roman"/>
                <w:color w:val="000000"/>
                <w:kern w:val="0"/>
                <w:sz w:val="18"/>
                <w:szCs w:val="18"/>
                <w:lang w:bidi="ar"/>
              </w:rPr>
              <w:t>m</w:t>
            </w:r>
            <w:r>
              <w:rPr>
                <w:rFonts w:ascii="Times New Roman" w:hAnsi="Times New Roman"/>
                <w:color w:val="000000"/>
                <w:kern w:val="0"/>
                <w:sz w:val="18"/>
                <w:szCs w:val="18"/>
                <w:vertAlign w:val="superscript"/>
                <w:lang w:bidi="ar"/>
              </w:rPr>
              <w:t>2</w:t>
            </w:r>
            <w:r>
              <w:rPr>
                <w:rFonts w:ascii="Times New Roman" w:hAnsi="Times New Roman"/>
                <w:color w:val="000000"/>
                <w:kern w:val="0"/>
                <w:sz w:val="18"/>
                <w:szCs w:val="18"/>
                <w:lang w:bidi="ar"/>
              </w:rPr>
              <w:t>）</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02-5</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工厂用地面积（</w:t>
            </w:r>
            <w:r>
              <w:rPr>
                <w:rFonts w:ascii="Times New Roman" w:hAnsi="Times New Roman"/>
                <w:color w:val="000000"/>
                <w:kern w:val="0"/>
                <w:sz w:val="18"/>
                <w:szCs w:val="18"/>
                <w:lang w:bidi="ar"/>
              </w:rPr>
              <w:t>m</w:t>
            </w:r>
            <w:r>
              <w:rPr>
                <w:rFonts w:ascii="Times New Roman" w:hAnsi="Times New Roman"/>
                <w:color w:val="000000"/>
                <w:kern w:val="0"/>
                <w:sz w:val="18"/>
                <w:szCs w:val="18"/>
                <w:vertAlign w:val="superscript"/>
                <w:lang w:bidi="ar"/>
              </w:rPr>
              <w:t>2</w:t>
            </w:r>
            <w:r>
              <w:rPr>
                <w:rFonts w:ascii="Times New Roman" w:hAnsi="Times New Roman"/>
                <w:color w:val="000000"/>
                <w:kern w:val="0"/>
                <w:sz w:val="18"/>
                <w:szCs w:val="18"/>
                <w:lang w:bidi="ar"/>
              </w:rPr>
              <w:t>）</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02-6</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绿化面积（</w:t>
            </w:r>
            <w:r>
              <w:rPr>
                <w:rFonts w:ascii="Times New Roman" w:hAnsi="Times New Roman"/>
                <w:color w:val="000000"/>
                <w:kern w:val="0"/>
                <w:sz w:val="18"/>
                <w:szCs w:val="18"/>
                <w:lang w:bidi="ar"/>
              </w:rPr>
              <w:t>m</w:t>
            </w:r>
            <w:r>
              <w:rPr>
                <w:rFonts w:ascii="Times New Roman" w:hAnsi="Times New Roman"/>
                <w:color w:val="000000"/>
                <w:kern w:val="0"/>
                <w:sz w:val="18"/>
                <w:szCs w:val="18"/>
                <w:vertAlign w:val="superscript"/>
                <w:lang w:bidi="ar"/>
              </w:rPr>
              <w:t>2</w:t>
            </w:r>
            <w:r>
              <w:rPr>
                <w:rFonts w:ascii="Times New Roman" w:hAnsi="Times New Roman"/>
                <w:color w:val="000000"/>
                <w:kern w:val="0"/>
                <w:sz w:val="18"/>
                <w:szCs w:val="18"/>
                <w:lang w:bidi="ar"/>
              </w:rPr>
              <w:t>）</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02-7</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透水地面面积（</w:t>
            </w:r>
            <w:r>
              <w:rPr>
                <w:rFonts w:ascii="Times New Roman" w:hAnsi="Times New Roman"/>
                <w:color w:val="000000"/>
                <w:kern w:val="0"/>
                <w:sz w:val="18"/>
                <w:szCs w:val="18"/>
                <w:lang w:bidi="ar"/>
              </w:rPr>
              <w:t>m</w:t>
            </w:r>
            <w:r>
              <w:rPr>
                <w:rFonts w:ascii="Times New Roman" w:hAnsi="Times New Roman"/>
                <w:color w:val="000000"/>
                <w:kern w:val="0"/>
                <w:sz w:val="18"/>
                <w:szCs w:val="18"/>
                <w:vertAlign w:val="superscript"/>
                <w:lang w:bidi="ar"/>
              </w:rPr>
              <w:t>2</w:t>
            </w:r>
            <w:r>
              <w:rPr>
                <w:rFonts w:ascii="Times New Roman" w:hAnsi="Times New Roman"/>
                <w:color w:val="000000"/>
                <w:kern w:val="0"/>
                <w:sz w:val="18"/>
                <w:szCs w:val="18"/>
                <w:lang w:bidi="ar"/>
              </w:rPr>
              <w:t>）</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02-8</w:t>
            </w:r>
          </w:p>
        </w:tc>
        <w:tc>
          <w:tcPr>
            <w:tcW w:w="642" w:type="pct"/>
            <w:vMerge w:val="restart"/>
            <w:tcBorders>
              <w:top w:val="nil"/>
              <w:left w:val="single" w:sz="4" w:space="0" w:color="000000"/>
              <w:bottom w:val="nil"/>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基础设施</w:t>
            </w: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主厂房建筑结构形式</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02-9</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照明是否分级控制</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02-10</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照明是否分区、分组控制</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02-11</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照明是否自动调光</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02-12</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是否采用坯料热装</w:t>
            </w:r>
            <w:r>
              <w:rPr>
                <w:rFonts w:ascii="Times New Roman" w:hAnsi="Times New Roman"/>
                <w:color w:val="000000"/>
                <w:kern w:val="0"/>
                <w:sz w:val="18"/>
                <w:szCs w:val="18"/>
                <w:lang w:bidi="ar"/>
              </w:rPr>
              <w:t>/</w:t>
            </w:r>
            <w:proofErr w:type="gramStart"/>
            <w:r>
              <w:rPr>
                <w:rFonts w:ascii="Times New Roman" w:hAnsi="Times New Roman"/>
                <w:color w:val="000000"/>
                <w:kern w:val="0"/>
                <w:sz w:val="18"/>
                <w:szCs w:val="18"/>
                <w:lang w:bidi="ar"/>
              </w:rPr>
              <w:t>热送</w:t>
            </w:r>
            <w:proofErr w:type="gramEnd"/>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02-13</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是否进行加热炉尾气处理措施</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02-14</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加热炉是否</w:t>
            </w:r>
            <w:proofErr w:type="gramStart"/>
            <w:r>
              <w:rPr>
                <w:rFonts w:ascii="Times New Roman" w:hAnsi="Times New Roman"/>
                <w:color w:val="000000"/>
                <w:kern w:val="0"/>
                <w:sz w:val="18"/>
                <w:szCs w:val="18"/>
                <w:lang w:bidi="ar"/>
              </w:rPr>
              <w:t>采用低氮燃烧</w:t>
            </w:r>
            <w:proofErr w:type="gramEnd"/>
            <w:r>
              <w:rPr>
                <w:rFonts w:ascii="Times New Roman" w:hAnsi="Times New Roman"/>
                <w:color w:val="000000"/>
                <w:kern w:val="0"/>
                <w:sz w:val="18"/>
                <w:szCs w:val="18"/>
                <w:lang w:bidi="ar"/>
              </w:rPr>
              <w:t>技术</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02-15</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加热炉是否采用脉冲燃烧技术</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02-16</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加热炉是否采用蓄热式燃烧技术</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02-17</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加热炉是否</w:t>
            </w:r>
            <w:proofErr w:type="gramStart"/>
            <w:r>
              <w:rPr>
                <w:rFonts w:ascii="Times New Roman" w:hAnsi="Times New Roman"/>
                <w:color w:val="000000"/>
                <w:kern w:val="0"/>
                <w:sz w:val="18"/>
                <w:szCs w:val="18"/>
                <w:lang w:bidi="ar"/>
              </w:rPr>
              <w:t>采用环缝密封</w:t>
            </w:r>
            <w:proofErr w:type="gramEnd"/>
            <w:r>
              <w:rPr>
                <w:rFonts w:ascii="Times New Roman" w:hAnsi="Times New Roman"/>
                <w:color w:val="000000"/>
                <w:kern w:val="0"/>
                <w:sz w:val="18"/>
                <w:szCs w:val="18"/>
                <w:lang w:bidi="ar"/>
              </w:rPr>
              <w:t>技术</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02-18</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芯棒预热炉是否采用加热炉余热加热</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02-19</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是否采用余压利用技术</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02-20</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是否采用节水器具和设备</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02-21</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是否采用变频调速空压机</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02-22</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是否采用变频调速水泵</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02-23</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是否设置</w:t>
            </w:r>
            <w:proofErr w:type="gramStart"/>
            <w:r>
              <w:rPr>
                <w:rFonts w:ascii="Times New Roman" w:hAnsi="Times New Roman"/>
                <w:color w:val="000000"/>
                <w:kern w:val="0"/>
                <w:sz w:val="18"/>
                <w:szCs w:val="18"/>
                <w:lang w:bidi="ar"/>
              </w:rPr>
              <w:t>吹氮喷</w:t>
            </w:r>
            <w:proofErr w:type="gramEnd"/>
            <w:r>
              <w:rPr>
                <w:rFonts w:ascii="Times New Roman" w:hAnsi="Times New Roman"/>
                <w:color w:val="000000"/>
                <w:kern w:val="0"/>
                <w:sz w:val="18"/>
                <w:szCs w:val="18"/>
                <w:lang w:bidi="ar"/>
              </w:rPr>
              <w:t>硼砂除尘装置</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02-24</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是否设置连轧机除尘装置</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02-25</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是否设置</w:t>
            </w:r>
            <w:proofErr w:type="gramStart"/>
            <w:r>
              <w:rPr>
                <w:rFonts w:ascii="Times New Roman" w:hAnsi="Times New Roman"/>
                <w:color w:val="000000"/>
                <w:kern w:val="0"/>
                <w:sz w:val="18"/>
                <w:szCs w:val="18"/>
                <w:lang w:bidi="ar"/>
              </w:rPr>
              <w:t>张减机</w:t>
            </w:r>
            <w:proofErr w:type="gramEnd"/>
            <w:r>
              <w:rPr>
                <w:rFonts w:ascii="Times New Roman" w:hAnsi="Times New Roman"/>
                <w:color w:val="000000"/>
                <w:kern w:val="0"/>
                <w:sz w:val="18"/>
                <w:szCs w:val="18"/>
                <w:lang w:bidi="ar"/>
              </w:rPr>
              <w:t>除尘装置</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02-26</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是否设置加热炉烟气治理装置</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02-27</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是否设置稀土磁盘装置</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02-28</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是否设置承压化学</w:t>
            </w:r>
            <w:proofErr w:type="gramStart"/>
            <w:r>
              <w:rPr>
                <w:rFonts w:ascii="Times New Roman" w:hAnsi="Times New Roman"/>
                <w:color w:val="000000"/>
                <w:kern w:val="0"/>
                <w:sz w:val="18"/>
                <w:szCs w:val="18"/>
                <w:lang w:bidi="ar"/>
              </w:rPr>
              <w:t>净环装置</w:t>
            </w:r>
            <w:proofErr w:type="gramEnd"/>
            <w:r>
              <w:rPr>
                <w:rFonts w:ascii="Times New Roman" w:hAnsi="Times New Roman"/>
                <w:color w:val="000000"/>
                <w:kern w:val="0"/>
                <w:sz w:val="18"/>
                <w:szCs w:val="18"/>
                <w:lang w:bidi="ar"/>
              </w:rPr>
              <w:t>除尘装置</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02-29</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其他环保设施（若有请备注种类）</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02-30</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是否采用企业资源计划系统（</w:t>
            </w:r>
            <w:r>
              <w:rPr>
                <w:rFonts w:ascii="Times New Roman" w:hAnsi="Times New Roman"/>
                <w:color w:val="000000"/>
                <w:kern w:val="0"/>
                <w:sz w:val="18"/>
                <w:szCs w:val="18"/>
                <w:lang w:bidi="ar"/>
              </w:rPr>
              <w:t>ERP</w:t>
            </w:r>
            <w:r>
              <w:rPr>
                <w:rFonts w:ascii="Times New Roman" w:hAnsi="Times New Roman"/>
                <w:color w:val="000000"/>
                <w:kern w:val="0"/>
                <w:sz w:val="18"/>
                <w:szCs w:val="18"/>
                <w:lang w:bidi="ar"/>
              </w:rPr>
              <w:t>）</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02-31</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是否采用生产制造执行系统（</w:t>
            </w:r>
            <w:r>
              <w:rPr>
                <w:rFonts w:ascii="Times New Roman" w:hAnsi="Times New Roman"/>
                <w:color w:val="000000"/>
                <w:kern w:val="0"/>
                <w:sz w:val="18"/>
                <w:szCs w:val="18"/>
                <w:lang w:bidi="ar"/>
              </w:rPr>
              <w:t>MES</w:t>
            </w:r>
            <w:r>
              <w:rPr>
                <w:rFonts w:ascii="Times New Roman" w:hAnsi="Times New Roman"/>
                <w:color w:val="000000"/>
                <w:kern w:val="0"/>
                <w:sz w:val="18"/>
                <w:szCs w:val="18"/>
                <w:lang w:bidi="ar"/>
              </w:rPr>
              <w:t>）</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02-32</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5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rPr>
                <w:rFonts w:ascii="Times New Roman" w:hAnsi="Times New Roman"/>
                <w:color w:val="000000"/>
                <w:sz w:val="18"/>
                <w:szCs w:val="18"/>
              </w:rPr>
            </w:pPr>
            <w:r>
              <w:rPr>
                <w:rFonts w:ascii="Times New Roman" w:hAnsi="Times New Roman"/>
                <w:kern w:val="0"/>
                <w:sz w:val="18"/>
                <w:szCs w:val="18"/>
              </w:rPr>
              <w:t>生产线生产计划</w:t>
            </w:r>
            <w:r>
              <w:rPr>
                <w:rFonts w:ascii="Times New Roman" w:hAnsi="Times New Roman" w:hint="eastAsia"/>
                <w:kern w:val="0"/>
                <w:sz w:val="18"/>
                <w:szCs w:val="18"/>
              </w:rPr>
              <w:t>是否</w:t>
            </w:r>
            <w:r>
              <w:rPr>
                <w:rFonts w:ascii="Times New Roman" w:hAnsi="Times New Roman"/>
                <w:kern w:val="0"/>
                <w:sz w:val="18"/>
                <w:szCs w:val="18"/>
              </w:rPr>
              <w:t>采用智能排产系统</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02-33</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5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rPr>
                <w:rFonts w:ascii="Times New Roman" w:hAnsi="Times New Roman"/>
                <w:color w:val="000000"/>
                <w:sz w:val="18"/>
                <w:szCs w:val="18"/>
              </w:rPr>
            </w:pPr>
            <w:r>
              <w:rPr>
                <w:rFonts w:ascii="Times New Roman" w:hAnsi="Times New Roman"/>
                <w:kern w:val="0"/>
                <w:sz w:val="18"/>
                <w:szCs w:val="18"/>
              </w:rPr>
              <w:t>生产线质量管理</w:t>
            </w:r>
            <w:r>
              <w:rPr>
                <w:rFonts w:ascii="Times New Roman" w:hAnsi="Times New Roman" w:hint="eastAsia"/>
                <w:kern w:val="0"/>
                <w:sz w:val="18"/>
                <w:szCs w:val="18"/>
              </w:rPr>
              <w:t>是否</w:t>
            </w:r>
            <w:r>
              <w:rPr>
                <w:rFonts w:ascii="Times New Roman" w:hAnsi="Times New Roman"/>
                <w:kern w:val="0"/>
                <w:sz w:val="18"/>
                <w:szCs w:val="18"/>
              </w:rPr>
              <w:t>采用智能在线检测</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02-34</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5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rPr>
                <w:rFonts w:ascii="Times New Roman" w:hAnsi="Times New Roman"/>
                <w:color w:val="000000"/>
                <w:sz w:val="18"/>
                <w:szCs w:val="18"/>
              </w:rPr>
            </w:pPr>
            <w:r>
              <w:rPr>
                <w:rFonts w:ascii="Times New Roman" w:hAnsi="Times New Roman"/>
                <w:kern w:val="0"/>
                <w:sz w:val="18"/>
                <w:szCs w:val="18"/>
              </w:rPr>
              <w:t>生产线设备管理</w:t>
            </w:r>
            <w:r>
              <w:rPr>
                <w:rFonts w:ascii="Times New Roman" w:hAnsi="Times New Roman" w:hint="eastAsia"/>
                <w:kern w:val="0"/>
                <w:sz w:val="18"/>
                <w:szCs w:val="18"/>
              </w:rPr>
              <w:t>是否</w:t>
            </w:r>
            <w:r>
              <w:rPr>
                <w:rFonts w:ascii="Times New Roman" w:hAnsi="Times New Roman"/>
                <w:kern w:val="0"/>
                <w:sz w:val="18"/>
                <w:szCs w:val="18"/>
              </w:rPr>
              <w:t>采用智能维护管理系统</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02-35</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5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rPr>
                <w:rFonts w:ascii="Times New Roman" w:hAnsi="Times New Roman"/>
                <w:color w:val="000000"/>
                <w:sz w:val="18"/>
                <w:szCs w:val="18"/>
              </w:rPr>
            </w:pPr>
            <w:r>
              <w:rPr>
                <w:rFonts w:ascii="Times New Roman" w:hAnsi="Times New Roman"/>
                <w:kern w:val="0"/>
                <w:sz w:val="18"/>
                <w:szCs w:val="18"/>
              </w:rPr>
              <w:t>生产线能源管理</w:t>
            </w:r>
            <w:r>
              <w:rPr>
                <w:rFonts w:ascii="Times New Roman" w:hAnsi="Times New Roman" w:hint="eastAsia"/>
                <w:kern w:val="0"/>
                <w:sz w:val="18"/>
                <w:szCs w:val="18"/>
              </w:rPr>
              <w:t>是否</w:t>
            </w:r>
            <w:r>
              <w:rPr>
                <w:rFonts w:ascii="Times New Roman" w:hAnsi="Times New Roman"/>
                <w:kern w:val="0"/>
                <w:sz w:val="18"/>
                <w:szCs w:val="18"/>
              </w:rPr>
              <w:t>采用能源消耗智能管控系统</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02-36</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5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rPr>
                <w:rFonts w:ascii="Times New Roman" w:hAnsi="Times New Roman"/>
                <w:color w:val="000000"/>
                <w:sz w:val="18"/>
                <w:szCs w:val="18"/>
              </w:rPr>
            </w:pPr>
            <w:r>
              <w:rPr>
                <w:rFonts w:ascii="Times New Roman" w:hAnsi="Times New Roman"/>
                <w:kern w:val="0"/>
                <w:sz w:val="18"/>
                <w:szCs w:val="18"/>
              </w:rPr>
              <w:t>生产线</w:t>
            </w:r>
            <w:r>
              <w:rPr>
                <w:rFonts w:ascii="Times New Roman" w:hAnsi="Times New Roman" w:hint="eastAsia"/>
                <w:kern w:val="0"/>
                <w:sz w:val="18"/>
                <w:szCs w:val="18"/>
              </w:rPr>
              <w:t>是否</w:t>
            </w:r>
            <w:r>
              <w:rPr>
                <w:rFonts w:ascii="Times New Roman" w:hAnsi="Times New Roman"/>
                <w:kern w:val="0"/>
                <w:sz w:val="18"/>
                <w:szCs w:val="18"/>
              </w:rPr>
              <w:t>采用智能物流跟踪系统</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02-37</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56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rPr>
                <w:rFonts w:ascii="Times New Roman" w:hAnsi="Times New Roman"/>
                <w:color w:val="000000"/>
                <w:sz w:val="18"/>
                <w:szCs w:val="18"/>
              </w:rPr>
            </w:pPr>
            <w:r>
              <w:rPr>
                <w:rFonts w:ascii="Times New Roman" w:hAnsi="Times New Roman"/>
                <w:kern w:val="0"/>
                <w:sz w:val="18"/>
                <w:szCs w:val="18"/>
              </w:rPr>
              <w:t>生产线</w:t>
            </w:r>
            <w:r>
              <w:rPr>
                <w:rFonts w:ascii="Times New Roman" w:hAnsi="Times New Roman" w:hint="eastAsia"/>
                <w:kern w:val="0"/>
                <w:sz w:val="18"/>
                <w:szCs w:val="18"/>
              </w:rPr>
              <w:t>是否</w:t>
            </w:r>
            <w:r>
              <w:rPr>
                <w:rFonts w:ascii="Times New Roman" w:hAnsi="Times New Roman"/>
                <w:kern w:val="0"/>
                <w:sz w:val="18"/>
                <w:szCs w:val="18"/>
              </w:rPr>
              <w:t>采用智能仓储系统</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02-38</w:t>
            </w:r>
          </w:p>
        </w:tc>
        <w:tc>
          <w:tcPr>
            <w:tcW w:w="642" w:type="pct"/>
            <w:vMerge/>
            <w:tcBorders>
              <w:top w:val="nil"/>
              <w:left w:val="single" w:sz="4" w:space="0" w:color="000000"/>
              <w:bottom w:val="nil"/>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生产线是否采用数字孪生技术</w:t>
            </w:r>
          </w:p>
        </w:tc>
        <w:tc>
          <w:tcPr>
            <w:tcW w:w="7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02-39</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管理体系</w:t>
            </w: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是否有质量管理体系</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02-40</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是否有职业健康安全管理体系</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02-41</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是否有环境管理体系</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02-42</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是否有能源管理中心</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r w:rsidR="00392FA4">
        <w:trPr>
          <w:cantSplit/>
          <w:trHeight w:val="272"/>
          <w:tblHeader/>
        </w:trPr>
        <w:tc>
          <w:tcPr>
            <w:tcW w:w="6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E15C55">
            <w:pPr>
              <w:widowControl/>
              <w:spacing w:line="240" w:lineRule="auto"/>
              <w:jc w:val="center"/>
              <w:textAlignment w:val="center"/>
              <w:rPr>
                <w:rFonts w:ascii="Times New Roman" w:hAnsi="Times New Roman"/>
                <w:color w:val="000000"/>
                <w:sz w:val="18"/>
                <w:szCs w:val="18"/>
              </w:rPr>
            </w:pPr>
            <w:r>
              <w:rPr>
                <w:rFonts w:ascii="Times New Roman" w:hAnsi="Times New Roman"/>
                <w:color w:val="000000"/>
                <w:kern w:val="0"/>
                <w:sz w:val="18"/>
                <w:szCs w:val="18"/>
                <w:lang w:bidi="ar"/>
              </w:rPr>
              <w:t>02-43</w:t>
            </w:r>
          </w:p>
        </w:tc>
        <w:tc>
          <w:tcPr>
            <w:tcW w:w="642"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c>
          <w:tcPr>
            <w:tcW w:w="29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92FA4" w:rsidRDefault="00E15C55">
            <w:pPr>
              <w:widowControl/>
              <w:spacing w:line="240" w:lineRule="auto"/>
              <w:jc w:val="left"/>
              <w:textAlignment w:val="center"/>
              <w:rPr>
                <w:rFonts w:ascii="Times New Roman" w:hAnsi="Times New Roman"/>
                <w:color w:val="000000"/>
                <w:sz w:val="18"/>
                <w:szCs w:val="18"/>
              </w:rPr>
            </w:pPr>
            <w:r>
              <w:rPr>
                <w:rFonts w:ascii="Times New Roman" w:hAnsi="Times New Roman"/>
                <w:color w:val="000000"/>
                <w:kern w:val="0"/>
                <w:sz w:val="18"/>
                <w:szCs w:val="18"/>
                <w:lang w:bidi="ar"/>
              </w:rPr>
              <w:t>是否有能源管理体系</w:t>
            </w:r>
          </w:p>
        </w:tc>
        <w:tc>
          <w:tcPr>
            <w:tcW w:w="749" w:type="pct"/>
            <w:tcBorders>
              <w:top w:val="single" w:sz="4" w:space="0" w:color="000000"/>
              <w:left w:val="nil"/>
              <w:bottom w:val="single" w:sz="4" w:space="0" w:color="000000"/>
              <w:right w:val="single" w:sz="4" w:space="0" w:color="000000"/>
            </w:tcBorders>
            <w:shd w:val="clear" w:color="auto" w:fill="auto"/>
            <w:noWrap/>
            <w:vAlign w:val="center"/>
          </w:tcPr>
          <w:p w:rsidR="00392FA4" w:rsidRDefault="00392FA4">
            <w:pPr>
              <w:spacing w:line="240" w:lineRule="auto"/>
              <w:jc w:val="center"/>
              <w:rPr>
                <w:rFonts w:ascii="Times New Roman" w:hAnsi="Times New Roman"/>
                <w:color w:val="000000"/>
                <w:sz w:val="18"/>
                <w:szCs w:val="18"/>
              </w:rPr>
            </w:pPr>
          </w:p>
        </w:tc>
      </w:tr>
    </w:tbl>
    <w:p w:rsidR="00392FA4" w:rsidRPr="00D563A1" w:rsidRDefault="00E15C55">
      <w:pPr>
        <w:pStyle w:val="afffff8"/>
        <w:spacing w:before="96" w:after="120"/>
      </w:pPr>
      <w:bookmarkStart w:id="357" w:name="_Toc105503333"/>
      <w:bookmarkStart w:id="358" w:name="_Toc104819229"/>
      <w:bookmarkStart w:id="359" w:name="_Toc23009"/>
      <w:bookmarkStart w:id="360" w:name="_Toc105509588"/>
      <w:bookmarkStart w:id="361" w:name="_Toc105770253"/>
      <w:bookmarkStart w:id="362" w:name="_Toc105771453"/>
      <w:bookmarkStart w:id="363" w:name="_Toc105771891"/>
      <w:bookmarkStart w:id="364" w:name="BookMark6"/>
      <w:bookmarkEnd w:id="201"/>
      <w:r w:rsidRPr="00D563A1">
        <w:rPr>
          <w:rFonts w:hint="eastAsia"/>
          <w:spacing w:val="105"/>
        </w:rPr>
        <w:lastRenderedPageBreak/>
        <w:t>参考文</w:t>
      </w:r>
      <w:r w:rsidRPr="00D563A1">
        <w:rPr>
          <w:rFonts w:hint="eastAsia"/>
        </w:rPr>
        <w:t>献</w:t>
      </w:r>
      <w:bookmarkEnd w:id="357"/>
      <w:bookmarkEnd w:id="358"/>
      <w:bookmarkEnd w:id="359"/>
      <w:bookmarkEnd w:id="360"/>
      <w:bookmarkEnd w:id="361"/>
      <w:bookmarkEnd w:id="362"/>
      <w:bookmarkEnd w:id="363"/>
    </w:p>
    <w:p w:rsidR="00392FA4" w:rsidRPr="00D563A1" w:rsidRDefault="00E15C55" w:rsidP="009079D4">
      <w:pPr>
        <w:pStyle w:val="afffff1"/>
        <w:numPr>
          <w:ilvl w:val="0"/>
          <w:numId w:val="34"/>
        </w:numPr>
        <w:ind w:firstLine="420"/>
        <w:rPr>
          <w:rFonts w:ascii="Times New Roman"/>
        </w:rPr>
      </w:pPr>
      <w:r w:rsidRPr="00D563A1">
        <w:rPr>
          <w:rFonts w:ascii="Times New Roman"/>
        </w:rPr>
        <w:t xml:space="preserve"> </w:t>
      </w:r>
      <w:r w:rsidR="009079D4" w:rsidRPr="00D563A1">
        <w:rPr>
          <w:rFonts w:ascii="Times New Roman" w:hint="eastAsia"/>
        </w:rPr>
        <w:t xml:space="preserve"> </w:t>
      </w:r>
      <w:r w:rsidRPr="00D563A1">
        <w:rPr>
          <w:rFonts w:ascii="Times New Roman"/>
        </w:rPr>
        <w:t xml:space="preserve">GB/T 19022  </w:t>
      </w:r>
      <w:r w:rsidRPr="00D563A1">
        <w:rPr>
          <w:rFonts w:ascii="Times New Roman"/>
        </w:rPr>
        <w:t>测量管理体系</w:t>
      </w:r>
      <w:r w:rsidRPr="00D563A1">
        <w:rPr>
          <w:rFonts w:ascii="Times New Roman"/>
        </w:rPr>
        <w:t xml:space="preserve"> </w:t>
      </w:r>
      <w:r w:rsidRPr="00D563A1">
        <w:rPr>
          <w:rFonts w:ascii="Times New Roman"/>
        </w:rPr>
        <w:t>测量过程和测量设备的要求</w:t>
      </w:r>
    </w:p>
    <w:p w:rsidR="00392FA4" w:rsidRPr="00D563A1" w:rsidRDefault="009079D4" w:rsidP="009079D4">
      <w:pPr>
        <w:pStyle w:val="afffff1"/>
        <w:numPr>
          <w:ilvl w:val="0"/>
          <w:numId w:val="34"/>
        </w:numPr>
        <w:ind w:firstLine="420"/>
        <w:rPr>
          <w:rFonts w:ascii="Times New Roman"/>
        </w:rPr>
      </w:pPr>
      <w:r w:rsidRPr="00D563A1">
        <w:rPr>
          <w:rFonts w:ascii="Times New Roman" w:hint="eastAsia"/>
        </w:rPr>
        <w:t xml:space="preserve">  </w:t>
      </w:r>
      <w:r w:rsidR="00E15C55" w:rsidRPr="00D563A1">
        <w:rPr>
          <w:rFonts w:ascii="Times New Roman"/>
        </w:rPr>
        <w:t xml:space="preserve">GB/T 23001  </w:t>
      </w:r>
      <w:r w:rsidR="00E15C55" w:rsidRPr="00D563A1">
        <w:rPr>
          <w:rFonts w:ascii="Times New Roman"/>
        </w:rPr>
        <w:t>信息化和工业化融合管理体系</w:t>
      </w:r>
      <w:r w:rsidR="00F308ED" w:rsidRPr="00D563A1">
        <w:rPr>
          <w:rFonts w:ascii="Times New Roman" w:hint="eastAsia"/>
        </w:rPr>
        <w:t xml:space="preserve">  </w:t>
      </w:r>
      <w:r w:rsidR="00F308ED" w:rsidRPr="00D563A1">
        <w:rPr>
          <w:rFonts w:ascii="Times New Roman" w:hint="eastAsia"/>
        </w:rPr>
        <w:t>要求</w:t>
      </w:r>
    </w:p>
    <w:p w:rsidR="00392FA4" w:rsidRPr="00D563A1" w:rsidRDefault="009079D4" w:rsidP="009079D4">
      <w:pPr>
        <w:pStyle w:val="afffff1"/>
        <w:numPr>
          <w:ilvl w:val="0"/>
          <w:numId w:val="34"/>
        </w:numPr>
        <w:ind w:firstLine="420"/>
        <w:rPr>
          <w:rFonts w:ascii="Times New Roman"/>
        </w:rPr>
      </w:pPr>
      <w:r w:rsidRPr="00D563A1">
        <w:rPr>
          <w:rFonts w:ascii="Times New Roman" w:hint="eastAsia"/>
        </w:rPr>
        <w:t xml:space="preserve">  </w:t>
      </w:r>
      <w:r w:rsidR="00E15C55" w:rsidRPr="00D563A1">
        <w:rPr>
          <w:rFonts w:ascii="Times New Roman" w:hint="eastAsia"/>
        </w:rPr>
        <w:t xml:space="preserve">GB/T 24256  </w:t>
      </w:r>
      <w:r w:rsidR="00E15C55" w:rsidRPr="00D563A1">
        <w:rPr>
          <w:rFonts w:ascii="Times New Roman" w:hint="eastAsia"/>
        </w:rPr>
        <w:t>产品</w:t>
      </w:r>
      <w:r w:rsidR="00E15C55" w:rsidRPr="00D563A1">
        <w:rPr>
          <w:rFonts w:ascii="Times New Roman"/>
        </w:rPr>
        <w:t>生态设计通则</w:t>
      </w:r>
    </w:p>
    <w:p w:rsidR="00392FA4" w:rsidRPr="00D563A1" w:rsidRDefault="00E15C55" w:rsidP="009079D4">
      <w:pPr>
        <w:pStyle w:val="afffff1"/>
        <w:numPr>
          <w:ilvl w:val="0"/>
          <w:numId w:val="34"/>
        </w:numPr>
        <w:ind w:firstLine="420"/>
        <w:rPr>
          <w:rFonts w:ascii="Times New Roman"/>
        </w:rPr>
      </w:pPr>
      <w:r w:rsidRPr="00D563A1">
        <w:rPr>
          <w:rFonts w:ascii="Times New Roman"/>
        </w:rPr>
        <w:t xml:space="preserve">  GB/T 32150  </w:t>
      </w:r>
      <w:r w:rsidRPr="00D563A1">
        <w:rPr>
          <w:rFonts w:ascii="Times New Roman"/>
        </w:rPr>
        <w:t>工业企业温室气体排放核算和报告通则</w:t>
      </w:r>
    </w:p>
    <w:p w:rsidR="00392FA4" w:rsidRPr="00D563A1" w:rsidRDefault="00E15C55" w:rsidP="009079D4">
      <w:pPr>
        <w:pStyle w:val="afffff1"/>
        <w:numPr>
          <w:ilvl w:val="0"/>
          <w:numId w:val="34"/>
        </w:numPr>
        <w:ind w:firstLine="420"/>
        <w:rPr>
          <w:rFonts w:ascii="Times New Roman"/>
        </w:rPr>
      </w:pPr>
      <w:r w:rsidRPr="00D563A1">
        <w:rPr>
          <w:rFonts w:ascii="Times New Roman"/>
        </w:rPr>
        <w:t xml:space="preserve">  GB/T 32161  </w:t>
      </w:r>
      <w:r w:rsidRPr="00D563A1">
        <w:rPr>
          <w:rFonts w:ascii="Times New Roman" w:hint="eastAsia"/>
        </w:rPr>
        <w:t>生态</w:t>
      </w:r>
      <w:r w:rsidRPr="00D563A1">
        <w:rPr>
          <w:rFonts w:ascii="Times New Roman"/>
        </w:rPr>
        <w:t>设计产品评价通则</w:t>
      </w:r>
    </w:p>
    <w:p w:rsidR="00392FA4" w:rsidRPr="00D563A1" w:rsidRDefault="00E15C55" w:rsidP="009079D4">
      <w:pPr>
        <w:pStyle w:val="afffff1"/>
        <w:numPr>
          <w:ilvl w:val="0"/>
          <w:numId w:val="34"/>
        </w:numPr>
        <w:ind w:firstLine="420"/>
        <w:rPr>
          <w:rFonts w:ascii="Times New Roman"/>
        </w:rPr>
      </w:pPr>
      <w:r w:rsidRPr="00D563A1">
        <w:rPr>
          <w:rFonts w:ascii="Times New Roman"/>
        </w:rPr>
        <w:t xml:space="preserve">  GB/T 33635  </w:t>
      </w:r>
      <w:r w:rsidRPr="00D563A1">
        <w:rPr>
          <w:rFonts w:ascii="Times New Roman"/>
        </w:rPr>
        <w:t>绿色制造</w:t>
      </w:r>
      <w:r w:rsidRPr="00D563A1">
        <w:rPr>
          <w:rFonts w:ascii="Times New Roman" w:hint="eastAsia"/>
        </w:rPr>
        <w:t xml:space="preserve">  </w:t>
      </w:r>
      <w:r w:rsidRPr="00D563A1">
        <w:rPr>
          <w:rFonts w:ascii="Times New Roman"/>
        </w:rPr>
        <w:t>制造企业绿色供应链管理</w:t>
      </w:r>
      <w:r w:rsidR="00F308ED" w:rsidRPr="00D563A1">
        <w:rPr>
          <w:rFonts w:ascii="Times New Roman" w:hint="eastAsia"/>
        </w:rPr>
        <w:t xml:space="preserve">  </w:t>
      </w:r>
      <w:r w:rsidRPr="00D563A1">
        <w:rPr>
          <w:rFonts w:ascii="Times New Roman"/>
        </w:rPr>
        <w:t>导则</w:t>
      </w:r>
    </w:p>
    <w:p w:rsidR="00392FA4" w:rsidRPr="00D563A1" w:rsidRDefault="00E15C55" w:rsidP="009079D4">
      <w:pPr>
        <w:pStyle w:val="afffff1"/>
        <w:numPr>
          <w:ilvl w:val="0"/>
          <w:numId w:val="34"/>
        </w:numPr>
        <w:ind w:firstLine="420"/>
        <w:rPr>
          <w:rFonts w:ascii="Times New Roman"/>
        </w:rPr>
      </w:pPr>
      <w:r w:rsidRPr="00D563A1">
        <w:rPr>
          <w:rFonts w:ascii="Times New Roman"/>
        </w:rPr>
        <w:t xml:space="preserve">  GB/T 36000  </w:t>
      </w:r>
      <w:r w:rsidRPr="00D563A1">
        <w:rPr>
          <w:rFonts w:ascii="Times New Roman"/>
        </w:rPr>
        <w:t>社会责任指南</w:t>
      </w:r>
    </w:p>
    <w:p w:rsidR="00392FA4" w:rsidRPr="00D563A1" w:rsidRDefault="00E15C55" w:rsidP="009079D4">
      <w:pPr>
        <w:pStyle w:val="afffff1"/>
        <w:numPr>
          <w:ilvl w:val="0"/>
          <w:numId w:val="34"/>
        </w:numPr>
        <w:ind w:firstLine="420"/>
        <w:rPr>
          <w:rFonts w:ascii="Times New Roman"/>
        </w:rPr>
      </w:pPr>
      <w:r w:rsidRPr="00D563A1">
        <w:rPr>
          <w:rFonts w:ascii="Times New Roman"/>
        </w:rPr>
        <w:t xml:space="preserve">  GB/T 36001  </w:t>
      </w:r>
      <w:r w:rsidRPr="00D563A1">
        <w:rPr>
          <w:rFonts w:ascii="Times New Roman"/>
        </w:rPr>
        <w:t>社会责任报告编写指南</w:t>
      </w:r>
    </w:p>
    <w:p w:rsidR="00392FA4" w:rsidRPr="00D563A1" w:rsidRDefault="00E15C55" w:rsidP="009079D4">
      <w:pPr>
        <w:pStyle w:val="afffff1"/>
        <w:numPr>
          <w:ilvl w:val="0"/>
          <w:numId w:val="34"/>
        </w:numPr>
        <w:ind w:firstLine="420"/>
        <w:rPr>
          <w:rFonts w:ascii="Times New Roman"/>
        </w:rPr>
      </w:pPr>
      <w:r w:rsidRPr="00D563A1">
        <w:rPr>
          <w:rFonts w:ascii="Times New Roman"/>
        </w:rPr>
        <w:t xml:space="preserve">  GB/T </w:t>
      </w:r>
      <w:r w:rsidRPr="00D563A1">
        <w:rPr>
          <w:rFonts w:ascii="Times New Roman" w:hint="eastAsia"/>
        </w:rPr>
        <w:t>37393</w:t>
      </w:r>
      <w:r w:rsidRPr="00D563A1">
        <w:rPr>
          <w:rFonts w:ascii="Times New Roman"/>
        </w:rPr>
        <w:t xml:space="preserve">  </w:t>
      </w:r>
      <w:r w:rsidRPr="00D563A1">
        <w:rPr>
          <w:rFonts w:ascii="Times New Roman" w:hint="eastAsia"/>
        </w:rPr>
        <w:t>数字化车间</w:t>
      </w:r>
      <w:r w:rsidRPr="00D563A1">
        <w:rPr>
          <w:rFonts w:ascii="Times New Roman" w:hint="eastAsia"/>
        </w:rPr>
        <w:t xml:space="preserve"> </w:t>
      </w:r>
      <w:r w:rsidRPr="00D563A1">
        <w:rPr>
          <w:rFonts w:ascii="Times New Roman" w:hint="eastAsia"/>
        </w:rPr>
        <w:t>通用技术要求</w:t>
      </w:r>
    </w:p>
    <w:p w:rsidR="00D954E5" w:rsidRPr="00D563A1" w:rsidRDefault="00D954E5" w:rsidP="009079D4">
      <w:pPr>
        <w:pStyle w:val="afffff1"/>
        <w:numPr>
          <w:ilvl w:val="0"/>
          <w:numId w:val="34"/>
        </w:numPr>
        <w:ind w:firstLine="420"/>
        <w:rPr>
          <w:rFonts w:ascii="Times New Roman"/>
        </w:rPr>
      </w:pPr>
      <w:r w:rsidRPr="00D563A1">
        <w:rPr>
          <w:rFonts w:ascii="Times New Roman" w:hint="eastAsia"/>
        </w:rPr>
        <w:t xml:space="preserve">  </w:t>
      </w:r>
      <w:r w:rsidRPr="00D563A1">
        <w:rPr>
          <w:rFonts w:ascii="Times New Roman"/>
        </w:rPr>
        <w:t xml:space="preserve">GB/T 50353  </w:t>
      </w:r>
      <w:r w:rsidRPr="00D563A1">
        <w:rPr>
          <w:rFonts w:ascii="Times New Roman" w:hint="eastAsia"/>
        </w:rPr>
        <w:t>建筑</w:t>
      </w:r>
      <w:r w:rsidRPr="00D563A1">
        <w:rPr>
          <w:rFonts w:ascii="Times New Roman"/>
        </w:rPr>
        <w:t>工程建筑面积计算规范</w:t>
      </w:r>
    </w:p>
    <w:p w:rsidR="00392FA4" w:rsidRPr="00D563A1" w:rsidRDefault="00E15C55" w:rsidP="00D954E5">
      <w:pPr>
        <w:pStyle w:val="afffff1"/>
        <w:numPr>
          <w:ilvl w:val="0"/>
          <w:numId w:val="34"/>
        </w:numPr>
        <w:ind w:firstLine="420"/>
        <w:rPr>
          <w:rFonts w:ascii="Times New Roman"/>
        </w:rPr>
      </w:pPr>
      <w:r w:rsidRPr="00D563A1">
        <w:rPr>
          <w:rFonts w:ascii="Times New Roman" w:hint="eastAsia"/>
        </w:rPr>
        <w:t xml:space="preserve">  </w:t>
      </w:r>
      <w:r w:rsidRPr="00D563A1">
        <w:rPr>
          <w:rFonts w:ascii="Times New Roman"/>
        </w:rPr>
        <w:t xml:space="preserve">HJ 878  </w:t>
      </w:r>
      <w:r w:rsidRPr="00D563A1">
        <w:rPr>
          <w:rFonts w:ascii="Times New Roman"/>
        </w:rPr>
        <w:t>排污单位自行监测技术指南</w:t>
      </w:r>
      <w:r w:rsidRPr="00D563A1">
        <w:rPr>
          <w:rFonts w:ascii="Times New Roman"/>
        </w:rPr>
        <w:t xml:space="preserve"> </w:t>
      </w:r>
      <w:r w:rsidRPr="00D563A1">
        <w:rPr>
          <w:rFonts w:ascii="Times New Roman"/>
        </w:rPr>
        <w:t>钢铁工业及炼焦化学工业</w:t>
      </w:r>
    </w:p>
    <w:p w:rsidR="00392FA4" w:rsidRPr="00D563A1" w:rsidRDefault="00E15C55" w:rsidP="00D954E5">
      <w:pPr>
        <w:pStyle w:val="afffff1"/>
        <w:numPr>
          <w:ilvl w:val="0"/>
          <w:numId w:val="34"/>
        </w:numPr>
        <w:ind w:firstLine="420"/>
        <w:rPr>
          <w:rFonts w:ascii="Times New Roman"/>
        </w:rPr>
      </w:pPr>
      <w:r w:rsidRPr="00D563A1">
        <w:rPr>
          <w:rFonts w:ascii="Times New Roman"/>
        </w:rPr>
        <w:t xml:space="preserve">  YB/T 4360  </w:t>
      </w:r>
      <w:r w:rsidRPr="00D563A1">
        <w:rPr>
          <w:rFonts w:ascii="Times New Roman"/>
        </w:rPr>
        <w:t>钢铁企业能源管理中心技术规范</w:t>
      </w:r>
    </w:p>
    <w:p w:rsidR="00392FA4" w:rsidRDefault="00392FA4">
      <w:pPr>
        <w:pStyle w:val="afffff1"/>
        <w:ind w:firstLine="420"/>
      </w:pPr>
    </w:p>
    <w:p w:rsidR="00392FA4" w:rsidRDefault="00392FA4">
      <w:pPr>
        <w:pStyle w:val="afffff1"/>
        <w:ind w:firstLine="420"/>
      </w:pPr>
    </w:p>
    <w:p w:rsidR="00392FA4" w:rsidRDefault="00392FA4">
      <w:pPr>
        <w:pStyle w:val="afffff1"/>
        <w:ind w:firstLine="420"/>
      </w:pPr>
    </w:p>
    <w:p w:rsidR="00392FA4" w:rsidRDefault="00392FA4">
      <w:pPr>
        <w:jc w:val="right"/>
      </w:pPr>
    </w:p>
    <w:p w:rsidR="00392FA4" w:rsidRDefault="00E15C55">
      <w:pPr>
        <w:jc w:val="center"/>
      </w:pPr>
      <w:bookmarkStart w:id="365" w:name="BookMark8"/>
      <w:bookmarkEnd w:id="364"/>
      <w:r>
        <w:rPr>
          <w:noProof/>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65"/>
    </w:p>
    <w:sectPr w:rsidR="00392FA4">
      <w:headerReference w:type="even" r:id="rId42"/>
      <w:headerReference w:type="default" r:id="rId43"/>
      <w:footerReference w:type="even" r:id="rId44"/>
      <w:footerReference w:type="default" r:id="rId45"/>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185" w:rsidRDefault="00955185">
      <w:pPr>
        <w:spacing w:line="240" w:lineRule="auto"/>
      </w:pPr>
      <w:r>
        <w:separator/>
      </w:r>
    </w:p>
  </w:endnote>
  <w:endnote w:type="continuationSeparator" w:id="0">
    <w:p w:rsidR="00955185" w:rsidRDefault="009551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e"/>
    </w:pPr>
    <w:r>
      <w:fldChar w:fldCharType="begin"/>
    </w:r>
    <w:r>
      <w:instrText>PAGE   \* MERGEFORMAT</w:instrText>
    </w:r>
    <w:r>
      <w:fldChar w:fldCharType="separate"/>
    </w:r>
    <w:r>
      <w:rPr>
        <w:lang w:val="zh-CN"/>
      </w:rPr>
      <w:t>2</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d"/>
    </w:pPr>
    <w:r>
      <w:fldChar w:fldCharType="begin"/>
    </w:r>
    <w:r>
      <w:instrText xml:space="preserve"> PAGE   \* MERGEFORMAT \* MERGEFORMAT </w:instrText>
    </w:r>
    <w:r>
      <w:fldChar w:fldCharType="separate"/>
    </w:r>
    <w:r w:rsidR="00862F03">
      <w:rPr>
        <w:noProof/>
      </w:rPr>
      <w:t>14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e"/>
    </w:pPr>
    <w:r>
      <w:fldChar w:fldCharType="begin"/>
    </w:r>
    <w:r>
      <w:instrText>PAGE   \* MERGEFORMAT</w:instrText>
    </w:r>
    <w:r>
      <w:fldChar w:fldCharType="separate"/>
    </w:r>
    <w:r w:rsidR="00862F03" w:rsidRPr="00862F03">
      <w:rPr>
        <w:noProof/>
        <w:lang w:val="zh-CN"/>
      </w:rPr>
      <w:t>15</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d"/>
    </w:pPr>
    <w:r>
      <w:fldChar w:fldCharType="begin"/>
    </w:r>
    <w:r>
      <w:instrText xml:space="preserve"> PAGE   \* MERGEFORMAT \* MERGEFORMAT </w:instrText>
    </w:r>
    <w:r>
      <w:fldChar w:fldCharType="separate"/>
    </w:r>
    <w:r w:rsidR="00862F03">
      <w:rPr>
        <w:noProof/>
      </w:rPr>
      <w:t>18</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e"/>
    </w:pPr>
    <w:r>
      <w:fldChar w:fldCharType="begin"/>
    </w:r>
    <w:r>
      <w:instrText>PAGE   \* MERGEFORMAT</w:instrText>
    </w:r>
    <w:r>
      <w:fldChar w:fldCharType="separate"/>
    </w:r>
    <w:r w:rsidR="005540C0" w:rsidRPr="005540C0">
      <w:rPr>
        <w:noProof/>
        <w:lang w:val="zh-CN"/>
      </w:rPr>
      <w:t>17</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d"/>
    </w:pPr>
    <w:r>
      <w:fldChar w:fldCharType="begin"/>
    </w:r>
    <w:r>
      <w:instrText xml:space="preserve"> PAGE   \* MERGEFORMAT \* MERGEFORMAT </w:instrText>
    </w:r>
    <w:r>
      <w:fldChar w:fldCharType="separate"/>
    </w:r>
    <w:r w:rsidR="005540C0">
      <w:rPr>
        <w:noProof/>
      </w:rPr>
      <w:t>20</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e"/>
    </w:pPr>
    <w:r>
      <w:fldChar w:fldCharType="begin"/>
    </w:r>
    <w:r>
      <w:instrText>PAGE   \* MERGEFORMAT</w:instrText>
    </w:r>
    <w:r>
      <w:fldChar w:fldCharType="separate"/>
    </w:r>
    <w:r w:rsidR="007A3DF1" w:rsidRPr="007A3DF1">
      <w:rPr>
        <w:noProof/>
        <w:lang w:val="zh-CN"/>
      </w:rPr>
      <w:t>21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e"/>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d"/>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e"/>
    </w:pPr>
    <w:r>
      <w:fldChar w:fldCharType="begin"/>
    </w:r>
    <w:r>
      <w:instrText>PAGE   \* MERGEFORMAT</w:instrText>
    </w:r>
    <w:r>
      <w:fldChar w:fldCharType="separate"/>
    </w:r>
    <w:r w:rsidR="005540C0" w:rsidRPr="005540C0">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d"/>
    </w:pPr>
    <w:r>
      <w:fldChar w:fldCharType="begin"/>
    </w:r>
    <w:r>
      <w:instrText xml:space="preserve"> PAGE   \* MERGEFORMAT \* MERGEFORMAT </w:instrText>
    </w:r>
    <w:r>
      <w:fldChar w:fldCharType="separate"/>
    </w:r>
    <w:r w:rsidR="005540C0">
      <w:rPr>
        <w:noProof/>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e"/>
    </w:pPr>
    <w:r>
      <w:fldChar w:fldCharType="begin"/>
    </w:r>
    <w:r>
      <w:instrText>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d"/>
    </w:pPr>
    <w:r>
      <w:fldChar w:fldCharType="begin"/>
    </w:r>
    <w:r>
      <w:instrText xml:space="preserve"> PAGE   \* MERGEFORMAT \* MERGEFORMAT </w:instrText>
    </w:r>
    <w:r>
      <w:fldChar w:fldCharType="separate"/>
    </w:r>
    <w:r w:rsidR="00862F03">
      <w:rPr>
        <w:noProof/>
      </w:rPr>
      <w:t>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e"/>
    </w:pPr>
    <w:r>
      <w:fldChar w:fldCharType="begin"/>
    </w:r>
    <w:r>
      <w:instrText>PAGE   \* MERGEFORMAT</w:instrText>
    </w:r>
    <w:r>
      <w:fldChar w:fldCharType="separate"/>
    </w:r>
    <w:r w:rsidR="00862F03" w:rsidRPr="00862F03">
      <w:rPr>
        <w:noProof/>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d"/>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185" w:rsidRDefault="00955185">
      <w:pPr>
        <w:spacing w:line="240" w:lineRule="auto"/>
      </w:pPr>
      <w:r>
        <w:separator/>
      </w:r>
    </w:p>
  </w:footnote>
  <w:footnote w:type="continuationSeparator" w:id="0">
    <w:p w:rsidR="00955185" w:rsidRDefault="009551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6"/>
    </w:pPr>
    <w:r>
      <w:fldChar w:fldCharType="begin"/>
    </w:r>
    <w:r>
      <w:instrText xml:space="preserve"> STYLEREF  标准文件_文件编号  \* MERGEFORMAT </w:instrText>
    </w:r>
    <w:r>
      <w:fldChar w:fldCharType="separate"/>
    </w:r>
    <w:r>
      <w:t>JB/T XXXXX</w:t>
    </w:r>
    <w:r>
      <w:t>—</w:t>
    </w:r>
    <w: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7"/>
    </w:pPr>
    <w:r>
      <w:fldChar w:fldCharType="begin"/>
    </w:r>
    <w:r>
      <w:instrText xml:space="preserve"> STYLEREF  标准文件_文件编号 \* MERGEFORMAT </w:instrText>
    </w:r>
    <w:r>
      <w:fldChar w:fldCharType="separate"/>
    </w:r>
    <w:r w:rsidR="00862F03">
      <w:rPr>
        <w:noProof/>
      </w:rPr>
      <w:t>JB/T XXXXX</w:t>
    </w:r>
    <w:r w:rsidR="00862F03">
      <w:rPr>
        <w:noProof/>
      </w:rPr>
      <w:t>—</w:t>
    </w:r>
    <w:r w:rsidR="00862F03">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6"/>
    </w:pPr>
    <w:r>
      <w:fldChar w:fldCharType="begin"/>
    </w:r>
    <w:r>
      <w:instrText xml:space="preserve"> STYLEREF  标准文件_文件编号  \* MERGEFORMAT </w:instrText>
    </w:r>
    <w:r>
      <w:fldChar w:fldCharType="separate"/>
    </w:r>
    <w:r w:rsidR="00862F03">
      <w:rPr>
        <w:noProof/>
      </w:rPr>
      <w:t>JB/T XXXXX</w:t>
    </w:r>
    <w:r w:rsidR="00862F03">
      <w:rPr>
        <w:noProof/>
      </w:rPr>
      <w:t>—</w:t>
    </w:r>
    <w:r w:rsidR="00862F03">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7"/>
    </w:pPr>
    <w:r>
      <w:fldChar w:fldCharType="begin"/>
    </w:r>
    <w:r>
      <w:instrText xml:space="preserve"> STYLEREF  标准文件_文件编号 \* MERGEFORMAT </w:instrText>
    </w:r>
    <w:r>
      <w:fldChar w:fldCharType="separate"/>
    </w:r>
    <w:r w:rsidR="00862F03">
      <w:rPr>
        <w:noProof/>
      </w:rPr>
      <w:t>JB/T XXXXX</w:t>
    </w:r>
    <w:r w:rsidR="00862F03">
      <w:rPr>
        <w:noProof/>
      </w:rPr>
      <w:t>—</w:t>
    </w:r>
    <w:r w:rsidR="00862F03">
      <w:rPr>
        <w:noProof/>
      </w:rP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6"/>
    </w:pPr>
    <w:r>
      <w:fldChar w:fldCharType="begin"/>
    </w:r>
    <w:r>
      <w:instrText xml:space="preserve"> STYLEREF  标准文件_文件编号  \* MERGEFORMAT </w:instrText>
    </w:r>
    <w:r>
      <w:fldChar w:fldCharType="separate"/>
    </w:r>
    <w:r w:rsidR="005540C0">
      <w:rPr>
        <w:noProof/>
      </w:rPr>
      <w:t>JB/T XXXXX</w:t>
    </w:r>
    <w:r w:rsidR="005540C0">
      <w:rPr>
        <w:noProof/>
      </w:rPr>
      <w:t>—</w:t>
    </w:r>
    <w:r w:rsidR="005540C0">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7"/>
    </w:pPr>
    <w:r>
      <w:fldChar w:fldCharType="begin"/>
    </w:r>
    <w:r>
      <w:instrText xml:space="preserve"> STYLEREF  标准文件_文件编号 \* MERGEFORMAT </w:instrText>
    </w:r>
    <w:r>
      <w:fldChar w:fldCharType="separate"/>
    </w:r>
    <w:r w:rsidR="005540C0">
      <w:rPr>
        <w:noProof/>
      </w:rPr>
      <w:t>JB/T XXXXX</w:t>
    </w:r>
    <w:r w:rsidR="005540C0">
      <w:rPr>
        <w:noProof/>
      </w:rPr>
      <w:t>—</w:t>
    </w:r>
    <w:r w:rsidR="005540C0">
      <w:rPr>
        <w:noProof/>
      </w:rPr>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6"/>
    </w:pPr>
    <w:r>
      <w:fldChar w:fldCharType="begin"/>
    </w:r>
    <w:r>
      <w:instrText xml:space="preserve"> STYLEREF  标准文件_文件编号  \* MERGEFORMAT </w:instrText>
    </w:r>
    <w:r>
      <w:fldChar w:fldCharType="separate"/>
    </w:r>
    <w:r w:rsidR="007A3DF1">
      <w:rPr>
        <w:noProof/>
      </w:rPr>
      <w:t>JB/T XXXXX</w:t>
    </w:r>
    <w:r w:rsidR="007A3DF1">
      <w:rPr>
        <w:noProof/>
      </w:rPr>
      <w:t>—</w:t>
    </w:r>
    <w:r w:rsidR="007A3DF1">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7"/>
    </w:pPr>
    <w:r>
      <w:fldChar w:fldCharType="begin"/>
    </w:r>
    <w:r>
      <w:instrText xml:space="preserve"> STYLEREF  标准文件_文件编号 \* MERGEFORMAT </w:instrText>
    </w:r>
    <w:r>
      <w:fldChar w:fldCharType="separate"/>
    </w:r>
    <w:r>
      <w:t>JB/T XXXXX</w:t>
    </w:r>
    <w:r>
      <w:t>—</w:t>
    </w:r>
    <w: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6"/>
    </w:pPr>
    <w:r>
      <w:fldChar w:fldCharType="begin"/>
    </w:r>
    <w:r>
      <w:instrText xml:space="preserve"> STYLEREF  标准文件_文件编号  \* MERGEFORMAT </w:instrText>
    </w:r>
    <w:r>
      <w:fldChar w:fldCharType="separate"/>
    </w:r>
    <w:r w:rsidR="005540C0">
      <w:rPr>
        <w:noProof/>
      </w:rPr>
      <w:t>JB/T XXXXX</w:t>
    </w:r>
    <w:r w:rsidR="005540C0">
      <w:rPr>
        <w:noProof/>
      </w:rPr>
      <w:t>—</w:t>
    </w:r>
    <w:r w:rsidR="005540C0">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7"/>
    </w:pPr>
    <w:r>
      <w:fldChar w:fldCharType="begin"/>
    </w:r>
    <w:r>
      <w:instrText xml:space="preserve"> STYLEREF  标准文件_文件编号 \* MERGEFORMAT </w:instrText>
    </w:r>
    <w:r>
      <w:fldChar w:fldCharType="separate"/>
    </w:r>
    <w:r w:rsidR="005540C0">
      <w:rPr>
        <w:noProof/>
      </w:rPr>
      <w:t>JB/T XXXXX</w:t>
    </w:r>
    <w:r w:rsidR="005540C0">
      <w:rPr>
        <w:noProof/>
      </w:rPr>
      <w:t>—</w:t>
    </w:r>
    <w:r w:rsidR="005540C0">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6"/>
    </w:pPr>
    <w:r>
      <w:fldChar w:fldCharType="begin"/>
    </w:r>
    <w:r>
      <w:instrText xml:space="preserve"> STYLEREF  标准文件_文件编号  \* MERGEFORMAT </w:instrText>
    </w:r>
    <w:r>
      <w:fldChar w:fldCharType="separate"/>
    </w:r>
    <w:r>
      <w:t>JB/T XXXXX</w:t>
    </w:r>
    <w:r>
      <w:t>—</w:t>
    </w:r>
    <w: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7"/>
    </w:pPr>
    <w:r>
      <w:fldChar w:fldCharType="begin"/>
    </w:r>
    <w:r>
      <w:instrText xml:space="preserve"> STYLEREF  标准文件_文件编号 \* MERGEFORMAT </w:instrText>
    </w:r>
    <w:r>
      <w:fldChar w:fldCharType="separate"/>
    </w:r>
    <w:r w:rsidR="00862F03">
      <w:rPr>
        <w:noProof/>
      </w:rPr>
      <w:t>JB/T XXXXX</w:t>
    </w:r>
    <w:r w:rsidR="00862F03">
      <w:rPr>
        <w:noProof/>
      </w:rPr>
      <w:t>—</w:t>
    </w:r>
    <w:r w:rsidR="00862F03">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6"/>
    </w:pPr>
    <w:r>
      <w:fldChar w:fldCharType="begin"/>
    </w:r>
    <w:r>
      <w:instrText xml:space="preserve"> STYLEREF  标准文件_文件编号  \* MERGEFORMAT </w:instrText>
    </w:r>
    <w:r>
      <w:fldChar w:fldCharType="separate"/>
    </w:r>
    <w:r w:rsidR="00862F03">
      <w:rPr>
        <w:noProof/>
      </w:rPr>
      <w:t>JB/T XXXXX</w:t>
    </w:r>
    <w:r w:rsidR="00862F03">
      <w:rPr>
        <w:noProof/>
      </w:rPr>
      <w:t>—</w:t>
    </w:r>
    <w:r w:rsidR="00862F03">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7B9" w:rsidRDefault="001D57B9">
    <w:pPr>
      <w:pStyle w:val="afffff7"/>
    </w:pPr>
    <w:r>
      <w:fldChar w:fldCharType="begin"/>
    </w:r>
    <w:r>
      <w:instrText xml:space="preserve"> STYLEREF  标准文件_文件编号 \* MERGEFORMAT </w:instrText>
    </w:r>
    <w:r>
      <w:fldChar w:fldCharType="separate"/>
    </w:r>
    <w:r>
      <w:t>JB/T XXXXX</w:t>
    </w:r>
    <w:r>
      <w:t>—</w:t>
    </w:r>
    <w: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left" w:pos="360"/>
        </w:tabs>
        <w:ind w:left="360" w:hanging="360"/>
      </w:pPr>
      <w:rPr>
        <w:rFonts w:ascii="Wingdings" w:hAnsi="Wingdings" w:hint="default"/>
      </w:rPr>
    </w:lvl>
  </w:abstractNum>
  <w:abstractNum w:abstractNumId="1" w15:restartNumberingAfterBreak="0">
    <w:nsid w:val="02837933"/>
    <w:multiLevelType w:val="multilevel"/>
    <w:tmpl w:val="02837933"/>
    <w:lvl w:ilvl="0">
      <w:start w:val="1"/>
      <w:numFmt w:val="decimal"/>
      <w:pStyle w:val="a0"/>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3"/>
      <w:lvlText w:val="%1——"/>
      <w:lvlJc w:val="left"/>
      <w:pPr>
        <w:tabs>
          <w:tab w:val="left" w:pos="851"/>
        </w:tabs>
        <w:ind w:left="851" w:hanging="426"/>
      </w:pPr>
      <w:rPr>
        <w:rFonts w:ascii="Times New Roman" w:eastAsia="宋体" w:hAnsi="Times New Roman" w:cs="Times New Roman" w:hint="default"/>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AC2723B"/>
    <w:multiLevelType w:val="multilevel"/>
    <w:tmpl w:val="3AC2723B"/>
    <w:lvl w:ilvl="0">
      <w:start w:val="1"/>
      <w:numFmt w:val="decimal"/>
      <w:pStyle w:val="af6"/>
      <w:lvlText w:val="%1）"/>
      <w:lvlJc w:val="left"/>
      <w:pPr>
        <w:ind w:left="1260" w:hanging="720"/>
      </w:pPr>
      <w:rPr>
        <w:rFonts w:hint="default"/>
      </w:rPr>
    </w:lvl>
    <w:lvl w:ilvl="1">
      <w:start w:val="1"/>
      <w:numFmt w:val="lowerLetter"/>
      <w:lvlText w:val="%2)"/>
      <w:lvlJc w:val="left"/>
      <w:pPr>
        <w:ind w:left="1380" w:hanging="420"/>
      </w:pPr>
    </w:lvl>
    <w:lvl w:ilvl="2">
      <w:start w:val="1"/>
      <w:numFmt w:val="lowerRoman"/>
      <w:lvlText w:val="%3."/>
      <w:lvlJc w:val="right"/>
      <w:pPr>
        <w:ind w:left="1800" w:hanging="420"/>
      </w:pPr>
    </w:lvl>
    <w:lvl w:ilvl="3">
      <w:start w:val="1"/>
      <w:numFmt w:val="decimal"/>
      <w:lvlText w:val="%4."/>
      <w:lvlJc w:val="left"/>
      <w:pPr>
        <w:ind w:left="2220" w:hanging="420"/>
      </w:pPr>
    </w:lvl>
    <w:lvl w:ilvl="4">
      <w:start w:val="1"/>
      <w:numFmt w:val="lowerLetter"/>
      <w:lvlText w:val="%5)"/>
      <w:lvlJc w:val="left"/>
      <w:pPr>
        <w:ind w:left="2640" w:hanging="420"/>
      </w:pPr>
    </w:lvl>
    <w:lvl w:ilvl="5">
      <w:start w:val="1"/>
      <w:numFmt w:val="lowerRoman"/>
      <w:lvlText w:val="%6."/>
      <w:lvlJc w:val="right"/>
      <w:pPr>
        <w:ind w:left="3060" w:hanging="420"/>
      </w:pPr>
    </w:lvl>
    <w:lvl w:ilvl="6">
      <w:start w:val="1"/>
      <w:numFmt w:val="decimal"/>
      <w:lvlText w:val="%7."/>
      <w:lvlJc w:val="left"/>
      <w:pPr>
        <w:ind w:left="3480" w:hanging="420"/>
      </w:pPr>
    </w:lvl>
    <w:lvl w:ilvl="7">
      <w:start w:val="1"/>
      <w:numFmt w:val="lowerLetter"/>
      <w:lvlText w:val="%8)"/>
      <w:lvlJc w:val="left"/>
      <w:pPr>
        <w:ind w:left="3900" w:hanging="420"/>
      </w:pPr>
    </w:lvl>
    <w:lvl w:ilvl="8">
      <w:start w:val="1"/>
      <w:numFmt w:val="lowerRoman"/>
      <w:lvlText w:val="%9."/>
      <w:lvlJc w:val="right"/>
      <w:pPr>
        <w:ind w:left="4320" w:hanging="420"/>
      </w:pPr>
    </w:lvl>
  </w:abstractNum>
  <w:abstractNum w:abstractNumId="14"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5BA03B98"/>
    <w:multiLevelType w:val="singleLevel"/>
    <w:tmpl w:val="5BA03B98"/>
    <w:lvl w:ilvl="0">
      <w:start w:val="1"/>
      <w:numFmt w:val="decimal"/>
      <w:suff w:val="space"/>
      <w:lvlText w:val="[%1]"/>
      <w:lvlJc w:val="left"/>
    </w:lvl>
  </w:abstractNum>
  <w:abstractNum w:abstractNumId="23"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6"/>
      <w:lvlText w:val="%1——"/>
      <w:lvlJc w:val="left"/>
      <w:pPr>
        <w:tabs>
          <w:tab w:val="left" w:pos="330"/>
        </w:tabs>
        <w:ind w:left="948" w:hanging="420"/>
      </w:pPr>
      <w:rPr>
        <w:rFonts w:ascii="Times New Roman" w:hAnsi="Times New Roman" w:cs="Times New Roman"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 w:numId="3">
    <w:abstractNumId w:val="30"/>
  </w:num>
  <w:num w:numId="4">
    <w:abstractNumId w:val="6"/>
  </w:num>
  <w:num w:numId="5">
    <w:abstractNumId w:val="26"/>
  </w:num>
  <w:num w:numId="6">
    <w:abstractNumId w:val="20"/>
  </w:num>
  <w:num w:numId="7">
    <w:abstractNumId w:val="15"/>
  </w:num>
  <w:num w:numId="8">
    <w:abstractNumId w:val="9"/>
  </w:num>
  <w:num w:numId="9">
    <w:abstractNumId w:val="4"/>
  </w:num>
  <w:num w:numId="10">
    <w:abstractNumId w:val="10"/>
  </w:num>
  <w:num w:numId="11">
    <w:abstractNumId w:val="18"/>
  </w:num>
  <w:num w:numId="12">
    <w:abstractNumId w:val="28"/>
  </w:num>
  <w:num w:numId="13">
    <w:abstractNumId w:val="12"/>
  </w:num>
  <w:num w:numId="14">
    <w:abstractNumId w:val="14"/>
  </w:num>
  <w:num w:numId="15">
    <w:abstractNumId w:val="8"/>
  </w:num>
  <w:num w:numId="16">
    <w:abstractNumId w:val="21"/>
  </w:num>
  <w:num w:numId="17">
    <w:abstractNumId w:val="24"/>
  </w:num>
  <w:num w:numId="18">
    <w:abstractNumId w:val="19"/>
  </w:num>
  <w:num w:numId="19">
    <w:abstractNumId w:val="32"/>
  </w:num>
  <w:num w:numId="20">
    <w:abstractNumId w:val="17"/>
  </w:num>
  <w:num w:numId="21">
    <w:abstractNumId w:val="2"/>
  </w:num>
  <w:num w:numId="22">
    <w:abstractNumId w:val="11"/>
  </w:num>
  <w:num w:numId="23">
    <w:abstractNumId w:val="33"/>
  </w:num>
  <w:num w:numId="24">
    <w:abstractNumId w:val="23"/>
  </w:num>
  <w:num w:numId="25">
    <w:abstractNumId w:val="7"/>
  </w:num>
  <w:num w:numId="26">
    <w:abstractNumId w:val="29"/>
  </w:num>
  <w:num w:numId="27">
    <w:abstractNumId w:val="31"/>
  </w:num>
  <w:num w:numId="28">
    <w:abstractNumId w:val="3"/>
  </w:num>
  <w:num w:numId="29">
    <w:abstractNumId w:val="5"/>
  </w:num>
  <w:num w:numId="30">
    <w:abstractNumId w:val="16"/>
  </w:num>
  <w:num w:numId="31">
    <w:abstractNumId w:val="27"/>
  </w:num>
  <w:num w:numId="32">
    <w:abstractNumId w:val="25"/>
  </w:num>
  <w:num w:numId="33">
    <w:abstractNumId w:val="13"/>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DTkiIpn4kEGmZgHc/jv7IP4CS6wo2T9fAJrVHEKcjAuBUmRsQ2iVr98shyZ+HpOV3ZeHONnzh/Auk6jojLwkVQ==" w:salt="maTJTHL+bah8uRqJ+/h+Kw=="/>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mMGFmNWU1YWQ2Y2JhZGI4NWQyODRmMGIyY2YzODAifQ=="/>
  </w:docVars>
  <w:rsids>
    <w:rsidRoot w:val="009E7D4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87"/>
    <w:rsid w:val="000346A5"/>
    <w:rsid w:val="000359C3"/>
    <w:rsid w:val="00035A7D"/>
    <w:rsid w:val="000410E8"/>
    <w:rsid w:val="0004249A"/>
    <w:rsid w:val="00043282"/>
    <w:rsid w:val="00044286"/>
    <w:rsid w:val="00047F28"/>
    <w:rsid w:val="00047F8C"/>
    <w:rsid w:val="000503AA"/>
    <w:rsid w:val="000506A1"/>
    <w:rsid w:val="000515DD"/>
    <w:rsid w:val="0005265A"/>
    <w:rsid w:val="00053393"/>
    <w:rsid w:val="000539DD"/>
    <w:rsid w:val="00053BD3"/>
    <w:rsid w:val="000556ED"/>
    <w:rsid w:val="00055FE2"/>
    <w:rsid w:val="0005616F"/>
    <w:rsid w:val="00057646"/>
    <w:rsid w:val="00060C2E"/>
    <w:rsid w:val="00061033"/>
    <w:rsid w:val="000619E9"/>
    <w:rsid w:val="000622D4"/>
    <w:rsid w:val="0006357D"/>
    <w:rsid w:val="00067F1E"/>
    <w:rsid w:val="00071CC0"/>
    <w:rsid w:val="00073C8C"/>
    <w:rsid w:val="00075C07"/>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AF4"/>
    <w:rsid w:val="000D4B9C"/>
    <w:rsid w:val="000D4EB6"/>
    <w:rsid w:val="000D6EE4"/>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57F2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2DB"/>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7B9"/>
    <w:rsid w:val="001E1B6A"/>
    <w:rsid w:val="001E2484"/>
    <w:rsid w:val="001E3CC4"/>
    <w:rsid w:val="001E4882"/>
    <w:rsid w:val="001E73AB"/>
    <w:rsid w:val="001F092D"/>
    <w:rsid w:val="001F143A"/>
    <w:rsid w:val="001F1605"/>
    <w:rsid w:val="001F2508"/>
    <w:rsid w:val="001F476F"/>
    <w:rsid w:val="001F4816"/>
    <w:rsid w:val="001F69B4"/>
    <w:rsid w:val="001F77C7"/>
    <w:rsid w:val="00200183"/>
    <w:rsid w:val="0020107D"/>
    <w:rsid w:val="00202AA4"/>
    <w:rsid w:val="002031F7"/>
    <w:rsid w:val="002040E6"/>
    <w:rsid w:val="0020473B"/>
    <w:rsid w:val="0020527B"/>
    <w:rsid w:val="00205F2C"/>
    <w:rsid w:val="00210B15"/>
    <w:rsid w:val="002142EA"/>
    <w:rsid w:val="002204BB"/>
    <w:rsid w:val="00221B79"/>
    <w:rsid w:val="00221C6B"/>
    <w:rsid w:val="00224596"/>
    <w:rsid w:val="002253A1"/>
    <w:rsid w:val="00225CF8"/>
    <w:rsid w:val="0022794E"/>
    <w:rsid w:val="00232690"/>
    <w:rsid w:val="00233D64"/>
    <w:rsid w:val="00234784"/>
    <w:rsid w:val="0023482A"/>
    <w:rsid w:val="002359CB"/>
    <w:rsid w:val="00243540"/>
    <w:rsid w:val="0024497B"/>
    <w:rsid w:val="0024515B"/>
    <w:rsid w:val="00246021"/>
    <w:rsid w:val="002465B4"/>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863E6"/>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CC4"/>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1AC1"/>
    <w:rsid w:val="00313B85"/>
    <w:rsid w:val="0031451D"/>
    <w:rsid w:val="00317988"/>
    <w:rsid w:val="003221B4"/>
    <w:rsid w:val="00322E62"/>
    <w:rsid w:val="00324EDD"/>
    <w:rsid w:val="003331E4"/>
    <w:rsid w:val="003368DD"/>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F36"/>
    <w:rsid w:val="00392AD7"/>
    <w:rsid w:val="00392FA4"/>
    <w:rsid w:val="003938D9"/>
    <w:rsid w:val="00394376"/>
    <w:rsid w:val="003943FF"/>
    <w:rsid w:val="0039617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520C"/>
    <w:rsid w:val="004167A3"/>
    <w:rsid w:val="00423F68"/>
    <w:rsid w:val="00432DAA"/>
    <w:rsid w:val="00434305"/>
    <w:rsid w:val="00435DF7"/>
    <w:rsid w:val="00437FEB"/>
    <w:rsid w:val="0044083F"/>
    <w:rsid w:val="00441AE7"/>
    <w:rsid w:val="004452C6"/>
    <w:rsid w:val="00445574"/>
    <w:rsid w:val="004467FB"/>
    <w:rsid w:val="00452D6B"/>
    <w:rsid w:val="00454484"/>
    <w:rsid w:val="0045517B"/>
    <w:rsid w:val="004563CD"/>
    <w:rsid w:val="00463868"/>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94FA7"/>
    <w:rsid w:val="004A12DF"/>
    <w:rsid w:val="004A1BA8"/>
    <w:rsid w:val="004A4B57"/>
    <w:rsid w:val="004A63FA"/>
    <w:rsid w:val="004B0272"/>
    <w:rsid w:val="004B2620"/>
    <w:rsid w:val="004B2701"/>
    <w:rsid w:val="004B2E1B"/>
    <w:rsid w:val="004B3E93"/>
    <w:rsid w:val="004B78DF"/>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BB3"/>
    <w:rsid w:val="004F3CFB"/>
    <w:rsid w:val="004F6456"/>
    <w:rsid w:val="004F696E"/>
    <w:rsid w:val="004F6C71"/>
    <w:rsid w:val="00501139"/>
    <w:rsid w:val="00502991"/>
    <w:rsid w:val="0050363E"/>
    <w:rsid w:val="005039BC"/>
    <w:rsid w:val="005043BB"/>
    <w:rsid w:val="00504A3D"/>
    <w:rsid w:val="00505767"/>
    <w:rsid w:val="00506BCC"/>
    <w:rsid w:val="005073F0"/>
    <w:rsid w:val="00507EC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40C0"/>
    <w:rsid w:val="00555044"/>
    <w:rsid w:val="00561475"/>
    <w:rsid w:val="0056487B"/>
    <w:rsid w:val="00564FB9"/>
    <w:rsid w:val="00573D9E"/>
    <w:rsid w:val="005801E3"/>
    <w:rsid w:val="00581802"/>
    <w:rsid w:val="005836A8"/>
    <w:rsid w:val="0058409C"/>
    <w:rsid w:val="00584262"/>
    <w:rsid w:val="00586630"/>
    <w:rsid w:val="00587ADD"/>
    <w:rsid w:val="00587F40"/>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2D0"/>
    <w:rsid w:val="005D0C75"/>
    <w:rsid w:val="005D1E63"/>
    <w:rsid w:val="005D4171"/>
    <w:rsid w:val="005D57F9"/>
    <w:rsid w:val="005D6A95"/>
    <w:rsid w:val="005D6B2C"/>
    <w:rsid w:val="005D6D9C"/>
    <w:rsid w:val="005E2335"/>
    <w:rsid w:val="005E34CA"/>
    <w:rsid w:val="005E3C18"/>
    <w:rsid w:val="005E6318"/>
    <w:rsid w:val="005E6812"/>
    <w:rsid w:val="005E7829"/>
    <w:rsid w:val="005E7881"/>
    <w:rsid w:val="005E78E0"/>
    <w:rsid w:val="005F0D9C"/>
    <w:rsid w:val="005F284E"/>
    <w:rsid w:val="005F4FED"/>
    <w:rsid w:val="006015CE"/>
    <w:rsid w:val="00604784"/>
    <w:rsid w:val="00606419"/>
    <w:rsid w:val="006070FF"/>
    <w:rsid w:val="00607D29"/>
    <w:rsid w:val="00611AA3"/>
    <w:rsid w:val="00612952"/>
    <w:rsid w:val="00614CC1"/>
    <w:rsid w:val="00615A9D"/>
    <w:rsid w:val="00617387"/>
    <w:rsid w:val="006252D8"/>
    <w:rsid w:val="006259BC"/>
    <w:rsid w:val="0062636B"/>
    <w:rsid w:val="00632182"/>
    <w:rsid w:val="00632AE0"/>
    <w:rsid w:val="00633C17"/>
    <w:rsid w:val="00636E3E"/>
    <w:rsid w:val="006376B3"/>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3CFF"/>
    <w:rsid w:val="006A43FD"/>
    <w:rsid w:val="006B2672"/>
    <w:rsid w:val="006B54BF"/>
    <w:rsid w:val="006B5F44"/>
    <w:rsid w:val="006B5F90"/>
    <w:rsid w:val="006B62E4"/>
    <w:rsid w:val="006B7562"/>
    <w:rsid w:val="006C1BBA"/>
    <w:rsid w:val="006C2079"/>
    <w:rsid w:val="006C317D"/>
    <w:rsid w:val="006C5A62"/>
    <w:rsid w:val="006C5D68"/>
    <w:rsid w:val="006C6976"/>
    <w:rsid w:val="006C6DD0"/>
    <w:rsid w:val="006C7F73"/>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6F6D47"/>
    <w:rsid w:val="007002C5"/>
    <w:rsid w:val="0070348B"/>
    <w:rsid w:val="00704387"/>
    <w:rsid w:val="00706E3C"/>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4E44"/>
    <w:rsid w:val="00755402"/>
    <w:rsid w:val="00756B26"/>
    <w:rsid w:val="00756EDF"/>
    <w:rsid w:val="0075724A"/>
    <w:rsid w:val="00765C43"/>
    <w:rsid w:val="00765EE3"/>
    <w:rsid w:val="00765EFB"/>
    <w:rsid w:val="007671CA"/>
    <w:rsid w:val="0076744F"/>
    <w:rsid w:val="00767C61"/>
    <w:rsid w:val="0077008A"/>
    <w:rsid w:val="00773C1F"/>
    <w:rsid w:val="00774DA4"/>
    <w:rsid w:val="00776599"/>
    <w:rsid w:val="0078114B"/>
    <w:rsid w:val="00781DD2"/>
    <w:rsid w:val="00782B1B"/>
    <w:rsid w:val="00783ECF"/>
    <w:rsid w:val="0078413A"/>
    <w:rsid w:val="00787248"/>
    <w:rsid w:val="00793F0F"/>
    <w:rsid w:val="007959E8"/>
    <w:rsid w:val="00795E9C"/>
    <w:rsid w:val="007A0521"/>
    <w:rsid w:val="007A2E12"/>
    <w:rsid w:val="007A3475"/>
    <w:rsid w:val="007A3DF1"/>
    <w:rsid w:val="007A41C8"/>
    <w:rsid w:val="007A54CE"/>
    <w:rsid w:val="007A6FD9"/>
    <w:rsid w:val="007A7FFA"/>
    <w:rsid w:val="007B04EB"/>
    <w:rsid w:val="007B0D4F"/>
    <w:rsid w:val="007B2B89"/>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4B4"/>
    <w:rsid w:val="007E0BF1"/>
    <w:rsid w:val="007E0D02"/>
    <w:rsid w:val="007E258B"/>
    <w:rsid w:val="007F0ED8"/>
    <w:rsid w:val="007F0F63"/>
    <w:rsid w:val="007F3748"/>
    <w:rsid w:val="007F75CE"/>
    <w:rsid w:val="008013A4"/>
    <w:rsid w:val="00801EF1"/>
    <w:rsid w:val="008027CE"/>
    <w:rsid w:val="00802F42"/>
    <w:rsid w:val="00804383"/>
    <w:rsid w:val="00804BB7"/>
    <w:rsid w:val="00804CF2"/>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0F04"/>
    <w:rsid w:val="0085173A"/>
    <w:rsid w:val="00854343"/>
    <w:rsid w:val="00860297"/>
    <w:rsid w:val="008603CE"/>
    <w:rsid w:val="008620FC"/>
    <w:rsid w:val="008627A5"/>
    <w:rsid w:val="00862F03"/>
    <w:rsid w:val="00863E05"/>
    <w:rsid w:val="0086431E"/>
    <w:rsid w:val="00865ACA"/>
    <w:rsid w:val="00865D28"/>
    <w:rsid w:val="00865F85"/>
    <w:rsid w:val="00867C10"/>
    <w:rsid w:val="00870439"/>
    <w:rsid w:val="00870DA1"/>
    <w:rsid w:val="00874095"/>
    <w:rsid w:val="00874D69"/>
    <w:rsid w:val="008813B7"/>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030"/>
    <w:rsid w:val="009021D5"/>
    <w:rsid w:val="00902722"/>
    <w:rsid w:val="009027BC"/>
    <w:rsid w:val="009062E6"/>
    <w:rsid w:val="009079D4"/>
    <w:rsid w:val="00911BE5"/>
    <w:rsid w:val="00913CA9"/>
    <w:rsid w:val="009145AE"/>
    <w:rsid w:val="009146CE"/>
    <w:rsid w:val="00914CA7"/>
    <w:rsid w:val="00915B63"/>
    <w:rsid w:val="00915C3E"/>
    <w:rsid w:val="009161A8"/>
    <w:rsid w:val="009239AB"/>
    <w:rsid w:val="009245F5"/>
    <w:rsid w:val="009249EC"/>
    <w:rsid w:val="009273B3"/>
    <w:rsid w:val="009305B5"/>
    <w:rsid w:val="00935AA6"/>
    <w:rsid w:val="009429D5"/>
    <w:rsid w:val="00942BF1"/>
    <w:rsid w:val="00942E4F"/>
    <w:rsid w:val="00945180"/>
    <w:rsid w:val="00945428"/>
    <w:rsid w:val="0094607B"/>
    <w:rsid w:val="00953604"/>
    <w:rsid w:val="0095496B"/>
    <w:rsid w:val="00955185"/>
    <w:rsid w:val="00955B12"/>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C5D90"/>
    <w:rsid w:val="009D112C"/>
    <w:rsid w:val="009D47FA"/>
    <w:rsid w:val="009D50D2"/>
    <w:rsid w:val="009D6BCA"/>
    <w:rsid w:val="009D72B9"/>
    <w:rsid w:val="009E0F62"/>
    <w:rsid w:val="009E1848"/>
    <w:rsid w:val="009E4A58"/>
    <w:rsid w:val="009E5A2D"/>
    <w:rsid w:val="009E5AB2"/>
    <w:rsid w:val="009E6219"/>
    <w:rsid w:val="009E7D48"/>
    <w:rsid w:val="009F03B3"/>
    <w:rsid w:val="009F22F7"/>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00FD"/>
    <w:rsid w:val="00A61D48"/>
    <w:rsid w:val="00A648CD"/>
    <w:rsid w:val="00A6537A"/>
    <w:rsid w:val="00A67866"/>
    <w:rsid w:val="00A70B07"/>
    <w:rsid w:val="00A723F8"/>
    <w:rsid w:val="00A74D94"/>
    <w:rsid w:val="00A77CCB"/>
    <w:rsid w:val="00A8358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0A37"/>
    <w:rsid w:val="00B113DB"/>
    <w:rsid w:val="00B11D8A"/>
    <w:rsid w:val="00B12981"/>
    <w:rsid w:val="00B147DD"/>
    <w:rsid w:val="00B156FD"/>
    <w:rsid w:val="00B20A07"/>
    <w:rsid w:val="00B20BE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0C89"/>
    <w:rsid w:val="00B827A6"/>
    <w:rsid w:val="00B831CE"/>
    <w:rsid w:val="00B86677"/>
    <w:rsid w:val="00B86FED"/>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2E0"/>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76C"/>
    <w:rsid w:val="00C7287F"/>
    <w:rsid w:val="00C80CB8"/>
    <w:rsid w:val="00C80CE5"/>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3A1"/>
    <w:rsid w:val="00D56D85"/>
    <w:rsid w:val="00D66846"/>
    <w:rsid w:val="00D675FB"/>
    <w:rsid w:val="00D71F25"/>
    <w:rsid w:val="00D77031"/>
    <w:rsid w:val="00D81136"/>
    <w:rsid w:val="00D81FAB"/>
    <w:rsid w:val="00D84941"/>
    <w:rsid w:val="00D84FA1"/>
    <w:rsid w:val="00D851F0"/>
    <w:rsid w:val="00D86DB7"/>
    <w:rsid w:val="00D9060C"/>
    <w:rsid w:val="00D926D0"/>
    <w:rsid w:val="00D93030"/>
    <w:rsid w:val="00D950E1"/>
    <w:rsid w:val="00D952A6"/>
    <w:rsid w:val="00D954E5"/>
    <w:rsid w:val="00D97F99"/>
    <w:rsid w:val="00DA1E08"/>
    <w:rsid w:val="00DA24F8"/>
    <w:rsid w:val="00DA28E8"/>
    <w:rsid w:val="00DA38D3"/>
    <w:rsid w:val="00DA3932"/>
    <w:rsid w:val="00DA3AFC"/>
    <w:rsid w:val="00DA64F8"/>
    <w:rsid w:val="00DA6C15"/>
    <w:rsid w:val="00DB1EA8"/>
    <w:rsid w:val="00DB38EE"/>
    <w:rsid w:val="00DB498B"/>
    <w:rsid w:val="00DB66CA"/>
    <w:rsid w:val="00DB6BCA"/>
    <w:rsid w:val="00DB7113"/>
    <w:rsid w:val="00DC0321"/>
    <w:rsid w:val="00DC3067"/>
    <w:rsid w:val="00DC370B"/>
    <w:rsid w:val="00DC5B90"/>
    <w:rsid w:val="00DD00FF"/>
    <w:rsid w:val="00DD0619"/>
    <w:rsid w:val="00DD07FB"/>
    <w:rsid w:val="00DD219A"/>
    <w:rsid w:val="00DD25C6"/>
    <w:rsid w:val="00DD4AFD"/>
    <w:rsid w:val="00DD4FE5"/>
    <w:rsid w:val="00DD54B0"/>
    <w:rsid w:val="00DD57EE"/>
    <w:rsid w:val="00DD6BCC"/>
    <w:rsid w:val="00DE0A4B"/>
    <w:rsid w:val="00DE126E"/>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5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21BC"/>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0CB"/>
    <w:rsid w:val="00E90391"/>
    <w:rsid w:val="00E906C2"/>
    <w:rsid w:val="00E9070B"/>
    <w:rsid w:val="00E9311F"/>
    <w:rsid w:val="00E934D1"/>
    <w:rsid w:val="00E94AF0"/>
    <w:rsid w:val="00E95D13"/>
    <w:rsid w:val="00E95DD3"/>
    <w:rsid w:val="00E969D5"/>
    <w:rsid w:val="00EA0513"/>
    <w:rsid w:val="00EA446D"/>
    <w:rsid w:val="00EA58D1"/>
    <w:rsid w:val="00EA61BC"/>
    <w:rsid w:val="00EA681A"/>
    <w:rsid w:val="00EA735B"/>
    <w:rsid w:val="00EB15FF"/>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13DF"/>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08ED"/>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6B30"/>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5F3B42"/>
    <w:rsid w:val="01B54FA9"/>
    <w:rsid w:val="02C93363"/>
    <w:rsid w:val="04455CF4"/>
    <w:rsid w:val="04E71879"/>
    <w:rsid w:val="051759CF"/>
    <w:rsid w:val="05AA190A"/>
    <w:rsid w:val="05D610A3"/>
    <w:rsid w:val="06F135AD"/>
    <w:rsid w:val="06FC6DA9"/>
    <w:rsid w:val="07B45450"/>
    <w:rsid w:val="07E54C4F"/>
    <w:rsid w:val="07F43C62"/>
    <w:rsid w:val="08AA47FF"/>
    <w:rsid w:val="090838CF"/>
    <w:rsid w:val="09D84143"/>
    <w:rsid w:val="0BF36448"/>
    <w:rsid w:val="0C881405"/>
    <w:rsid w:val="0CBF7A5E"/>
    <w:rsid w:val="0F3702CC"/>
    <w:rsid w:val="11407D54"/>
    <w:rsid w:val="1170470A"/>
    <w:rsid w:val="1268379D"/>
    <w:rsid w:val="150D1E09"/>
    <w:rsid w:val="155362E9"/>
    <w:rsid w:val="175C16FE"/>
    <w:rsid w:val="17790A34"/>
    <w:rsid w:val="178D484B"/>
    <w:rsid w:val="179E0B53"/>
    <w:rsid w:val="18AA0512"/>
    <w:rsid w:val="1B6C7A4E"/>
    <w:rsid w:val="1B880F01"/>
    <w:rsid w:val="1D2542CA"/>
    <w:rsid w:val="1E48636A"/>
    <w:rsid w:val="1F807F12"/>
    <w:rsid w:val="20256A93"/>
    <w:rsid w:val="26D372ED"/>
    <w:rsid w:val="280E37A6"/>
    <w:rsid w:val="28794819"/>
    <w:rsid w:val="298F1FCD"/>
    <w:rsid w:val="2A2C0A1E"/>
    <w:rsid w:val="2C9D67B3"/>
    <w:rsid w:val="30F9641F"/>
    <w:rsid w:val="314671EE"/>
    <w:rsid w:val="342D19F5"/>
    <w:rsid w:val="34F904E3"/>
    <w:rsid w:val="372F1ADB"/>
    <w:rsid w:val="37961854"/>
    <w:rsid w:val="37EC670C"/>
    <w:rsid w:val="387002F0"/>
    <w:rsid w:val="38B272AC"/>
    <w:rsid w:val="38EF491F"/>
    <w:rsid w:val="392843E5"/>
    <w:rsid w:val="3A565B0F"/>
    <w:rsid w:val="3B0517EA"/>
    <w:rsid w:val="3B3C431A"/>
    <w:rsid w:val="3C9E2A71"/>
    <w:rsid w:val="3DFD17A9"/>
    <w:rsid w:val="3EB67F14"/>
    <w:rsid w:val="3F885F31"/>
    <w:rsid w:val="44A9194A"/>
    <w:rsid w:val="44C600C6"/>
    <w:rsid w:val="45AF5BC0"/>
    <w:rsid w:val="45C91877"/>
    <w:rsid w:val="487F4BCE"/>
    <w:rsid w:val="48DC5B44"/>
    <w:rsid w:val="4C263513"/>
    <w:rsid w:val="4C4341E3"/>
    <w:rsid w:val="51ED7703"/>
    <w:rsid w:val="572A4AD2"/>
    <w:rsid w:val="586E0311"/>
    <w:rsid w:val="58A12D19"/>
    <w:rsid w:val="5A294C0A"/>
    <w:rsid w:val="5AA95AA1"/>
    <w:rsid w:val="5B2649E8"/>
    <w:rsid w:val="5D3452F9"/>
    <w:rsid w:val="5D9D3ADE"/>
    <w:rsid w:val="69FE5A2B"/>
    <w:rsid w:val="6A1F439D"/>
    <w:rsid w:val="6C2D70F8"/>
    <w:rsid w:val="6CC369E5"/>
    <w:rsid w:val="6D844453"/>
    <w:rsid w:val="6DCC5FC5"/>
    <w:rsid w:val="6F947B71"/>
    <w:rsid w:val="70176106"/>
    <w:rsid w:val="71BC3928"/>
    <w:rsid w:val="720074C0"/>
    <w:rsid w:val="72B45EF6"/>
    <w:rsid w:val="7363696B"/>
    <w:rsid w:val="746E722A"/>
    <w:rsid w:val="74AF768F"/>
    <w:rsid w:val="77874109"/>
    <w:rsid w:val="78B46031"/>
    <w:rsid w:val="79F7061E"/>
    <w:rsid w:val="7AB70AE4"/>
    <w:rsid w:val="7B700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3FA66F04-60FB-463D-9FCB-777A7CD7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Char"/>
    <w:qFormat/>
    <w:pPr>
      <w:keepNext/>
      <w:keepLines/>
      <w:spacing w:before="340" w:after="330" w:line="578" w:lineRule="auto"/>
      <w:outlineLvl w:val="0"/>
    </w:pPr>
    <w:rPr>
      <w:b/>
      <w:bCs/>
      <w:kern w:val="44"/>
      <w:sz w:val="44"/>
      <w:szCs w:val="44"/>
    </w:rPr>
  </w:style>
  <w:style w:type="paragraph" w:styleId="22">
    <w:name w:val="heading 2"/>
    <w:basedOn w:val="afff7"/>
    <w:next w:val="afff7"/>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pPr>
      <w:keepNext/>
      <w:keepLines/>
      <w:spacing w:before="260" w:after="260" w:line="416" w:lineRule="auto"/>
      <w:outlineLvl w:val="2"/>
    </w:pPr>
    <w:rPr>
      <w:b/>
      <w:bCs/>
      <w:sz w:val="32"/>
      <w:szCs w:val="32"/>
    </w:rPr>
  </w:style>
  <w:style w:type="paragraph" w:styleId="4">
    <w:name w:val="heading 4"/>
    <w:basedOn w:val="afff7"/>
    <w:next w:val="afff7"/>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0">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
    <w:name w:val="List Bullet"/>
    <w:basedOn w:val="afff7"/>
    <w:qFormat/>
    <w:pPr>
      <w:numPr>
        <w:numId w:val="1"/>
      </w:numPr>
      <w:adjustRightInd/>
      <w:spacing w:line="240" w:lineRule="auto"/>
    </w:pPr>
    <w:rPr>
      <w:rFonts w:ascii="Times New Roman" w:hAnsi="Times New Roman"/>
      <w:szCs w:val="24"/>
    </w:rPr>
  </w:style>
  <w:style w:type="paragraph" w:styleId="afffc">
    <w:name w:val="Body Text"/>
    <w:basedOn w:val="afff7"/>
    <w:link w:val="Char"/>
    <w:qFormat/>
    <w:pPr>
      <w:spacing w:after="120"/>
    </w:pPr>
  </w:style>
  <w:style w:type="paragraph" w:styleId="50">
    <w:name w:val="toc 5"/>
    <w:basedOn w:val="afff7"/>
    <w:next w:val="afff7"/>
    <w:uiPriority w:val="39"/>
    <w:unhideWhenUsed/>
    <w:qFormat/>
    <w:pPr>
      <w:ind w:left="839"/>
    </w:pPr>
    <w:rPr>
      <w:rFonts w:ascii="宋体"/>
    </w:rPr>
  </w:style>
  <w:style w:type="paragraph" w:styleId="30">
    <w:name w:val="toc 3"/>
    <w:basedOn w:val="afff7"/>
    <w:next w:val="afff7"/>
    <w:uiPriority w:val="39"/>
    <w:unhideWhenUsed/>
    <w:qFormat/>
    <w:pPr>
      <w:spacing w:line="300" w:lineRule="exact"/>
      <w:ind w:left="420"/>
    </w:pPr>
    <w:rPr>
      <w:rFonts w:ascii="宋体"/>
    </w:rPr>
  </w:style>
  <w:style w:type="paragraph" w:styleId="afffd">
    <w:name w:val="Balloon Text"/>
    <w:basedOn w:val="afff7"/>
    <w:link w:val="Char0"/>
    <w:uiPriority w:val="99"/>
    <w:semiHidden/>
    <w:unhideWhenUsed/>
    <w:qFormat/>
    <w:rPr>
      <w:sz w:val="18"/>
      <w:szCs w:val="18"/>
    </w:rPr>
  </w:style>
  <w:style w:type="paragraph" w:styleId="afffe">
    <w:name w:val="footer"/>
    <w:basedOn w:val="afff7"/>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7"/>
    <w:link w:val="Char2"/>
    <w:uiPriority w:val="99"/>
    <w:qFormat/>
    <w:pPr>
      <w:tabs>
        <w:tab w:val="center" w:pos="4153"/>
        <w:tab w:val="right" w:pos="8306"/>
      </w:tabs>
      <w:adjustRightInd/>
      <w:snapToGrid w:val="0"/>
      <w:jc w:val="center"/>
    </w:pPr>
    <w:rPr>
      <w:sz w:val="18"/>
      <w:szCs w:val="18"/>
    </w:rPr>
  </w:style>
  <w:style w:type="paragraph" w:styleId="10">
    <w:name w:val="toc 1"/>
    <w:basedOn w:val="afff7"/>
    <w:next w:val="afff7"/>
    <w:uiPriority w:val="39"/>
    <w:unhideWhenUsed/>
    <w:qFormat/>
    <w:rPr>
      <w:rFonts w:ascii="宋体"/>
    </w:rPr>
  </w:style>
  <w:style w:type="paragraph" w:styleId="40">
    <w:name w:val="toc 4"/>
    <w:basedOn w:val="afff7"/>
    <w:next w:val="afff7"/>
    <w:uiPriority w:val="39"/>
    <w:unhideWhenUsed/>
    <w:qFormat/>
    <w:pPr>
      <w:tabs>
        <w:tab w:val="right" w:leader="dot" w:pos="9344"/>
      </w:tabs>
      <w:spacing w:line="300" w:lineRule="exact"/>
      <w:ind w:left="629"/>
    </w:pPr>
    <w:rPr>
      <w:rFonts w:ascii="宋体"/>
    </w:rPr>
  </w:style>
  <w:style w:type="paragraph" w:styleId="affff0">
    <w:name w:val="footnote text"/>
    <w:basedOn w:val="afff7"/>
    <w:next w:val="afff7"/>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7"/>
    <w:next w:val="afff7"/>
    <w:uiPriority w:val="39"/>
    <w:unhideWhenUsed/>
    <w:qFormat/>
    <w:pPr>
      <w:spacing w:line="300" w:lineRule="exact"/>
      <w:ind w:left="1049"/>
    </w:pPr>
    <w:rPr>
      <w:rFonts w:ascii="宋体"/>
    </w:rPr>
  </w:style>
  <w:style w:type="paragraph" w:styleId="affff1">
    <w:name w:val="table of figures"/>
    <w:basedOn w:val="afff7"/>
    <w:next w:val="afff7"/>
    <w:semiHidden/>
    <w:qFormat/>
    <w:pPr>
      <w:adjustRightInd/>
      <w:spacing w:line="240" w:lineRule="auto"/>
      <w:jc w:val="left"/>
    </w:pPr>
    <w:rPr>
      <w:szCs w:val="24"/>
    </w:rPr>
  </w:style>
  <w:style w:type="paragraph" w:styleId="23">
    <w:name w:val="toc 2"/>
    <w:basedOn w:val="afff7"/>
    <w:next w:val="afff7"/>
    <w:uiPriority w:val="39"/>
    <w:unhideWhenUsed/>
    <w:qFormat/>
    <w:pPr>
      <w:tabs>
        <w:tab w:val="right" w:leader="dot" w:pos="9344"/>
      </w:tabs>
      <w:spacing w:line="300" w:lineRule="exact"/>
      <w:ind w:left="210"/>
    </w:pPr>
    <w:rPr>
      <w:rFonts w:ascii="宋体"/>
    </w:rPr>
  </w:style>
  <w:style w:type="paragraph" w:styleId="affff2">
    <w:name w:val="Normal (Web)"/>
    <w:basedOn w:val="afff7"/>
    <w:uiPriority w:val="99"/>
    <w:unhideWhenUsed/>
    <w:qFormat/>
    <w:pPr>
      <w:widowControl/>
      <w:spacing w:before="100" w:beforeAutospacing="1" w:after="100" w:afterAutospacing="1"/>
      <w:jc w:val="left"/>
    </w:pPr>
    <w:rPr>
      <w:rFonts w:ascii="宋体" w:hAnsi="宋体" w:cs="宋体"/>
      <w:kern w:val="0"/>
      <w:sz w:val="24"/>
    </w:rPr>
  </w:style>
  <w:style w:type="paragraph" w:styleId="affff3">
    <w:name w:val="Title"/>
    <w:basedOn w:val="afff7"/>
    <w:link w:val="Char4"/>
    <w:qFormat/>
    <w:pPr>
      <w:spacing w:before="240" w:after="60"/>
      <w:jc w:val="center"/>
      <w:outlineLvl w:val="0"/>
    </w:pPr>
    <w:rPr>
      <w:rFonts w:ascii="Arial" w:hAnsi="Arial" w:cs="Arial"/>
      <w:b/>
      <w:bCs/>
      <w:sz w:val="32"/>
      <w:szCs w:val="32"/>
    </w:rPr>
  </w:style>
  <w:style w:type="table" w:styleId="affff4">
    <w:name w:val="Table Grid"/>
    <w:basedOn w:val="afff9"/>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5">
    <w:name w:val="Strong"/>
    <w:uiPriority w:val="22"/>
    <w:qFormat/>
    <w:rPr>
      <w:b/>
      <w:bCs/>
    </w:rPr>
  </w:style>
  <w:style w:type="character" w:styleId="affff6">
    <w:name w:val="page number"/>
    <w:basedOn w:val="afff8"/>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
    <w:name w:val="正文文本 Char"/>
    <w:link w:val="afffc"/>
    <w:qFormat/>
    <w:rPr>
      <w:rFonts w:ascii="Times New Roman" w:eastAsia="宋体" w:hAnsi="Times New Roman" w:cs="Times New Roman"/>
      <w:szCs w:val="20"/>
    </w:rPr>
  </w:style>
  <w:style w:type="character" w:customStyle="1" w:styleId="Char0">
    <w:name w:val="批注框文本 Char"/>
    <w:link w:val="afffd"/>
    <w:uiPriority w:val="99"/>
    <w:semiHidden/>
    <w:qFormat/>
    <w:rPr>
      <w:sz w:val="18"/>
      <w:szCs w:val="18"/>
    </w:rPr>
  </w:style>
  <w:style w:type="character" w:customStyle="1" w:styleId="Char1">
    <w:name w:val="页脚 Char"/>
    <w:link w:val="afffe"/>
    <w:uiPriority w:val="99"/>
    <w:qFormat/>
    <w:rPr>
      <w:rFonts w:ascii="宋体" w:eastAsia="宋体" w:hAnsi="Times New Roman" w:cs="Times New Roman"/>
      <w:sz w:val="18"/>
      <w:szCs w:val="18"/>
    </w:rPr>
  </w:style>
  <w:style w:type="character" w:customStyle="1" w:styleId="Char2">
    <w:name w:val="页眉 Char"/>
    <w:link w:val="affff"/>
    <w:uiPriority w:val="99"/>
    <w:qFormat/>
    <w:rPr>
      <w:rFonts w:ascii="Times New Roman" w:eastAsia="宋体" w:hAnsi="Times New Roman" w:cs="Times New Roman"/>
      <w:sz w:val="18"/>
      <w:szCs w:val="18"/>
    </w:rPr>
  </w:style>
  <w:style w:type="character" w:customStyle="1" w:styleId="Char3">
    <w:name w:val="脚注文本 Char"/>
    <w:link w:val="affff0"/>
    <w:semiHidden/>
    <w:qFormat/>
    <w:rPr>
      <w:rFonts w:ascii="宋体" w:eastAsia="宋体" w:hAnsi="Times New Roman" w:cs="Times New Roman"/>
      <w:sz w:val="18"/>
      <w:szCs w:val="18"/>
    </w:rPr>
  </w:style>
  <w:style w:type="character" w:customStyle="1" w:styleId="Char4">
    <w:name w:val="标题 Char"/>
    <w:link w:val="affff3"/>
    <w:qFormat/>
    <w:rPr>
      <w:rFonts w:ascii="Arial" w:eastAsia="宋体" w:hAnsi="Arial" w:cs="Arial"/>
      <w:b/>
      <w:bCs/>
      <w:sz w:val="32"/>
      <w:szCs w:val="32"/>
    </w:rPr>
  </w:style>
  <w:style w:type="paragraph" w:styleId="affffa">
    <w:name w:val="Quote"/>
    <w:basedOn w:val="afff7"/>
    <w:next w:val="afff7"/>
    <w:link w:val="Char5"/>
    <w:uiPriority w:val="29"/>
    <w:qFormat/>
    <w:rPr>
      <w:i/>
      <w:iCs/>
      <w:color w:val="000000"/>
    </w:rPr>
  </w:style>
  <w:style w:type="character" w:customStyle="1" w:styleId="Char5">
    <w:name w:val="引用 Char"/>
    <w:link w:val="affffa"/>
    <w:uiPriority w:val="29"/>
    <w:qFormat/>
    <w:rPr>
      <w:i/>
      <w:iCs/>
      <w:color w:val="000000"/>
    </w:rPr>
  </w:style>
  <w:style w:type="paragraph" w:customStyle="1" w:styleId="affffb">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0">
    <w:name w:val="标准文件_标准正文"/>
    <w:basedOn w:val="afff7"/>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sz w:val="21"/>
    </w:rPr>
  </w:style>
  <w:style w:type="character" w:customStyle="1" w:styleId="Char6">
    <w:name w:val="标准文件_段 Char"/>
    <w:link w:val="afffff1"/>
    <w:qFormat/>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7"/>
    <w:qFormat/>
    <w:pPr>
      <w:jc w:val="center"/>
    </w:pPr>
    <w:rPr>
      <w:rFonts w:ascii="黑体" w:eastAsia="黑体"/>
      <w:kern w:val="0"/>
      <w:sz w:val="44"/>
    </w:rPr>
  </w:style>
  <w:style w:type="paragraph" w:customStyle="1" w:styleId="afffff4">
    <w:name w:val="标准文件_标准代替"/>
    <w:basedOn w:val="afff7"/>
    <w:next w:val="afff7"/>
    <w:qFormat/>
    <w:pPr>
      <w:spacing w:line="310" w:lineRule="exact"/>
      <w:jc w:val="right"/>
    </w:pPr>
    <w:rPr>
      <w:rFonts w:ascii="宋体" w:hAnsi="宋体"/>
      <w:kern w:val="0"/>
    </w:rPr>
  </w:style>
  <w:style w:type="paragraph" w:customStyle="1" w:styleId="afffff5">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7"/>
    <w:qFormat/>
    <w:pPr>
      <w:jc w:val="left"/>
    </w:pPr>
  </w:style>
  <w:style w:type="paragraph" w:customStyle="1" w:styleId="afffff8">
    <w:name w:val="标准文件_参考文献标题"/>
    <w:basedOn w:val="afff7"/>
    <w:next w:val="afff7"/>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0">
    <w:name w:val="标准文件_参考文献条目"/>
    <w:qFormat/>
    <w:pPr>
      <w:numPr>
        <w:numId w:val="2"/>
      </w:numPr>
    </w:pPr>
    <w:rPr>
      <w:rFonts w:ascii="宋体"/>
    </w:rPr>
  </w:style>
  <w:style w:type="paragraph" w:customStyle="1" w:styleId="afff0">
    <w:name w:val="标准文件_二级条标题"/>
    <w:next w:val="afffff1"/>
    <w:qFormat/>
    <w:pPr>
      <w:widowControl w:val="0"/>
      <w:numPr>
        <w:ilvl w:val="3"/>
        <w:numId w:val="3"/>
      </w:numPr>
      <w:spacing w:beforeLines="50" w:before="50" w:afterLines="50" w:after="5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e">
    <w:name w:val="标准文件_方框数字列项"/>
    <w:basedOn w:val="afffff1"/>
    <w:qFormat/>
    <w:pPr>
      <w:numPr>
        <w:numId w:val="4"/>
      </w:numPr>
      <w:ind w:firstLineChars="0" w:firstLine="0"/>
    </w:pPr>
  </w:style>
  <w:style w:type="paragraph" w:customStyle="1" w:styleId="afffffa">
    <w:name w:val="标准文件_封面标准编号"/>
    <w:basedOn w:val="afff7"/>
    <w:next w:val="afffff4"/>
    <w:qFormat/>
    <w:pPr>
      <w:spacing w:line="310" w:lineRule="exact"/>
      <w:jc w:val="right"/>
    </w:pPr>
    <w:rPr>
      <w:rFonts w:ascii="黑体" w:eastAsia="黑体"/>
      <w:kern w:val="0"/>
      <w:sz w:val="28"/>
    </w:rPr>
  </w:style>
  <w:style w:type="paragraph" w:customStyle="1" w:styleId="afffffb">
    <w:name w:val="标准文件_封面标准分类号"/>
    <w:basedOn w:val="afff7"/>
    <w:qFormat/>
    <w:rPr>
      <w:rFonts w:ascii="黑体" w:eastAsia="黑体"/>
      <w:b/>
      <w:kern w:val="0"/>
      <w:sz w:val="28"/>
    </w:rPr>
  </w:style>
  <w:style w:type="paragraph" w:customStyle="1" w:styleId="afffffc">
    <w:name w:val="标准文件_封面标准名称"/>
    <w:basedOn w:val="afff7"/>
    <w:qFormat/>
    <w:pPr>
      <w:spacing w:line="240" w:lineRule="auto"/>
      <w:jc w:val="center"/>
    </w:pPr>
    <w:rPr>
      <w:rFonts w:ascii="黑体" w:eastAsia="黑体"/>
      <w:kern w:val="0"/>
      <w:sz w:val="52"/>
    </w:rPr>
  </w:style>
  <w:style w:type="paragraph" w:customStyle="1" w:styleId="afffffd">
    <w:name w:val="标准文件_封面标准英文名称"/>
    <w:basedOn w:val="afff7"/>
    <w:qFormat/>
    <w:pPr>
      <w:spacing w:line="240" w:lineRule="auto"/>
      <w:jc w:val="center"/>
    </w:pPr>
    <w:rPr>
      <w:rFonts w:ascii="黑体" w:eastAsia="黑体"/>
      <w:b/>
      <w:sz w:val="28"/>
    </w:rPr>
  </w:style>
  <w:style w:type="paragraph" w:customStyle="1" w:styleId="afffffe">
    <w:name w:val="标准文件_封面发布日期"/>
    <w:basedOn w:val="afff7"/>
    <w:qFormat/>
    <w:pPr>
      <w:spacing w:line="310" w:lineRule="exact"/>
    </w:pPr>
    <w:rPr>
      <w:rFonts w:ascii="黑体" w:eastAsia="黑体"/>
      <w:kern w:val="0"/>
      <w:sz w:val="28"/>
    </w:rPr>
  </w:style>
  <w:style w:type="paragraph" w:customStyle="1" w:styleId="affffff">
    <w:name w:val="标准文件_封面密级"/>
    <w:basedOn w:val="afff7"/>
    <w:qFormat/>
    <w:rPr>
      <w:rFonts w:eastAsia="黑体"/>
      <w:sz w:val="32"/>
    </w:rPr>
  </w:style>
  <w:style w:type="paragraph" w:customStyle="1" w:styleId="affffff0">
    <w:name w:val="标准文件_封面实施日期"/>
    <w:basedOn w:val="afff7"/>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1"/>
    <w:qFormat/>
    <w:pPr>
      <w:numPr>
        <w:numId w:val="5"/>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1">
    <w:name w:val="标准文件_附录表标题"/>
    <w:next w:val="afffff1"/>
    <w:qFormat/>
    <w:pPr>
      <w:numPr>
        <w:ilvl w:val="1"/>
        <w:numId w:val="6"/>
      </w:numPr>
      <w:adjustRightInd w:val="0"/>
      <w:snapToGrid w:val="0"/>
      <w:spacing w:beforeLines="50" w:before="50" w:afterLines="50" w:after="50"/>
      <w:jc w:val="center"/>
      <w:textAlignment w:val="baseline"/>
    </w:pPr>
    <w:rPr>
      <w:rFonts w:ascii="黑体" w:eastAsia="黑体"/>
      <w:kern w:val="21"/>
      <w:sz w:val="21"/>
    </w:rPr>
  </w:style>
  <w:style w:type="paragraph" w:customStyle="1" w:styleId="aff6">
    <w:name w:val="标准文件_附录一级条标题"/>
    <w:next w:val="afffff1"/>
    <w:qFormat/>
    <w:pPr>
      <w:widowControl w:val="0"/>
      <w:numPr>
        <w:ilvl w:val="1"/>
        <w:numId w:val="5"/>
      </w:numPr>
      <w:spacing w:beforeLines="50" w:before="50" w:afterLines="50" w:after="50"/>
      <w:jc w:val="both"/>
      <w:outlineLvl w:val="2"/>
    </w:pPr>
    <w:rPr>
      <w:rFonts w:ascii="黑体" w:eastAsia="黑体"/>
      <w:kern w:val="21"/>
      <w:sz w:val="21"/>
    </w:rPr>
  </w:style>
  <w:style w:type="paragraph" w:customStyle="1" w:styleId="aff7">
    <w:name w:val="标准文件_附录二级条标题"/>
    <w:basedOn w:val="aff6"/>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1"/>
    <w:qFormat/>
    <w:pPr>
      <w:widowControl w:val="0"/>
      <w:numPr>
        <w:ilvl w:val="3"/>
        <w:numId w:val="5"/>
      </w:numPr>
      <w:spacing w:beforeLines="50" w:before="50" w:afterLines="50" w:after="50"/>
      <w:jc w:val="both"/>
      <w:outlineLvl w:val="4"/>
    </w:pPr>
    <w:rPr>
      <w:rFonts w:ascii="黑体" w:eastAsia="黑体"/>
      <w:kern w:val="21"/>
      <w:sz w:val="21"/>
    </w:rPr>
  </w:style>
  <w:style w:type="paragraph" w:customStyle="1" w:styleId="aff9">
    <w:name w:val="标准文件_附录四级条标题"/>
    <w:next w:val="afffff1"/>
    <w:qFormat/>
    <w:pPr>
      <w:widowControl w:val="0"/>
      <w:numPr>
        <w:ilvl w:val="4"/>
        <w:numId w:val="5"/>
      </w:numPr>
      <w:spacing w:beforeLines="50" w:before="50" w:afterLines="50" w:after="50"/>
      <w:jc w:val="both"/>
      <w:outlineLvl w:val="5"/>
    </w:pPr>
    <w:rPr>
      <w:rFonts w:ascii="黑体" w:eastAsia="黑体"/>
      <w:kern w:val="21"/>
      <w:sz w:val="21"/>
    </w:rPr>
  </w:style>
  <w:style w:type="paragraph" w:customStyle="1" w:styleId="afb">
    <w:name w:val="标准文件_附录图标题"/>
    <w:next w:val="afffff1"/>
    <w:qFormat/>
    <w:pPr>
      <w:numPr>
        <w:ilvl w:val="1"/>
        <w:numId w:val="7"/>
      </w:numPr>
      <w:adjustRightInd w:val="0"/>
      <w:snapToGrid w:val="0"/>
      <w:spacing w:beforeLines="50" w:before="50" w:afterLines="50" w:after="50"/>
      <w:ind w:firstLine="420"/>
      <w:jc w:val="center"/>
    </w:pPr>
    <w:rPr>
      <w:rFonts w:ascii="黑体" w:eastAsia="黑体"/>
      <w:sz w:val="21"/>
    </w:rPr>
  </w:style>
  <w:style w:type="paragraph" w:customStyle="1" w:styleId="affa">
    <w:name w:val="标准文件_附录五级条标题"/>
    <w:next w:val="afffff1"/>
    <w:qFormat/>
    <w:pPr>
      <w:widowControl w:val="0"/>
      <w:numPr>
        <w:ilvl w:val="5"/>
        <w:numId w:val="5"/>
      </w:numPr>
      <w:spacing w:beforeLines="50" w:before="50" w:afterLines="50" w:after="50"/>
      <w:jc w:val="both"/>
      <w:outlineLvl w:val="6"/>
    </w:pPr>
    <w:rPr>
      <w:rFonts w:ascii="黑体" w:eastAsia="黑体"/>
      <w:kern w:val="21"/>
      <w:sz w:val="21"/>
    </w:rPr>
  </w:style>
  <w:style w:type="paragraph" w:customStyle="1" w:styleId="af1">
    <w:name w:val="标准文件_附录英文标识"/>
    <w:next w:val="afffc"/>
    <w:qFormat/>
    <w:pPr>
      <w:numPr>
        <w:numId w:val="8"/>
      </w:numPr>
      <w:tabs>
        <w:tab w:val="left" w:pos="6406"/>
      </w:tabs>
      <w:spacing w:before="220" w:after="320"/>
      <w:jc w:val="center"/>
      <w:outlineLvl w:val="0"/>
    </w:pPr>
    <w:rPr>
      <w:rFonts w:ascii="黑体" w:eastAsia="黑体"/>
      <w:sz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7">
    <w:name w:val="标准文件_前言、引言标题"/>
    <w:next w:val="afff7"/>
    <w:qFormat/>
    <w:pPr>
      <w:numPr>
        <w:numId w:val="9"/>
      </w:numPr>
      <w:shd w:val="clear" w:color="FFFFFF" w:fill="FFFFFF"/>
      <w:spacing w:afterLines="150" w:after="150"/>
      <w:ind w:left="0" w:firstLine="0"/>
      <w:jc w:val="center"/>
      <w:outlineLvl w:val="0"/>
    </w:pPr>
    <w:rPr>
      <w:rFonts w:ascii="黑体" w:eastAsia="黑体"/>
      <w:sz w:val="32"/>
    </w:rPr>
  </w:style>
  <w:style w:type="paragraph" w:customStyle="1" w:styleId="affffff5">
    <w:name w:val="标准文件_目次、标准名称标题"/>
    <w:basedOn w:val="a7"/>
    <w:next w:val="afffff1"/>
    <w:qFormat/>
    <w:pPr>
      <w:spacing w:line="460" w:lineRule="exact"/>
    </w:pPr>
  </w:style>
  <w:style w:type="paragraph" w:customStyle="1" w:styleId="affffff6">
    <w:name w:val="标准文件_目录标题"/>
    <w:basedOn w:val="afff7"/>
    <w:qFormat/>
    <w:pPr>
      <w:spacing w:afterLines="150" w:after="150" w:line="240" w:lineRule="auto"/>
      <w:jc w:val="center"/>
    </w:pPr>
    <w:rPr>
      <w:rFonts w:ascii="黑体" w:eastAsia="黑体"/>
      <w:sz w:val="32"/>
    </w:rPr>
  </w:style>
  <w:style w:type="paragraph" w:customStyle="1" w:styleId="af2">
    <w:name w:val="标准文件_破折号列项"/>
    <w:qFormat/>
    <w:pPr>
      <w:numPr>
        <w:numId w:val="10"/>
      </w:numPr>
      <w:adjustRightInd w:val="0"/>
      <w:snapToGrid w:val="0"/>
      <w:ind w:left="0" w:firstLineChars="200" w:firstLine="200"/>
    </w:pPr>
    <w:rPr>
      <w:sz w:val="21"/>
    </w:rPr>
  </w:style>
  <w:style w:type="paragraph" w:customStyle="1" w:styleId="afe">
    <w:name w:val="标准文件_破折号列项（二级）"/>
    <w:basedOn w:val="af2"/>
    <w:qFormat/>
    <w:pPr>
      <w:numPr>
        <w:numId w:val="11"/>
      </w:numPr>
      <w:ind w:left="0" w:firstLine="200"/>
    </w:pPr>
  </w:style>
  <w:style w:type="paragraph" w:customStyle="1" w:styleId="afff1">
    <w:name w:val="标准文件_三级条标题"/>
    <w:basedOn w:val="afff0"/>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2"/>
      </w:numPr>
      <w:jc w:val="both"/>
    </w:pPr>
    <w:rPr>
      <w:rFonts w:ascii="宋体" w:hAnsi="宋体"/>
      <w:sz w:val="21"/>
    </w:rPr>
  </w:style>
  <w:style w:type="paragraph" w:customStyle="1" w:styleId="afff2">
    <w:name w:val="标准文件_四级条标题"/>
    <w:next w:val="afffff1"/>
    <w:qFormat/>
    <w:pPr>
      <w:widowControl w:val="0"/>
      <w:numPr>
        <w:ilvl w:val="5"/>
        <w:numId w:val="3"/>
      </w:numPr>
      <w:spacing w:beforeLines="50" w:before="50" w:afterLines="50" w:after="50"/>
      <w:jc w:val="both"/>
      <w:outlineLvl w:val="4"/>
    </w:pPr>
    <w:rPr>
      <w:rFonts w:ascii="黑体" w:eastAsia="黑体"/>
      <w:sz w:val="21"/>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7"/>
    <w:next w:val="afffff1"/>
    <w:qFormat/>
    <w:pPr>
      <w:numPr>
        <w:numId w:val="13"/>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1"/>
    <w:qFormat/>
    <w:pPr>
      <w:widowControl w:val="0"/>
      <w:numPr>
        <w:ilvl w:val="6"/>
        <w:numId w:val="3"/>
      </w:numPr>
      <w:spacing w:beforeLines="50" w:before="50" w:afterLines="50" w:after="50"/>
      <w:jc w:val="both"/>
      <w:outlineLvl w:val="5"/>
    </w:pPr>
    <w:rPr>
      <w:rFonts w:ascii="黑体" w:eastAsia="黑体"/>
      <w:sz w:val="21"/>
    </w:rPr>
  </w:style>
  <w:style w:type="paragraph" w:customStyle="1" w:styleId="affe">
    <w:name w:val="标准文件_章标题"/>
    <w:next w:val="afffff1"/>
    <w:qFormat/>
    <w:pPr>
      <w:numPr>
        <w:ilvl w:val="1"/>
        <w:numId w:val="3"/>
      </w:numPr>
      <w:spacing w:beforeLines="100" w:before="100" w:afterLines="100" w:after="100"/>
      <w:jc w:val="both"/>
      <w:outlineLvl w:val="0"/>
    </w:pPr>
    <w:rPr>
      <w:rFonts w:ascii="黑体" w:eastAsia="黑体"/>
      <w:sz w:val="21"/>
    </w:rPr>
  </w:style>
  <w:style w:type="paragraph" w:customStyle="1" w:styleId="afff">
    <w:name w:val="标准文件_一级条标题"/>
    <w:basedOn w:val="affe"/>
    <w:next w:val="afffff1"/>
    <w:qFormat/>
    <w:pPr>
      <w:numPr>
        <w:ilvl w:val="2"/>
      </w:numPr>
      <w:spacing w:beforeLines="50" w:before="50" w:afterLines="50" w:after="50"/>
      <w:outlineLvl w:val="1"/>
    </w:pPr>
  </w:style>
  <w:style w:type="paragraph" w:customStyle="1" w:styleId="affffffa">
    <w:name w:val="标准文件_一致程度"/>
    <w:basedOn w:val="afff7"/>
    <w:qFormat/>
    <w:pPr>
      <w:spacing w:line="440" w:lineRule="exact"/>
      <w:jc w:val="center"/>
    </w:pPr>
    <w:rPr>
      <w:sz w:val="28"/>
    </w:rPr>
  </w:style>
  <w:style w:type="paragraph" w:customStyle="1" w:styleId="affffffb">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4"/>
      </w:numPr>
      <w:jc w:val="both"/>
    </w:pPr>
    <w:rPr>
      <w:rFonts w:ascii="宋体"/>
      <w:sz w:val="21"/>
    </w:rPr>
  </w:style>
  <w:style w:type="paragraph" w:customStyle="1" w:styleId="af0">
    <w:name w:val="标准文件_英文注："/>
    <w:basedOn w:val="afff7"/>
    <w:next w:val="afffff1"/>
    <w:qFormat/>
    <w:pPr>
      <w:numPr>
        <w:numId w:val="15"/>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qFormat/>
    <w:pPr>
      <w:numPr>
        <w:numId w:val="16"/>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1"/>
    <w:qFormat/>
    <w:pPr>
      <w:numPr>
        <w:numId w:val="17"/>
      </w:numPr>
      <w:tabs>
        <w:tab w:val="left" w:pos="0"/>
      </w:tabs>
      <w:spacing w:beforeLines="50" w:before="50" w:afterLines="50" w:after="50"/>
      <w:jc w:val="center"/>
    </w:pPr>
    <w:rPr>
      <w:rFonts w:ascii="黑体" w:eastAsia="黑体"/>
      <w:sz w:val="21"/>
    </w:rPr>
  </w:style>
  <w:style w:type="paragraph" w:customStyle="1" w:styleId="affffffd">
    <w:name w:val="标准文件_正文公式"/>
    <w:basedOn w:val="afff7"/>
    <w:next w:val="afffff0"/>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1"/>
    <w:qFormat/>
    <w:pPr>
      <w:numPr>
        <w:numId w:val="18"/>
      </w:numPr>
      <w:spacing w:beforeLines="50" w:before="50" w:afterLines="50" w:after="50"/>
      <w:jc w:val="center"/>
    </w:pPr>
    <w:rPr>
      <w:rFonts w:ascii="黑体" w:eastAsia="黑体"/>
      <w:sz w:val="21"/>
    </w:rPr>
  </w:style>
  <w:style w:type="paragraph" w:customStyle="1" w:styleId="afff5">
    <w:name w:val="标准文件_正文英文表标题"/>
    <w:next w:val="afffff1"/>
    <w:qFormat/>
    <w:pPr>
      <w:numPr>
        <w:numId w:val="19"/>
      </w:numPr>
      <w:jc w:val="center"/>
    </w:pPr>
    <w:rPr>
      <w:rFonts w:ascii="黑体" w:eastAsia="黑体"/>
      <w:sz w:val="21"/>
    </w:rPr>
  </w:style>
  <w:style w:type="paragraph" w:customStyle="1" w:styleId="afd">
    <w:name w:val="标准文件_正文英文图标题"/>
    <w:next w:val="afffff1"/>
    <w:qFormat/>
    <w:pPr>
      <w:numPr>
        <w:numId w:val="20"/>
      </w:numPr>
      <w:jc w:val="center"/>
    </w:pPr>
    <w:rPr>
      <w:rFonts w:ascii="黑体" w:eastAsia="黑体"/>
      <w:sz w:val="21"/>
    </w:rPr>
  </w:style>
  <w:style w:type="paragraph" w:customStyle="1" w:styleId="af9">
    <w:name w:val="标准文件_编号列项（三级）"/>
    <w:qFormat/>
    <w:pPr>
      <w:numPr>
        <w:ilvl w:val="2"/>
        <w:numId w:val="14"/>
      </w:numPr>
    </w:pPr>
    <w:rPr>
      <w:rFonts w:ascii="宋体"/>
      <w:sz w:val="21"/>
    </w:rPr>
  </w:style>
  <w:style w:type="paragraph" w:customStyle="1" w:styleId="a2">
    <w:name w:val="二级无标题条"/>
    <w:basedOn w:val="afff7"/>
    <w:qFormat/>
    <w:pPr>
      <w:numPr>
        <w:ilvl w:val="3"/>
        <w:numId w:val="21"/>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7"/>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2"/>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7"/>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6">
    <w:name w:val="列项——"/>
    <w:qFormat/>
    <w:pPr>
      <w:widowControl w:val="0"/>
      <w:numPr>
        <w:numId w:val="23"/>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d">
    <w:name w:val="前言标题"/>
    <w:next w:val="afff7"/>
    <w:qFormat/>
    <w:pPr>
      <w:numPr>
        <w:numId w:val="3"/>
      </w:numPr>
      <w:shd w:val="clear" w:color="FFFFFF" w:fill="FFFFFF"/>
      <w:spacing w:before="540" w:after="600"/>
      <w:jc w:val="center"/>
      <w:outlineLvl w:val="0"/>
    </w:pPr>
    <w:rPr>
      <w:rFonts w:ascii="黑体" w:eastAsia="黑体"/>
      <w:sz w:val="32"/>
    </w:rPr>
  </w:style>
  <w:style w:type="paragraph" w:customStyle="1" w:styleId="a3">
    <w:name w:val="三级无标题条"/>
    <w:basedOn w:val="afff7"/>
    <w:qFormat/>
    <w:pPr>
      <w:numPr>
        <w:ilvl w:val="4"/>
        <w:numId w:val="21"/>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4">
    <w:name w:val="四级无标题条"/>
    <w:basedOn w:val="afff7"/>
    <w:qFormat/>
    <w:pPr>
      <w:numPr>
        <w:ilvl w:val="5"/>
        <w:numId w:val="21"/>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5">
    <w:name w:val="五级无标题条"/>
    <w:basedOn w:val="afff7"/>
    <w:qFormat/>
    <w:pPr>
      <w:numPr>
        <w:ilvl w:val="6"/>
        <w:numId w:val="21"/>
      </w:numPr>
      <w:adjustRightInd/>
    </w:pPr>
    <w:rPr>
      <w:szCs w:val="24"/>
    </w:rPr>
  </w:style>
  <w:style w:type="paragraph" w:customStyle="1" w:styleId="a1">
    <w:name w:val="一级无标题条"/>
    <w:basedOn w:val="afff7"/>
    <w:qFormat/>
    <w:pPr>
      <w:numPr>
        <w:ilvl w:val="2"/>
        <w:numId w:val="21"/>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f"/>
    <w:qFormat/>
    <w:pPr>
      <w:spacing w:beforeLines="0" w:before="0" w:afterLines="0" w:after="0"/>
      <w:outlineLvl w:val="9"/>
    </w:pPr>
    <w:rPr>
      <w:rFonts w:ascii="宋体" w:eastAsia="宋体"/>
    </w:rPr>
  </w:style>
  <w:style w:type="paragraph" w:customStyle="1" w:styleId="affffffffb">
    <w:name w:val="标准文件_五级无标题"/>
    <w:basedOn w:val="afff3"/>
    <w:qFormat/>
    <w:pPr>
      <w:spacing w:beforeLines="0" w:before="0" w:afterLines="0" w:after="0"/>
      <w:outlineLvl w:val="9"/>
    </w:pPr>
    <w:rPr>
      <w:rFonts w:ascii="宋体" w:eastAsia="宋体"/>
    </w:rPr>
  </w:style>
  <w:style w:type="paragraph" w:customStyle="1" w:styleId="affffffffc">
    <w:name w:val="标准文件_三级无标题"/>
    <w:basedOn w:val="afff1"/>
    <w:qFormat/>
    <w:pPr>
      <w:spacing w:beforeLines="0" w:before="0" w:afterLines="0" w:after="0"/>
      <w:outlineLvl w:val="9"/>
    </w:pPr>
    <w:rPr>
      <w:rFonts w:ascii="宋体" w:eastAsia="宋体"/>
    </w:rPr>
  </w:style>
  <w:style w:type="paragraph" w:customStyle="1" w:styleId="affffffffd">
    <w:name w:val="标准文件_二级无标题"/>
    <w:basedOn w:val="afff0"/>
    <w:qFormat/>
    <w:pPr>
      <w:spacing w:beforeLines="0" w:before="0" w:afterLines="0" w:after="0"/>
      <w:outlineLvl w:val="9"/>
    </w:pPr>
    <w:rPr>
      <w:rFonts w:ascii="宋体" w:eastAsia="宋体"/>
    </w:rPr>
  </w:style>
  <w:style w:type="paragraph" w:customStyle="1" w:styleId="affffffffe">
    <w:name w:val="标准_四级无标题"/>
    <w:basedOn w:val="afff2"/>
    <w:next w:val="afffff1"/>
    <w:qFormat/>
    <w:rPr>
      <w:rFonts w:eastAsia="宋体"/>
    </w:rPr>
  </w:style>
  <w:style w:type="paragraph" w:customStyle="1" w:styleId="afffffffff">
    <w:name w:val="标准文件_四级无标题"/>
    <w:basedOn w:val="afff2"/>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1"/>
    <w:qFormat/>
    <w:pPr>
      <w:numPr>
        <w:numId w:val="24"/>
      </w:numPr>
      <w:ind w:firstLineChars="0" w:firstLine="0"/>
    </w:pPr>
    <w:rPr>
      <w:rFonts w:ascii="Times New Roman" w:cs="Arial"/>
      <w:szCs w:val="28"/>
    </w:rPr>
  </w:style>
  <w:style w:type="paragraph" w:customStyle="1" w:styleId="af">
    <w:name w:val="标准文件_小写罗马数字编号列项"/>
    <w:basedOn w:val="afffff1"/>
    <w:qFormat/>
    <w:pPr>
      <w:numPr>
        <w:numId w:val="25"/>
      </w:numPr>
      <w:ind w:firstLineChars="0" w:firstLine="0"/>
    </w:pPr>
    <w:rPr>
      <w:rFonts w:cs="Arial"/>
      <w:szCs w:val="28"/>
    </w:rPr>
  </w:style>
  <w:style w:type="paragraph" w:customStyle="1" w:styleId="afffffffff0">
    <w:name w:val="标准文件_附录标题"/>
    <w:basedOn w:val="aff5"/>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4">
    <w:name w:val="标准文件_三级项"/>
    <w:basedOn w:val="afff7"/>
    <w:qFormat/>
    <w:pPr>
      <w:numPr>
        <w:ilvl w:val="2"/>
        <w:numId w:val="22"/>
      </w:numPr>
      <w:spacing w:line="-300" w:lineRule="auto"/>
    </w:pPr>
    <w:rPr>
      <w:rFonts w:ascii="Times New Roman" w:hAnsi="Times New Roman"/>
    </w:rPr>
  </w:style>
  <w:style w:type="paragraph" w:customStyle="1" w:styleId="affc">
    <w:name w:val="图表脚注说明"/>
    <w:basedOn w:val="afff7"/>
    <w:next w:val="afffff1"/>
    <w:qFormat/>
    <w:pPr>
      <w:numPr>
        <w:numId w:val="26"/>
      </w:numPr>
      <w:adjustRightInd/>
      <w:spacing w:line="240" w:lineRule="auto"/>
      <w:ind w:left="783"/>
    </w:pPr>
    <w:rPr>
      <w:rFonts w:ascii="宋体" w:hAnsi="Times New Roman"/>
      <w:sz w:val="18"/>
      <w:szCs w:val="18"/>
    </w:rPr>
  </w:style>
  <w:style w:type="paragraph" w:customStyle="1" w:styleId="af7">
    <w:name w:val="标准文件_字母编号列项（一级）"/>
    <w:qFormat/>
    <w:pPr>
      <w:numPr>
        <w:numId w:val="14"/>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4">
    <w:name w:val="标准文件_注："/>
    <w:next w:val="afffff1"/>
    <w:qFormat/>
    <w:pPr>
      <w:widowControl w:val="0"/>
      <w:numPr>
        <w:numId w:val="27"/>
      </w:numPr>
      <w:autoSpaceDE w:val="0"/>
      <w:autoSpaceDN w:val="0"/>
      <w:jc w:val="both"/>
    </w:pPr>
    <w:rPr>
      <w:rFonts w:ascii="宋体"/>
      <w:sz w:val="18"/>
      <w:szCs w:val="18"/>
    </w:rPr>
  </w:style>
  <w:style w:type="paragraph" w:customStyle="1" w:styleId="a6">
    <w:name w:val="标准文件_注×："/>
    <w:qFormat/>
    <w:pPr>
      <w:widowControl w:val="0"/>
      <w:numPr>
        <w:numId w:val="28"/>
      </w:numPr>
      <w:autoSpaceDE w:val="0"/>
      <w:autoSpaceDN w:val="0"/>
      <w:jc w:val="both"/>
    </w:pPr>
    <w:rPr>
      <w:rFonts w:ascii="宋体"/>
      <w:sz w:val="18"/>
      <w:szCs w:val="18"/>
    </w:rPr>
  </w:style>
  <w:style w:type="paragraph" w:customStyle="1" w:styleId="ad">
    <w:name w:val="标准文件_示例："/>
    <w:next w:val="afffffffff6"/>
    <w:qFormat/>
    <w:pPr>
      <w:widowControl w:val="0"/>
      <w:numPr>
        <w:numId w:val="29"/>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c">
    <w:name w:val="标准文件_示例×："/>
    <w:basedOn w:val="afff7"/>
    <w:next w:val="afffffffff6"/>
    <w:qFormat/>
    <w:pPr>
      <w:widowControl/>
      <w:numPr>
        <w:numId w:val="30"/>
      </w:numPr>
      <w:adjustRightInd/>
      <w:spacing w:line="240" w:lineRule="auto"/>
    </w:pPr>
    <w:rPr>
      <w:rFonts w:ascii="宋体" w:hAnsi="Times New Roman"/>
      <w:kern w:val="0"/>
      <w:sz w:val="18"/>
      <w:szCs w:val="18"/>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8"/>
    <w:uiPriority w:val="99"/>
    <w:semiHidden/>
    <w:qFormat/>
    <w:rPr>
      <w:color w:val="808080"/>
    </w:rPr>
  </w:style>
  <w:style w:type="paragraph" w:customStyle="1" w:styleId="2">
    <w:name w:val="标准文件_二级项2"/>
    <w:basedOn w:val="afffff1"/>
    <w:qFormat/>
    <w:pPr>
      <w:numPr>
        <w:ilvl w:val="1"/>
        <w:numId w:val="22"/>
      </w:numPr>
      <w:ind w:left="1271" w:firstLineChars="0" w:hanging="420"/>
    </w:pPr>
  </w:style>
  <w:style w:type="paragraph" w:customStyle="1" w:styleId="21">
    <w:name w:val="标准文件_三级项2"/>
    <w:basedOn w:val="afffff1"/>
    <w:qFormat/>
    <w:pPr>
      <w:numPr>
        <w:numId w:val="31"/>
      </w:numPr>
      <w:spacing w:line="300" w:lineRule="exact"/>
      <w:ind w:left="1276" w:firstLineChars="0" w:hanging="425"/>
    </w:pPr>
    <w:rPr>
      <w:rFonts w:ascii="Times New Roman"/>
    </w:rPr>
  </w:style>
  <w:style w:type="paragraph" w:customStyle="1" w:styleId="20">
    <w:name w:val="标准文件_一级项2"/>
    <w:basedOn w:val="afffff1"/>
    <w:qFormat/>
    <w:pPr>
      <w:numPr>
        <w:numId w:val="32"/>
      </w:numPr>
      <w:spacing w:line="300" w:lineRule="exact"/>
      <w:ind w:left="1271" w:firstLineChars="0" w:hanging="42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8"/>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1"/>
    <w:next w:val="afffff1"/>
    <w:qFormat/>
    <w:pPr>
      <w:numPr>
        <w:numId w:val="7"/>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1"/>
    <w:next w:val="afffff1"/>
    <w:qFormat/>
    <w:pPr>
      <w:numPr>
        <w:numId w:val="6"/>
      </w:numPr>
      <w:spacing w:line="14" w:lineRule="exact"/>
      <w:ind w:firstLineChars="0" w:firstLine="0"/>
      <w:jc w:val="center"/>
    </w:pPr>
    <w:rPr>
      <w:rFonts w:eastAsia="黑体"/>
      <w:vanish/>
      <w:sz w:val="2"/>
    </w:rPr>
  </w:style>
  <w:style w:type="paragraph" w:customStyle="1" w:styleId="a8">
    <w:name w:val="标准文件_引言一级条标题"/>
    <w:basedOn w:val="afffff1"/>
    <w:next w:val="afffff1"/>
    <w:qFormat/>
    <w:pPr>
      <w:numPr>
        <w:ilvl w:val="1"/>
        <w:numId w:val="9"/>
      </w:numPr>
      <w:spacing w:beforeLines="50" w:before="50" w:afterLines="50" w:after="50"/>
      <w:ind w:firstLineChars="0"/>
    </w:pPr>
    <w:rPr>
      <w:rFonts w:ascii="黑体" w:eastAsia="黑体"/>
    </w:rPr>
  </w:style>
  <w:style w:type="paragraph" w:customStyle="1" w:styleId="a9">
    <w:name w:val="标准文件_引言二级条标题"/>
    <w:basedOn w:val="afffff1"/>
    <w:next w:val="afffff1"/>
    <w:qFormat/>
    <w:pPr>
      <w:numPr>
        <w:ilvl w:val="2"/>
        <w:numId w:val="9"/>
      </w:numPr>
      <w:spacing w:beforeLines="50" w:before="50" w:afterLines="50" w:after="50"/>
      <w:ind w:firstLineChars="0"/>
    </w:pPr>
    <w:rPr>
      <w:rFonts w:ascii="黑体" w:eastAsia="黑体"/>
    </w:rPr>
  </w:style>
  <w:style w:type="paragraph" w:customStyle="1" w:styleId="aa">
    <w:name w:val="标准文件_引言三级条标题"/>
    <w:basedOn w:val="afffff1"/>
    <w:next w:val="afffff1"/>
    <w:qFormat/>
    <w:pPr>
      <w:numPr>
        <w:ilvl w:val="3"/>
        <w:numId w:val="9"/>
      </w:numPr>
      <w:spacing w:beforeLines="50" w:before="50" w:afterLines="50" w:after="50"/>
      <w:ind w:firstLineChars="0"/>
    </w:pPr>
    <w:rPr>
      <w:rFonts w:ascii="黑体" w:eastAsia="黑体"/>
    </w:rPr>
  </w:style>
  <w:style w:type="paragraph" w:customStyle="1" w:styleId="ab">
    <w:name w:val="标准文件_引言四级条标题"/>
    <w:basedOn w:val="afffff1"/>
    <w:next w:val="afffff1"/>
    <w:qFormat/>
    <w:pPr>
      <w:numPr>
        <w:ilvl w:val="4"/>
        <w:numId w:val="9"/>
      </w:numPr>
      <w:spacing w:beforeLines="50" w:before="50" w:afterLines="50" w:after="50"/>
      <w:ind w:firstLineChars="0"/>
    </w:pPr>
    <w:rPr>
      <w:rFonts w:ascii="黑体" w:eastAsia="黑体"/>
    </w:rPr>
  </w:style>
  <w:style w:type="paragraph" w:customStyle="1" w:styleId="ac">
    <w:name w:val="标准文件_引言五级条标题"/>
    <w:basedOn w:val="afffff1"/>
    <w:next w:val="afffff1"/>
    <w:qFormat/>
    <w:pPr>
      <w:numPr>
        <w:ilvl w:val="5"/>
        <w:numId w:val="9"/>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8"/>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9"/>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a"/>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8"/>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9"/>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a"/>
    <w:next w:val="afffff1"/>
    <w:qFormat/>
    <w:pPr>
      <w:spacing w:beforeLines="0" w:before="0" w:afterLines="0" w:after="0" w:line="276" w:lineRule="auto"/>
    </w:pPr>
    <w:rPr>
      <w:rFonts w:ascii="宋体" w:eastAsia="宋体"/>
    </w:rPr>
  </w:style>
  <w:style w:type="paragraph" w:customStyle="1" w:styleId="affffffffffc">
    <w:name w:val="标准文件_引言四级无标题"/>
    <w:basedOn w:val="ab"/>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c"/>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8"/>
    <w:qFormat/>
    <w:rPr>
      <w:rFonts w:ascii="黑体" w:eastAsia="黑体"/>
      <w:spacing w:val="85"/>
      <w:w w:val="100"/>
      <w:position w:val="3"/>
      <w:sz w:val="28"/>
      <w:szCs w:val="28"/>
    </w:rPr>
  </w:style>
  <w:style w:type="paragraph" w:customStyle="1" w:styleId="afffffffffff6">
    <w:name w:val="标准正文"/>
    <w:basedOn w:val="afff7"/>
    <w:qFormat/>
    <w:pPr>
      <w:spacing w:line="300" w:lineRule="auto"/>
      <w:ind w:firstLineChars="200" w:firstLine="420"/>
    </w:pPr>
    <w:rPr>
      <w:rFonts w:ascii="宋体" w:cs="宋体"/>
      <w:kern w:val="0"/>
      <w:lang w:val="zh-CN"/>
    </w:rPr>
  </w:style>
  <w:style w:type="paragraph" w:customStyle="1" w:styleId="afffffffffff7">
    <w:name w:val="段"/>
    <w:link w:val="Char7"/>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7"/>
    <w:qFormat/>
    <w:rPr>
      <w:rFonts w:ascii="宋体" w:hAnsi="Times New Roman"/>
      <w:sz w:val="21"/>
    </w:rPr>
  </w:style>
  <w:style w:type="paragraph" w:customStyle="1" w:styleId="afffffffffff8">
    <w:name w:val="一级条标题"/>
    <w:next w:val="afffffffffff7"/>
    <w:qFormat/>
    <w:pPr>
      <w:spacing w:beforeLines="50" w:before="156" w:afterLines="50" w:after="156"/>
      <w:outlineLvl w:val="2"/>
    </w:pPr>
    <w:rPr>
      <w:rFonts w:ascii="黑体" w:eastAsia="黑体"/>
      <w:sz w:val="21"/>
      <w:szCs w:val="21"/>
    </w:rPr>
  </w:style>
  <w:style w:type="paragraph" w:styleId="afffffffffff9">
    <w:name w:val="List Paragraph"/>
    <w:basedOn w:val="afff7"/>
    <w:uiPriority w:val="34"/>
    <w:qFormat/>
    <w:pPr>
      <w:ind w:firstLineChars="200" w:firstLine="420"/>
    </w:pPr>
    <w:rPr>
      <w:szCs w:val="22"/>
    </w:rPr>
  </w:style>
  <w:style w:type="paragraph" w:customStyle="1" w:styleId="afffffffffffa">
    <w:name w:val="附录标识"/>
    <w:basedOn w:val="afff7"/>
    <w:next w:val="afffffffffff7"/>
    <w:qFormat/>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fffffb">
    <w:name w:val="正文表标题"/>
    <w:next w:val="afffffffffff7"/>
    <w:qFormat/>
    <w:pPr>
      <w:tabs>
        <w:tab w:val="left" w:pos="360"/>
      </w:tabs>
      <w:spacing w:beforeLines="50" w:before="156" w:afterLines="50" w:after="156"/>
      <w:jc w:val="center"/>
    </w:pPr>
    <w:rPr>
      <w:rFonts w:ascii="黑体" w:eastAsia="黑体"/>
      <w:sz w:val="21"/>
    </w:rPr>
  </w:style>
  <w:style w:type="paragraph" w:customStyle="1" w:styleId="afffffffffffc">
    <w:name w:val="第一段正文"/>
    <w:basedOn w:val="afff7"/>
    <w:qFormat/>
    <w:pPr>
      <w:spacing w:before="312"/>
      <w:ind w:firstLineChars="200" w:firstLine="420"/>
    </w:pPr>
    <w:rPr>
      <w:rFonts w:ascii="宋体" w:hAnsi="宋体"/>
    </w:rPr>
  </w:style>
  <w:style w:type="paragraph" w:customStyle="1" w:styleId="font5">
    <w:name w:val="font5"/>
    <w:basedOn w:val="afff7"/>
    <w:qFormat/>
    <w:pPr>
      <w:widowControl/>
      <w:adjustRightInd/>
      <w:spacing w:before="100" w:beforeAutospacing="1" w:after="100" w:afterAutospacing="1" w:line="240" w:lineRule="auto"/>
      <w:jc w:val="left"/>
    </w:pPr>
    <w:rPr>
      <w:rFonts w:ascii="宋体" w:hAnsi="宋体" w:cs="宋体"/>
      <w:kern w:val="0"/>
    </w:rPr>
  </w:style>
  <w:style w:type="paragraph" w:customStyle="1" w:styleId="font6">
    <w:name w:val="font6"/>
    <w:basedOn w:val="afff7"/>
    <w:qFormat/>
    <w:pPr>
      <w:widowControl/>
      <w:adjustRightInd/>
      <w:spacing w:before="100" w:beforeAutospacing="1" w:after="100" w:afterAutospacing="1" w:line="240" w:lineRule="auto"/>
      <w:jc w:val="left"/>
    </w:pPr>
    <w:rPr>
      <w:rFonts w:ascii="宋体" w:hAnsi="宋体" w:cs="宋体"/>
      <w:kern w:val="0"/>
      <w:sz w:val="18"/>
      <w:szCs w:val="18"/>
    </w:rPr>
  </w:style>
  <w:style w:type="paragraph" w:customStyle="1" w:styleId="font7">
    <w:name w:val="font7"/>
    <w:basedOn w:val="afff7"/>
    <w:qFormat/>
    <w:pPr>
      <w:widowControl/>
      <w:adjustRightInd/>
      <w:spacing w:before="100" w:beforeAutospacing="1" w:after="100" w:afterAutospacing="1" w:line="240" w:lineRule="auto"/>
      <w:jc w:val="left"/>
    </w:pPr>
    <w:rPr>
      <w:rFonts w:ascii="Times New Roman" w:hAnsi="Times New Roman"/>
      <w:kern w:val="0"/>
    </w:rPr>
  </w:style>
  <w:style w:type="paragraph" w:customStyle="1" w:styleId="font8">
    <w:name w:val="font8"/>
    <w:basedOn w:val="afff7"/>
    <w:qFormat/>
    <w:pPr>
      <w:widowControl/>
      <w:adjustRightInd/>
      <w:spacing w:before="100" w:beforeAutospacing="1" w:after="100" w:afterAutospacing="1" w:line="240" w:lineRule="auto"/>
      <w:jc w:val="left"/>
    </w:pPr>
    <w:rPr>
      <w:rFonts w:ascii="Times New Roman" w:hAnsi="Times New Roman"/>
      <w:kern w:val="0"/>
    </w:rPr>
  </w:style>
  <w:style w:type="paragraph" w:customStyle="1" w:styleId="xl65">
    <w:name w:val="xl65"/>
    <w:basedOn w:val="afff7"/>
    <w:qFormat/>
    <w:pPr>
      <w:widowControl/>
      <w:pBdr>
        <w:left w:val="single" w:sz="8" w:space="0" w:color="auto"/>
        <w:bottom w:val="single" w:sz="8" w:space="0" w:color="auto"/>
        <w:right w:val="single" w:sz="8" w:space="0" w:color="auto"/>
      </w:pBdr>
      <w:adjustRightInd/>
      <w:spacing w:before="100" w:beforeAutospacing="1" w:after="100" w:afterAutospacing="1" w:line="240" w:lineRule="auto"/>
      <w:jc w:val="left"/>
      <w:textAlignment w:val="center"/>
    </w:pPr>
    <w:rPr>
      <w:rFonts w:ascii="宋体" w:hAnsi="宋体" w:cs="宋体"/>
      <w:kern w:val="0"/>
    </w:rPr>
  </w:style>
  <w:style w:type="paragraph" w:customStyle="1" w:styleId="xl66">
    <w:name w:val="xl66"/>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jc w:val="left"/>
      <w:textAlignment w:val="center"/>
    </w:pPr>
    <w:rPr>
      <w:rFonts w:ascii="宋体" w:hAnsi="宋体" w:cs="宋体"/>
      <w:kern w:val="0"/>
    </w:rPr>
  </w:style>
  <w:style w:type="paragraph" w:customStyle="1" w:styleId="xl67">
    <w:name w:val="xl67"/>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jc w:val="left"/>
      <w:textAlignment w:val="center"/>
    </w:pPr>
    <w:rPr>
      <w:rFonts w:ascii="宋体" w:hAnsi="宋体" w:cs="宋体"/>
      <w:kern w:val="0"/>
    </w:rPr>
  </w:style>
  <w:style w:type="paragraph" w:customStyle="1" w:styleId="xl68">
    <w:name w:val="xl68"/>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textAlignment w:val="center"/>
    </w:pPr>
    <w:rPr>
      <w:rFonts w:ascii="宋体" w:hAnsi="宋体" w:cs="宋体"/>
      <w:kern w:val="0"/>
    </w:rPr>
  </w:style>
  <w:style w:type="paragraph" w:customStyle="1" w:styleId="xl69">
    <w:name w:val="xl69"/>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jc w:val="center"/>
      <w:textAlignment w:val="center"/>
    </w:pPr>
    <w:rPr>
      <w:rFonts w:ascii="Times New Roman" w:hAnsi="Times New Roman"/>
      <w:kern w:val="0"/>
    </w:rPr>
  </w:style>
  <w:style w:type="paragraph" w:customStyle="1" w:styleId="xl70">
    <w:name w:val="xl70"/>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jc w:val="center"/>
      <w:textAlignment w:val="center"/>
    </w:pPr>
    <w:rPr>
      <w:rFonts w:ascii="宋体" w:hAnsi="宋体" w:cs="宋体"/>
      <w:kern w:val="0"/>
    </w:rPr>
  </w:style>
  <w:style w:type="paragraph" w:customStyle="1" w:styleId="xl71">
    <w:name w:val="xl71"/>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jc w:val="left"/>
      <w:textAlignment w:val="center"/>
    </w:pPr>
    <w:rPr>
      <w:rFonts w:ascii="宋体" w:hAnsi="宋体" w:cs="宋体"/>
      <w:kern w:val="0"/>
    </w:rPr>
  </w:style>
  <w:style w:type="paragraph" w:customStyle="1" w:styleId="xl72">
    <w:name w:val="xl72"/>
    <w:basedOn w:val="afff7"/>
    <w:qFormat/>
    <w:pPr>
      <w:widowControl/>
      <w:pBdr>
        <w:top w:val="single" w:sz="8" w:space="0" w:color="auto"/>
        <w:left w:val="single" w:sz="8" w:space="0" w:color="auto"/>
        <w:right w:val="single" w:sz="8" w:space="0" w:color="auto"/>
      </w:pBdr>
      <w:adjustRightInd/>
      <w:spacing w:before="100" w:beforeAutospacing="1" w:after="100" w:afterAutospacing="1" w:line="240" w:lineRule="auto"/>
      <w:jc w:val="left"/>
      <w:textAlignment w:val="center"/>
    </w:pPr>
    <w:rPr>
      <w:rFonts w:ascii="宋体" w:hAnsi="宋体" w:cs="宋体"/>
      <w:kern w:val="0"/>
    </w:rPr>
  </w:style>
  <w:style w:type="paragraph" w:customStyle="1" w:styleId="xl73">
    <w:name w:val="xl73"/>
    <w:basedOn w:val="afff7"/>
    <w:qFormat/>
    <w:pPr>
      <w:widowControl/>
      <w:pBdr>
        <w:top w:val="single" w:sz="8" w:space="0" w:color="auto"/>
        <w:left w:val="single" w:sz="8" w:space="0" w:color="auto"/>
        <w:right w:val="single" w:sz="8" w:space="0" w:color="auto"/>
      </w:pBdr>
      <w:adjustRightInd/>
      <w:spacing w:before="100" w:beforeAutospacing="1" w:after="100" w:afterAutospacing="1" w:line="240" w:lineRule="auto"/>
      <w:textAlignment w:val="center"/>
    </w:pPr>
    <w:rPr>
      <w:rFonts w:ascii="宋体" w:hAnsi="宋体" w:cs="宋体"/>
      <w:kern w:val="0"/>
    </w:rPr>
  </w:style>
  <w:style w:type="paragraph" w:customStyle="1" w:styleId="xl74">
    <w:name w:val="xl74"/>
    <w:basedOn w:val="afff7"/>
    <w:qFormat/>
    <w:pPr>
      <w:widowControl/>
      <w:pBdr>
        <w:top w:val="single" w:sz="8" w:space="0" w:color="auto"/>
        <w:left w:val="single" w:sz="8" w:space="0" w:color="auto"/>
        <w:right w:val="single" w:sz="8" w:space="0" w:color="auto"/>
      </w:pBdr>
      <w:adjustRightInd/>
      <w:spacing w:before="100" w:beforeAutospacing="1" w:after="100" w:afterAutospacing="1" w:line="240" w:lineRule="auto"/>
      <w:jc w:val="center"/>
      <w:textAlignment w:val="center"/>
    </w:pPr>
    <w:rPr>
      <w:rFonts w:ascii="Times New Roman" w:hAnsi="Times New Roman"/>
      <w:kern w:val="0"/>
    </w:rPr>
  </w:style>
  <w:style w:type="paragraph" w:customStyle="1" w:styleId="xl75">
    <w:name w:val="xl75"/>
    <w:basedOn w:val="afff7"/>
    <w:qFormat/>
    <w:pPr>
      <w:widowControl/>
      <w:pBdr>
        <w:top w:val="single" w:sz="8" w:space="0" w:color="000000"/>
        <w:left w:val="single" w:sz="8" w:space="0" w:color="000000"/>
        <w:bottom w:val="single" w:sz="8" w:space="0" w:color="000000"/>
        <w:right w:val="single" w:sz="8" w:space="0" w:color="000000"/>
      </w:pBdr>
      <w:adjustRightInd/>
      <w:spacing w:before="100" w:beforeAutospacing="1" w:after="100" w:afterAutospacing="1" w:line="240" w:lineRule="auto"/>
      <w:jc w:val="left"/>
      <w:textAlignment w:val="center"/>
    </w:pPr>
    <w:rPr>
      <w:rFonts w:ascii="宋体" w:hAnsi="宋体" w:cs="宋体"/>
      <w:kern w:val="0"/>
    </w:rPr>
  </w:style>
  <w:style w:type="paragraph" w:customStyle="1" w:styleId="xl76">
    <w:name w:val="xl76"/>
    <w:basedOn w:val="afff7"/>
    <w:qFormat/>
    <w:pPr>
      <w:widowControl/>
      <w:pBdr>
        <w:top w:val="single" w:sz="8" w:space="0" w:color="000000"/>
        <w:left w:val="single" w:sz="8" w:space="0" w:color="000000"/>
        <w:bottom w:val="single" w:sz="8" w:space="0" w:color="000000"/>
        <w:right w:val="single" w:sz="8" w:space="0" w:color="000000"/>
      </w:pBdr>
      <w:adjustRightInd/>
      <w:spacing w:before="100" w:beforeAutospacing="1" w:after="100" w:afterAutospacing="1" w:line="240" w:lineRule="auto"/>
      <w:textAlignment w:val="center"/>
    </w:pPr>
    <w:rPr>
      <w:rFonts w:ascii="宋体" w:hAnsi="宋体" w:cs="宋体"/>
      <w:kern w:val="0"/>
    </w:rPr>
  </w:style>
  <w:style w:type="paragraph" w:customStyle="1" w:styleId="xl77">
    <w:name w:val="xl77"/>
    <w:basedOn w:val="afff7"/>
    <w:qFormat/>
    <w:pPr>
      <w:widowControl/>
      <w:pBdr>
        <w:top w:val="single" w:sz="8" w:space="0" w:color="000000"/>
        <w:left w:val="single" w:sz="8" w:space="0" w:color="000000"/>
        <w:bottom w:val="single" w:sz="8" w:space="0" w:color="000000"/>
        <w:right w:val="single" w:sz="8" w:space="0" w:color="000000"/>
      </w:pBdr>
      <w:adjustRightInd/>
      <w:spacing w:before="100" w:beforeAutospacing="1" w:after="100" w:afterAutospacing="1" w:line="240" w:lineRule="auto"/>
      <w:jc w:val="center"/>
      <w:textAlignment w:val="center"/>
    </w:pPr>
    <w:rPr>
      <w:rFonts w:ascii="宋体" w:hAnsi="宋体" w:cs="宋体"/>
      <w:kern w:val="0"/>
    </w:rPr>
  </w:style>
  <w:style w:type="paragraph" w:customStyle="1" w:styleId="xl78">
    <w:name w:val="xl78"/>
    <w:basedOn w:val="afff7"/>
    <w:qFormat/>
    <w:pPr>
      <w:widowControl/>
      <w:pBdr>
        <w:top w:val="single" w:sz="8" w:space="0" w:color="000000"/>
        <w:left w:val="single" w:sz="8" w:space="0" w:color="000000"/>
        <w:bottom w:val="single" w:sz="8" w:space="0" w:color="000000"/>
        <w:right w:val="single" w:sz="8" w:space="0" w:color="000000"/>
      </w:pBdr>
      <w:adjustRightInd/>
      <w:spacing w:before="100" w:beforeAutospacing="1" w:after="100" w:afterAutospacing="1" w:line="240" w:lineRule="auto"/>
      <w:jc w:val="center"/>
      <w:textAlignment w:val="center"/>
    </w:pPr>
    <w:rPr>
      <w:rFonts w:ascii="Times New Roman" w:hAnsi="Times New Roman"/>
      <w:kern w:val="0"/>
    </w:rPr>
  </w:style>
  <w:style w:type="paragraph" w:customStyle="1" w:styleId="xl79">
    <w:name w:val="xl79"/>
    <w:basedOn w:val="afff7"/>
    <w:qFormat/>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xl80">
    <w:name w:val="xl80"/>
    <w:basedOn w:val="afff7"/>
    <w:qFormat/>
    <w:pPr>
      <w:widowControl/>
      <w:adjustRightInd/>
      <w:spacing w:before="100" w:beforeAutospacing="1" w:after="100" w:afterAutospacing="1" w:line="240" w:lineRule="auto"/>
      <w:jc w:val="center"/>
    </w:pPr>
    <w:rPr>
      <w:rFonts w:ascii="宋体" w:hAnsi="宋体" w:cs="宋体"/>
      <w:kern w:val="0"/>
      <w:sz w:val="24"/>
      <w:szCs w:val="24"/>
    </w:rPr>
  </w:style>
  <w:style w:type="paragraph" w:customStyle="1" w:styleId="xl81">
    <w:name w:val="xl81"/>
    <w:basedOn w:val="afff7"/>
    <w:qFormat/>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xl82">
    <w:name w:val="xl82"/>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jc w:val="center"/>
      <w:textAlignment w:val="center"/>
    </w:pPr>
    <w:rPr>
      <w:rFonts w:ascii="宋体" w:hAnsi="宋体" w:cs="宋体"/>
      <w:kern w:val="0"/>
    </w:rPr>
  </w:style>
  <w:style w:type="paragraph" w:customStyle="1" w:styleId="xl83">
    <w:name w:val="xl83"/>
    <w:basedOn w:val="afff7"/>
    <w:qFormat/>
    <w:pPr>
      <w:widowControl/>
      <w:pBdr>
        <w:left w:val="single" w:sz="8" w:space="0" w:color="auto"/>
        <w:bottom w:val="single" w:sz="8" w:space="0" w:color="auto"/>
        <w:right w:val="single" w:sz="8" w:space="0" w:color="auto"/>
      </w:pBdr>
      <w:adjustRightInd/>
      <w:spacing w:before="100" w:beforeAutospacing="1" w:after="100" w:afterAutospacing="1" w:line="240" w:lineRule="auto"/>
      <w:textAlignment w:val="center"/>
    </w:pPr>
    <w:rPr>
      <w:rFonts w:ascii="宋体" w:hAnsi="宋体" w:cs="宋体"/>
      <w:kern w:val="0"/>
    </w:rPr>
  </w:style>
  <w:style w:type="paragraph" w:customStyle="1" w:styleId="xl84">
    <w:name w:val="xl84"/>
    <w:basedOn w:val="afff7"/>
    <w:qFormat/>
    <w:pPr>
      <w:widowControl/>
      <w:pBdr>
        <w:left w:val="single" w:sz="8" w:space="0" w:color="auto"/>
        <w:bottom w:val="single" w:sz="8" w:space="0" w:color="auto"/>
        <w:right w:val="single" w:sz="8" w:space="0" w:color="auto"/>
      </w:pBdr>
      <w:adjustRightInd/>
      <w:spacing w:before="100" w:beforeAutospacing="1" w:after="100" w:afterAutospacing="1" w:line="240" w:lineRule="auto"/>
      <w:jc w:val="center"/>
      <w:textAlignment w:val="center"/>
    </w:pPr>
    <w:rPr>
      <w:rFonts w:ascii="Times New Roman" w:hAnsi="Times New Roman"/>
      <w:kern w:val="0"/>
    </w:rPr>
  </w:style>
  <w:style w:type="paragraph" w:customStyle="1" w:styleId="xl85">
    <w:name w:val="xl85"/>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jc w:val="left"/>
      <w:textAlignment w:val="center"/>
    </w:pPr>
    <w:rPr>
      <w:rFonts w:ascii="宋体" w:hAnsi="宋体" w:cs="宋体"/>
      <w:kern w:val="0"/>
    </w:rPr>
  </w:style>
  <w:style w:type="paragraph" w:customStyle="1" w:styleId="xl86">
    <w:name w:val="xl86"/>
    <w:basedOn w:val="afff7"/>
    <w:qFormat/>
    <w:pPr>
      <w:widowControl/>
      <w:pBdr>
        <w:top w:val="single" w:sz="8" w:space="0" w:color="auto"/>
        <w:left w:val="single" w:sz="8" w:space="0" w:color="auto"/>
        <w:bottom w:val="single" w:sz="8" w:space="0" w:color="auto"/>
      </w:pBdr>
      <w:adjustRightInd/>
      <w:spacing w:before="100" w:beforeAutospacing="1" w:after="100" w:afterAutospacing="1" w:line="240" w:lineRule="auto"/>
      <w:jc w:val="left"/>
      <w:textAlignment w:val="center"/>
    </w:pPr>
    <w:rPr>
      <w:rFonts w:ascii="宋体" w:hAnsi="宋体" w:cs="宋体"/>
      <w:kern w:val="0"/>
    </w:rPr>
  </w:style>
  <w:style w:type="paragraph" w:customStyle="1" w:styleId="xl87">
    <w:name w:val="xl87"/>
    <w:basedOn w:val="afff7"/>
    <w:qFormat/>
    <w:pPr>
      <w:widowControl/>
      <w:pBdr>
        <w:top w:val="single" w:sz="8" w:space="0" w:color="auto"/>
        <w:bottom w:val="single" w:sz="8" w:space="0" w:color="auto"/>
        <w:right w:val="single" w:sz="8" w:space="0" w:color="auto"/>
      </w:pBdr>
      <w:adjustRightInd/>
      <w:spacing w:before="100" w:beforeAutospacing="1" w:after="100" w:afterAutospacing="1" w:line="240" w:lineRule="auto"/>
      <w:jc w:val="left"/>
      <w:textAlignment w:val="center"/>
    </w:pPr>
    <w:rPr>
      <w:rFonts w:ascii="宋体" w:hAnsi="宋体" w:cs="宋体"/>
      <w:kern w:val="0"/>
    </w:rPr>
  </w:style>
  <w:style w:type="paragraph" w:customStyle="1" w:styleId="xl88">
    <w:name w:val="xl88"/>
    <w:basedOn w:val="afff7"/>
    <w:qFormat/>
    <w:pPr>
      <w:widowControl/>
      <w:pBdr>
        <w:top w:val="single" w:sz="8" w:space="0" w:color="000000"/>
        <w:left w:val="single" w:sz="8" w:space="0" w:color="000000"/>
        <w:bottom w:val="single" w:sz="8" w:space="0" w:color="000000"/>
      </w:pBdr>
      <w:adjustRightInd/>
      <w:spacing w:before="100" w:beforeAutospacing="1" w:after="100" w:afterAutospacing="1" w:line="240" w:lineRule="auto"/>
      <w:jc w:val="left"/>
      <w:textAlignment w:val="center"/>
    </w:pPr>
    <w:rPr>
      <w:rFonts w:ascii="宋体" w:hAnsi="宋体" w:cs="宋体"/>
      <w:kern w:val="0"/>
    </w:rPr>
  </w:style>
  <w:style w:type="paragraph" w:customStyle="1" w:styleId="xl89">
    <w:name w:val="xl89"/>
    <w:basedOn w:val="afff7"/>
    <w:qFormat/>
    <w:pPr>
      <w:widowControl/>
      <w:pBdr>
        <w:top w:val="single" w:sz="8" w:space="0" w:color="000000"/>
        <w:bottom w:val="single" w:sz="8" w:space="0" w:color="000000"/>
        <w:right w:val="single" w:sz="8" w:space="0" w:color="000000"/>
      </w:pBdr>
      <w:adjustRightInd/>
      <w:spacing w:before="100" w:beforeAutospacing="1" w:after="100" w:afterAutospacing="1" w:line="240" w:lineRule="auto"/>
      <w:jc w:val="left"/>
      <w:textAlignment w:val="center"/>
    </w:pPr>
    <w:rPr>
      <w:rFonts w:ascii="宋体" w:hAnsi="宋体" w:cs="宋体"/>
      <w:kern w:val="0"/>
    </w:rPr>
  </w:style>
  <w:style w:type="paragraph" w:customStyle="1" w:styleId="xl90">
    <w:name w:val="xl90"/>
    <w:basedOn w:val="afff7"/>
    <w:qFormat/>
    <w:pPr>
      <w:widowControl/>
      <w:pBdr>
        <w:top w:val="single" w:sz="8" w:space="0" w:color="000000"/>
        <w:bottom w:val="single" w:sz="8" w:space="0" w:color="000000"/>
        <w:right w:val="single" w:sz="8" w:space="0" w:color="000000"/>
      </w:pBdr>
      <w:adjustRightInd/>
      <w:spacing w:before="100" w:beforeAutospacing="1" w:after="100" w:afterAutospacing="1" w:line="240" w:lineRule="auto"/>
      <w:textAlignment w:val="center"/>
    </w:pPr>
    <w:rPr>
      <w:rFonts w:ascii="宋体" w:hAnsi="宋体" w:cs="宋体"/>
      <w:kern w:val="0"/>
    </w:rPr>
  </w:style>
  <w:style w:type="paragraph" w:customStyle="1" w:styleId="xl91">
    <w:name w:val="xl91"/>
    <w:basedOn w:val="afff7"/>
    <w:qFormat/>
    <w:pPr>
      <w:widowControl/>
      <w:pBdr>
        <w:top w:val="single" w:sz="8" w:space="0" w:color="000000"/>
        <w:bottom w:val="single" w:sz="8" w:space="0" w:color="000000"/>
        <w:right w:val="single" w:sz="8" w:space="0" w:color="000000"/>
      </w:pBdr>
      <w:adjustRightInd/>
      <w:spacing w:before="100" w:beforeAutospacing="1" w:after="100" w:afterAutospacing="1" w:line="240" w:lineRule="auto"/>
      <w:jc w:val="center"/>
      <w:textAlignment w:val="center"/>
    </w:pPr>
    <w:rPr>
      <w:rFonts w:ascii="宋体" w:hAnsi="宋体" w:cs="宋体"/>
      <w:kern w:val="0"/>
    </w:rPr>
  </w:style>
  <w:style w:type="paragraph" w:customStyle="1" w:styleId="xl92">
    <w:name w:val="xl92"/>
    <w:basedOn w:val="afff7"/>
    <w:qFormat/>
    <w:pPr>
      <w:widowControl/>
      <w:pBdr>
        <w:left w:val="single" w:sz="8" w:space="0" w:color="000000"/>
        <w:bottom w:val="single" w:sz="8" w:space="0" w:color="000000"/>
      </w:pBdr>
      <w:adjustRightInd/>
      <w:spacing w:before="100" w:beforeAutospacing="1" w:after="100" w:afterAutospacing="1" w:line="240" w:lineRule="auto"/>
      <w:jc w:val="left"/>
      <w:textAlignment w:val="center"/>
    </w:pPr>
    <w:rPr>
      <w:rFonts w:ascii="宋体" w:hAnsi="宋体" w:cs="宋体"/>
      <w:kern w:val="0"/>
    </w:rPr>
  </w:style>
  <w:style w:type="paragraph" w:customStyle="1" w:styleId="xl93">
    <w:name w:val="xl93"/>
    <w:basedOn w:val="afff7"/>
    <w:qFormat/>
    <w:pPr>
      <w:widowControl/>
      <w:pBdr>
        <w:bottom w:val="single" w:sz="8" w:space="0" w:color="000000"/>
        <w:right w:val="single" w:sz="8" w:space="0" w:color="000000"/>
      </w:pBdr>
      <w:adjustRightInd/>
      <w:spacing w:before="100" w:beforeAutospacing="1" w:after="100" w:afterAutospacing="1" w:line="240" w:lineRule="auto"/>
      <w:jc w:val="left"/>
      <w:textAlignment w:val="center"/>
    </w:pPr>
    <w:rPr>
      <w:rFonts w:ascii="宋体" w:hAnsi="宋体" w:cs="宋体"/>
      <w:kern w:val="0"/>
    </w:rPr>
  </w:style>
  <w:style w:type="paragraph" w:customStyle="1" w:styleId="xl94">
    <w:name w:val="xl94"/>
    <w:basedOn w:val="afff7"/>
    <w:qFormat/>
    <w:pPr>
      <w:widowControl/>
      <w:pBdr>
        <w:bottom w:val="single" w:sz="8" w:space="0" w:color="000000"/>
        <w:right w:val="single" w:sz="8" w:space="0" w:color="000000"/>
      </w:pBdr>
      <w:adjustRightInd/>
      <w:spacing w:before="100" w:beforeAutospacing="1" w:after="100" w:afterAutospacing="1" w:line="240" w:lineRule="auto"/>
      <w:textAlignment w:val="center"/>
    </w:pPr>
    <w:rPr>
      <w:rFonts w:ascii="宋体" w:hAnsi="宋体" w:cs="宋体"/>
      <w:kern w:val="0"/>
    </w:rPr>
  </w:style>
  <w:style w:type="paragraph" w:customStyle="1" w:styleId="xl95">
    <w:name w:val="xl95"/>
    <w:basedOn w:val="afff7"/>
    <w:qFormat/>
    <w:pPr>
      <w:widowControl/>
      <w:pBdr>
        <w:bottom w:val="single" w:sz="8" w:space="0" w:color="000000"/>
        <w:right w:val="single" w:sz="8" w:space="0" w:color="000000"/>
      </w:pBdr>
      <w:adjustRightInd/>
      <w:spacing w:before="100" w:beforeAutospacing="1" w:after="100" w:afterAutospacing="1" w:line="240" w:lineRule="auto"/>
      <w:jc w:val="center"/>
      <w:textAlignment w:val="center"/>
    </w:pPr>
    <w:rPr>
      <w:rFonts w:ascii="Times New Roman" w:hAnsi="Times New Roman"/>
      <w:kern w:val="0"/>
    </w:rPr>
  </w:style>
  <w:style w:type="paragraph" w:customStyle="1" w:styleId="xl96">
    <w:name w:val="xl96"/>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jc w:val="left"/>
      <w:textAlignment w:val="center"/>
    </w:pPr>
    <w:rPr>
      <w:rFonts w:ascii="宋体" w:hAnsi="宋体" w:cs="宋体"/>
      <w:kern w:val="0"/>
      <w:sz w:val="24"/>
      <w:szCs w:val="24"/>
    </w:rPr>
  </w:style>
  <w:style w:type="paragraph" w:customStyle="1" w:styleId="xl97">
    <w:name w:val="xl97"/>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textAlignment w:val="center"/>
    </w:pPr>
    <w:rPr>
      <w:rFonts w:ascii="宋体" w:hAnsi="宋体" w:cs="宋体"/>
      <w:kern w:val="0"/>
    </w:rPr>
  </w:style>
  <w:style w:type="paragraph" w:customStyle="1" w:styleId="xl98">
    <w:name w:val="xl98"/>
    <w:basedOn w:val="afff7"/>
    <w:qFormat/>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pPr>
    <w:rPr>
      <w:rFonts w:ascii="宋体" w:hAnsi="宋体" w:cs="宋体"/>
      <w:kern w:val="0"/>
    </w:rPr>
  </w:style>
  <w:style w:type="paragraph" w:customStyle="1" w:styleId="af6">
    <w:name w:val="章标题"/>
    <w:next w:val="afffffffffff7"/>
    <w:qFormat/>
    <w:pPr>
      <w:numPr>
        <w:numId w:val="33"/>
      </w:numPr>
      <w:spacing w:beforeLines="100" w:before="312" w:afterLines="100" w:after="312"/>
      <w:jc w:val="both"/>
      <w:outlineLvl w:val="1"/>
    </w:pPr>
    <w:rPr>
      <w:rFonts w:ascii="黑体" w:eastAsia="黑体"/>
      <w:sz w:val="21"/>
    </w:rPr>
  </w:style>
  <w:style w:type="paragraph" w:customStyle="1" w:styleId="afffffffffffd">
    <w:name w:val="四级条标题"/>
    <w:basedOn w:val="afff7"/>
    <w:next w:val="afffffffffff7"/>
    <w:qFormat/>
    <w:pPr>
      <w:widowControl/>
      <w:adjustRightInd/>
      <w:spacing w:beforeLines="50" w:before="50" w:afterLines="50" w:after="50" w:line="240" w:lineRule="auto"/>
      <w:ind w:left="851"/>
      <w:jc w:val="left"/>
      <w:outlineLvl w:val="5"/>
    </w:pPr>
    <w:rPr>
      <w:rFonts w:ascii="黑体" w:eastAsia="黑体" w:hAnsi="Times New Roman"/>
      <w:kern w:val="0"/>
    </w:rPr>
  </w:style>
  <w:style w:type="character" w:styleId="afffffffffffe">
    <w:name w:val="Subtle Reference"/>
    <w:basedOn w:val="afff8"/>
    <w:uiPriority w:val="31"/>
    <w:qFormat/>
    <w:rsid w:val="00D954E5"/>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image" Target="media/image1.emf"/><Relationship Id="rId34" Type="http://schemas.openxmlformats.org/officeDocument/2006/relationships/header" Target="header12.xml"/><Relationship Id="rId42" Type="http://schemas.openxmlformats.org/officeDocument/2006/relationships/header" Target="header15.xml"/><Relationship Id="rId47"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package" Target="embeddings/Microsoft_Visio___2.vsdx"/><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2.emf"/><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9.xml"/><Relationship Id="rId44" Type="http://schemas.openxmlformats.org/officeDocument/2006/relationships/footer" Target="footer1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package" Target="embeddings/Microsoft_Visio___1.vsdx"/><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footer" Target="footer11.xml"/><Relationship Id="rId43" Type="http://schemas.openxmlformats.org/officeDocument/2006/relationships/header" Target="header16.xm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ntTable" Target="fontTable.xml"/><Relationship Id="rId20" Type="http://schemas.openxmlformats.org/officeDocument/2006/relationships/footer" Target="footer6.xml"/><Relationship Id="rId4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2D69267E06340C8BD697289261FA93E"/>
        <w:category>
          <w:name w:val="常规"/>
          <w:gallery w:val="placeholder"/>
        </w:category>
        <w:types>
          <w:type w:val="bbPlcHdr"/>
        </w:types>
        <w:behaviors>
          <w:behavior w:val="content"/>
        </w:behaviors>
        <w:guid w:val="{DA91AF51-3C61-4D1A-B402-680D7833F897}"/>
      </w:docPartPr>
      <w:docPartBody>
        <w:p w:rsidR="002B0590" w:rsidRDefault="002B0590">
          <w:pPr>
            <w:pStyle w:val="72D69267E06340C8BD697289261FA93E"/>
          </w:pPr>
          <w:r>
            <w:rPr>
              <w:rStyle w:val="a3"/>
              <w:rFonts w:hint="eastAsia"/>
            </w:rPr>
            <w:t>单击或点击此处输入文字。</w:t>
          </w:r>
        </w:p>
      </w:docPartBody>
    </w:docPart>
    <w:docPart>
      <w:docPartPr>
        <w:name w:val="366D87D4AB6B499CB7E94C407F142428"/>
        <w:category>
          <w:name w:val="常规"/>
          <w:gallery w:val="placeholder"/>
        </w:category>
        <w:types>
          <w:type w:val="bbPlcHdr"/>
        </w:types>
        <w:behaviors>
          <w:behavior w:val="content"/>
        </w:behaviors>
        <w:guid w:val="{1B7E58A3-D196-4039-B7F1-1288B64CA75B}"/>
      </w:docPartPr>
      <w:docPartBody>
        <w:p w:rsidR="002B0590" w:rsidRDefault="002B0590">
          <w:pPr>
            <w:pStyle w:val="366D87D4AB6B499CB7E94C407F142428"/>
          </w:pPr>
          <w:r>
            <w:rPr>
              <w:rStyle w:val="a3"/>
              <w:rFonts w:hint="eastAsia"/>
            </w:rPr>
            <w:t>选择一项。</w:t>
          </w:r>
        </w:p>
      </w:docPartBody>
    </w:docPart>
    <w:docPart>
      <w:docPartPr>
        <w:name w:val="{b77111db-b0fe-421f-9b38-8b8a0f91d0e5}"/>
        <w:category>
          <w:name w:val="常规"/>
          <w:gallery w:val="placeholder"/>
        </w:category>
        <w:types>
          <w:type w:val="bbPlcHdr"/>
        </w:types>
        <w:behaviors>
          <w:behavior w:val="content"/>
        </w:behaviors>
        <w:guid w:val="{B77111DB-B0FE-421F-9B38-8B8A0F91D0E5}"/>
      </w:docPartPr>
      <w:docPartBody>
        <w:p w:rsidR="002B0590" w:rsidRDefault="002B0590">
          <w:pPr>
            <w:pStyle w:val="E845F67073CD4B09872A5B037F4BEBD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9E2"/>
    <w:rsid w:val="000801F5"/>
    <w:rsid w:val="00287007"/>
    <w:rsid w:val="002A59E2"/>
    <w:rsid w:val="002B0590"/>
    <w:rsid w:val="003407B6"/>
    <w:rsid w:val="004D0516"/>
    <w:rsid w:val="004D168F"/>
    <w:rsid w:val="005F6E0E"/>
    <w:rsid w:val="00807322"/>
    <w:rsid w:val="008E4E89"/>
    <w:rsid w:val="00A96054"/>
    <w:rsid w:val="00B570D0"/>
    <w:rsid w:val="00B63A50"/>
    <w:rsid w:val="00BD518E"/>
    <w:rsid w:val="00CB76AF"/>
    <w:rsid w:val="00EC2BE7"/>
    <w:rsid w:val="00F06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2D69267E06340C8BD697289261FA93E">
    <w:name w:val="72D69267E06340C8BD697289261FA93E"/>
    <w:qFormat/>
    <w:pPr>
      <w:widowControl w:val="0"/>
      <w:jc w:val="both"/>
    </w:pPr>
    <w:rPr>
      <w:kern w:val="2"/>
      <w:sz w:val="21"/>
      <w:szCs w:val="22"/>
    </w:rPr>
  </w:style>
  <w:style w:type="paragraph" w:customStyle="1" w:styleId="366D87D4AB6B499CB7E94C407F142428">
    <w:name w:val="366D87D4AB6B499CB7E94C407F142428"/>
    <w:qFormat/>
    <w:pPr>
      <w:widowControl w:val="0"/>
      <w:jc w:val="both"/>
    </w:pPr>
    <w:rPr>
      <w:kern w:val="2"/>
      <w:sz w:val="21"/>
      <w:szCs w:val="22"/>
    </w:rPr>
  </w:style>
  <w:style w:type="paragraph" w:customStyle="1" w:styleId="2F5DFE833D5A4053AB9D7F09203F779F">
    <w:name w:val="2F5DFE833D5A4053AB9D7F09203F779F"/>
    <w:qFormat/>
    <w:pPr>
      <w:widowControl w:val="0"/>
      <w:jc w:val="both"/>
    </w:pPr>
    <w:rPr>
      <w:kern w:val="2"/>
      <w:sz w:val="21"/>
      <w:szCs w:val="22"/>
    </w:rPr>
  </w:style>
  <w:style w:type="paragraph" w:customStyle="1" w:styleId="E845F67073CD4B09872A5B037F4BEBD1">
    <w:name w:val="E845F67073CD4B09872A5B037F4BEBD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8682BD-3F1A-4601-92A1-CAEA62BE5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0</TotalTime>
  <Pages>26</Pages>
  <Words>3204</Words>
  <Characters>18263</Characters>
  <Application>Microsoft Office Word</Application>
  <DocSecurity>0</DocSecurity>
  <Lines>152</Lines>
  <Paragraphs>42</Paragraphs>
  <ScaleCrop>false</ScaleCrop>
  <Company>PCMI</Company>
  <LinksUpToDate>false</LinksUpToDate>
  <CharactersWithSpaces>21425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阎颖</dc:creator>
  <dc:description>&lt;config cover="true" show_menu="true" version="1.0.0" doctype="SDKXY"&gt;_x000d_
&lt;/config&gt;</dc:description>
  <cp:lastModifiedBy>JonMMx 2000</cp:lastModifiedBy>
  <cp:revision>2</cp:revision>
  <cp:lastPrinted>2021-02-02T08:18:00Z</cp:lastPrinted>
  <dcterms:created xsi:type="dcterms:W3CDTF">2022-06-21T02:48:00Z</dcterms:created>
  <dcterms:modified xsi:type="dcterms:W3CDTF">2022-06-21T02:48:00Z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2052-11.1.0.11744</vt:lpwstr>
  </property>
  <property fmtid="{D5CDD505-2E9C-101B-9397-08002B2CF9AE}" pid="15" name="ICV">
    <vt:lpwstr>27181CA062134796857194460D83870D</vt:lpwstr>
  </property>
  <property fmtid="{D5CDD505-2E9C-101B-9397-08002B2CF9AE}" pid="16" name="DoublePage">
    <vt:lpwstr>true</vt:lpwstr>
  </property>
</Properties>
</file>