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rPr>
      </w:pPr>
      <w:r>
        <w:rPr>
          <w:rFonts w:hint="eastAsia" w:ascii="黑体" w:eastAsia="黑体"/>
        </w:rPr>
        <w:drawing>
          <wp:anchor distT="0" distB="0" distL="114300" distR="114300" simplePos="0" relativeHeight="251664384" behindDoc="0" locked="0" layoutInCell="1" allowOverlap="1">
            <wp:simplePos x="0" y="0"/>
            <wp:positionH relativeFrom="column">
              <wp:posOffset>4240530</wp:posOffset>
            </wp:positionH>
            <wp:positionV relativeFrom="paragraph">
              <wp:posOffset>-49530</wp:posOffset>
            </wp:positionV>
            <wp:extent cx="1331595" cy="702310"/>
            <wp:effectExtent l="0" t="0" r="1905" b="2540"/>
            <wp:wrapNone/>
            <wp:docPr id="7" name="图片 9"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未标题-1"/>
                    <pic:cNvPicPr>
                      <a:picLocks noChangeAspect="1"/>
                    </pic:cNvPicPr>
                  </pic:nvPicPr>
                  <pic:blipFill>
                    <a:blip r:embed="rId9"/>
                    <a:stretch>
                      <a:fillRect/>
                    </a:stretch>
                  </pic:blipFill>
                  <pic:spPr>
                    <a:xfrm>
                      <a:off x="0" y="0"/>
                      <a:ext cx="1331595" cy="702310"/>
                    </a:xfrm>
                    <a:prstGeom prst="rect">
                      <a:avLst/>
                    </a:prstGeom>
                    <a:noFill/>
                    <a:ln w="9525">
                      <a:noFill/>
                    </a:ln>
                  </pic:spPr>
                </pic:pic>
              </a:graphicData>
            </a:graphic>
          </wp:anchor>
        </w:drawing>
      </w:r>
      <w:r>
        <w:rPr>
          <w:rFonts w:hint="eastAsia" w:ascii="黑体" w:eastAsia="黑体"/>
        </w:rPr>
        <w:t>ICS</w:t>
      </w:r>
      <w:r>
        <w:rPr>
          <w:rFonts w:hint="eastAsia" w:ascii="黑体" w:hAnsi="宋体" w:eastAsia="黑体"/>
        </w:rPr>
        <w:t xml:space="preserve"> </w:t>
      </w:r>
      <w:r>
        <w:rPr>
          <w:rFonts w:hint="eastAsia" w:ascii="黑体" w:hAnsi="宋体" w:eastAsia="黑体"/>
          <w:lang w:val="en-US" w:eastAsia="zh-CN"/>
        </w:rPr>
        <w:t>25.010</w:t>
      </w:r>
    </w:p>
    <w:p>
      <w:pPr>
        <w:rPr>
          <w:rFonts w:hint="eastAsia" w:ascii="黑体" w:eastAsia="黑体"/>
        </w:rPr>
      </w:pPr>
      <w:r>
        <w:rPr>
          <w:rFonts w:hint="eastAsia" w:ascii="黑体" w:eastAsia="黑体"/>
          <w:lang w:val="en-US" w:eastAsia="zh-CN"/>
        </w:rPr>
        <w:t>CCS J</w:t>
      </w:r>
      <w:r>
        <w:rPr>
          <w:rFonts w:hint="eastAsia" w:ascii="黑体" w:eastAsia="黑体"/>
        </w:rPr>
        <w:t xml:space="preserve"> </w:t>
      </w:r>
      <w:r>
        <w:rPr>
          <w:rFonts w:hint="eastAsia" w:ascii="黑体" w:eastAsia="黑体"/>
          <w:lang w:val="en-US" w:eastAsia="zh-CN"/>
        </w:rPr>
        <w:t>04</w:t>
      </w:r>
    </w:p>
    <w:p>
      <w:pPr>
        <w:pStyle w:val="21"/>
        <w:rPr>
          <w:rFonts w:hint="eastAsia"/>
        </w:rPr>
      </w:pPr>
    </w:p>
    <w:p>
      <w:pPr>
        <w:rPr>
          <w:rFonts w:hint="eastAsia"/>
        </w:rPr>
      </w:pPr>
    </w:p>
    <w:p>
      <w:pPr>
        <w:pStyle w:val="23"/>
        <w:jc w:val="center"/>
        <w:rPr>
          <w:rFonts w:hint="eastAsia"/>
          <w:w w:val="150"/>
          <w:szCs w:val="44"/>
        </w:rPr>
      </w:pPr>
      <w:r>
        <w:rPr>
          <w:rFonts w:hint="eastAsia"/>
          <w:spacing w:val="220"/>
          <w:kern w:val="0"/>
          <w:szCs w:val="44"/>
          <w:fitText w:val="9240" w:id="0"/>
        </w:rPr>
        <w:t>中华人民共和国国家标</w:t>
      </w:r>
      <w:r>
        <w:rPr>
          <w:rFonts w:hint="eastAsia"/>
          <w:kern w:val="0"/>
          <w:szCs w:val="44"/>
          <w:fitText w:val="9240" w:id="0"/>
        </w:rPr>
        <w:t>准</w:t>
      </w:r>
    </w:p>
    <w:p>
      <w:pPr>
        <w:pStyle w:val="26"/>
        <w:jc w:val="right"/>
        <w:rPr>
          <w:rFonts w:hint="eastAsia"/>
        </w:rPr>
      </w:pPr>
      <w:r>
        <w:rPr>
          <w:rFonts w:hint="eastAsia"/>
        </w:rPr>
        <w:t>GB</w:t>
      </w:r>
      <w:r>
        <w:rPr>
          <w:rFonts w:hint="eastAsia"/>
          <w:lang w:val="en-US" w:eastAsia="zh-CN"/>
        </w:rPr>
        <w:t>/T</w:t>
      </w:r>
      <w:r>
        <w:rPr>
          <w:rFonts w:hint="eastAsia"/>
        </w:rPr>
        <w:t xml:space="preserve"> 37400.18-××××</w:t>
      </w:r>
    </w:p>
    <w:p>
      <w:pPr>
        <w:rPr>
          <w:rFonts w:hint="eastAsia"/>
        </w:rPr>
      </w:pPr>
    </w:p>
    <w:p>
      <w:pPr>
        <w:jc w:val="left"/>
        <w:rPr>
          <w:rFonts w:hint="eastAsia" w:ascii="宋体" w:hAnsi="宋体"/>
        </w:rPr>
      </w:pPr>
      <w:r>
        <w:rPr>
          <w:rFonts w:hint="eastAsia"/>
        </w:rPr>
        <mc:AlternateContent>
          <mc:Choice Requires="wps">
            <w:drawing>
              <wp:anchor distT="0" distB="0" distL="114935" distR="114935" simplePos="0" relativeHeight="251658240" behindDoc="0" locked="0" layoutInCell="1" allowOverlap="1">
                <wp:simplePos x="0" y="0"/>
                <wp:positionH relativeFrom="column">
                  <wp:posOffset>0</wp:posOffset>
                </wp:positionH>
                <wp:positionV relativeFrom="paragraph">
                  <wp:posOffset>0</wp:posOffset>
                </wp:positionV>
                <wp:extent cx="6172200" cy="0"/>
                <wp:effectExtent l="0" t="0" r="0" b="0"/>
                <wp:wrapNone/>
                <wp:docPr id="1" name="直线 2"/>
                <wp:cNvGraphicFramePr/>
                <a:graphic xmlns:a="http://schemas.openxmlformats.org/drawingml/2006/main">
                  <a:graphicData uri="http://schemas.microsoft.com/office/word/2010/wordprocessingShape">
                    <wps:wsp>
                      <wps:cNvCnPr/>
                      <wps:spPr>
                        <a:xfrm>
                          <a:off x="0" y="0"/>
                          <a:ext cx="61722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0pt;height:0pt;width:486pt;z-index:251658240;mso-width-relative:page;mso-height-relative:page;" filled="f" stroked="t" coordsize="21600,21600" o:gfxdata="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3+Ozu0QAAAAIBAAAPAAAAAAAAAAEAIAAAACIAAABkcnMvZG93bnJl&#10;di54bWxQSwECFAAUAAAACACHTuJAM+SS6MsBAACOAwAADgAAAAAAAAABACAAAAAgAQAAZHJzL2Uy&#10;b0RvYy54bWxQSwUGAAAAAAYABgBZAQAAXQUAAAAA&#10;">
                <v:fill on="f" focussize="0,0"/>
                <v:stroke weight="1pt" color="#000000" joinstyle="round"/>
                <v:imagedata o:title=""/>
                <o:lock v:ext="edit" aspectratio="f"/>
              </v:line>
            </w:pict>
          </mc:Fallback>
        </mc:AlternateContent>
      </w:r>
    </w:p>
    <w:p>
      <w:pPr>
        <w:jc w:val="left"/>
        <w:rPr>
          <w:rFonts w:hint="eastAsia" w:ascii="宋体" w:hAnsi="宋体"/>
        </w:rPr>
      </w:pPr>
    </w:p>
    <w:p>
      <w:pPr>
        <w:jc w:val="left"/>
        <w:rPr>
          <w:rFonts w:hint="eastAsia" w:ascii="宋体" w:hAnsi="宋体"/>
        </w:rPr>
      </w:pPr>
    </w:p>
    <w:p>
      <w:pPr>
        <w:pStyle w:val="24"/>
        <w:rPr>
          <w:rFonts w:hint="eastAsia"/>
        </w:rPr>
      </w:pPr>
      <w:r>
        <w:rPr>
          <w:rFonts w:hint="eastAsia"/>
        </w:rPr>
        <w:t>重型机械通用技术条件</w:t>
      </w:r>
    </w:p>
    <w:p>
      <w:pPr>
        <w:pStyle w:val="24"/>
        <w:rPr>
          <w:rFonts w:hint="eastAsia"/>
        </w:rPr>
      </w:pPr>
      <w:r>
        <w:rPr>
          <w:rFonts w:hint="eastAsia"/>
        </w:rPr>
        <w:t>第18部分：开式齿轮传动系统</w:t>
      </w:r>
    </w:p>
    <w:p>
      <w:pPr>
        <w:pStyle w:val="26"/>
        <w:rPr>
          <w:rFonts w:hint="eastAsia"/>
        </w:rPr>
      </w:pPr>
      <w:r>
        <w:rPr>
          <w:rFonts w:hint="eastAsia"/>
        </w:rPr>
        <w:t>Heavy mechanical general technical specification—Part 18：Opening gear steel drives system</w:t>
      </w:r>
    </w:p>
    <w:p>
      <w:pPr>
        <w:jc w:val="center"/>
        <w:rPr>
          <w:rFonts w:hint="eastAsia"/>
        </w:rPr>
      </w:pPr>
    </w:p>
    <w:p>
      <w:pPr>
        <w:jc w:val="center"/>
        <w:rPr>
          <w:rFonts w:hint="eastAsia"/>
        </w:rPr>
      </w:pPr>
      <w:r>
        <w:rPr>
          <w:rFonts w:hint="eastAsia"/>
        </w:rPr>
        <w:t>（</w:t>
      </w:r>
      <w:r>
        <w:rPr>
          <w:rFonts w:hint="eastAsia"/>
          <w:lang w:eastAsia="zh-CN"/>
        </w:rPr>
        <w:t>征求意见</w:t>
      </w:r>
      <w:r>
        <w:rPr>
          <w:rFonts w:hint="eastAsia"/>
        </w:rPr>
        <w:t>稿）</w:t>
      </w:r>
    </w:p>
    <w:p>
      <w:pPr>
        <w:rPr>
          <w:rFonts w:hint="eastAsia"/>
        </w:rPr>
      </w:pPr>
    </w:p>
    <w:p>
      <w:pPr>
        <w:rPr>
          <w:rFonts w:hint="eastAsia"/>
        </w:rPr>
      </w:pPr>
    </w:p>
    <w:p>
      <w:pPr>
        <w:rPr>
          <w:rFonts w:hint="eastAsia"/>
        </w:rPr>
      </w:pPr>
    </w:p>
    <w:p>
      <w:pPr>
        <w:sectPr>
          <w:footerReference r:id="rId4" w:type="default"/>
          <w:headerReference r:id="rId3" w:type="even"/>
          <w:footerReference r:id="rId5" w:type="even"/>
          <w:pgSz w:w="11906" w:h="16838"/>
          <w:pgMar w:top="1134" w:right="1134" w:bottom="1134" w:left="1134" w:header="567" w:footer="851" w:gutter="0"/>
          <w:cols w:space="720" w:num="1"/>
          <w:docGrid w:type="linesAndChars" w:linePitch="312" w:charSpace="0"/>
        </w:sect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3657600</wp:posOffset>
                </wp:positionH>
                <wp:positionV relativeFrom="paragraph">
                  <wp:posOffset>2703830</wp:posOffset>
                </wp:positionV>
                <wp:extent cx="2400300" cy="495300"/>
                <wp:effectExtent l="0" t="0" r="0" b="0"/>
                <wp:wrapNone/>
                <wp:docPr id="3" name="矩形 5"/>
                <wp:cNvGraphicFramePr/>
                <a:graphic xmlns:a="http://schemas.openxmlformats.org/drawingml/2006/main">
                  <a:graphicData uri="http://schemas.microsoft.com/office/word/2010/wordprocessingShape">
                    <wps:wsp>
                      <wps:cNvSpPr/>
                      <wps:spPr>
                        <a:xfrm>
                          <a:off x="0" y="0"/>
                          <a:ext cx="2400300" cy="495300"/>
                        </a:xfrm>
                        <a:prstGeom prst="rect">
                          <a:avLst/>
                        </a:prstGeom>
                        <a:noFill/>
                        <a:ln w="9525">
                          <a:noFill/>
                        </a:ln>
                      </wps:spPr>
                      <wps:txbx>
                        <w:txbxContent>
                          <w:p>
                            <w:pPr>
                              <w:jc w:val="right"/>
                              <w:rPr>
                                <w:rFonts w:hint="eastAsia"/>
                              </w:rPr>
                            </w:pPr>
                            <w:r>
                              <w:rPr>
                                <w:rFonts w:hint="eastAsia" w:ascii="黑体" w:hAnsi="宋体" w:eastAsia="黑体"/>
                                <w:sz w:val="28"/>
                              </w:rPr>
                              <w:t>××××－××－××实施</w:t>
                            </w:r>
                          </w:p>
                        </w:txbxContent>
                      </wps:txbx>
                      <wps:bodyPr wrap="square" upright="1"/>
                    </wps:wsp>
                  </a:graphicData>
                </a:graphic>
              </wp:anchor>
            </w:drawing>
          </mc:Choice>
          <mc:Fallback>
            <w:pict>
              <v:rect id="矩形 5" o:spid="_x0000_s1026" o:spt="1" style="position:absolute;left:0pt;margin-left:288pt;margin-top:212.9pt;height:39pt;width:189pt;z-index:251660288;mso-width-relative:page;mso-height-relative:page;" filled="f" stroked="f" coordsize="21600,21600" o:gfxdata="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N2dmFPbAAAACwEAAA8AAAAAAAAAAQAg&#10;AAAAIgAAAGRycy9kb3ducmV2LnhtbFBLAQIUABQAAAAIAIdO4kBU+Bu/mQEAAAoDAAAOAAAAAAAA&#10;AAEAIAAAACoBAABkcnMvZTJvRG9jLnhtbFBLBQYAAAAABgAGAFkBAAA1BQAAAAA=&#10;">
                <v:fill on="f" focussize="0,0"/>
                <v:stroke on="f"/>
                <v:imagedata o:title=""/>
                <o:lock v:ext="edit" aspectratio="f"/>
                <v:textbox>
                  <w:txbxContent>
                    <w:p>
                      <w:pPr>
                        <w:jc w:val="right"/>
                        <w:rPr>
                          <w:rFonts w:hint="eastAsia"/>
                        </w:rPr>
                      </w:pPr>
                      <w:r>
                        <w:rPr>
                          <w:rFonts w:hint="eastAsia" w:ascii="黑体" w:hAnsi="宋体" w:eastAsia="黑体"/>
                          <w:sz w:val="28"/>
                        </w:rPr>
                        <w:t>××××－××－××实施</w:t>
                      </w:r>
                    </w:p>
                  </w:txbxContent>
                </v:textbox>
              </v:rect>
            </w:pict>
          </mc:Fallback>
        </mc:AlternateContent>
      </w:r>
      <w:r>
        <w:rPr>
          <w:rFonts w:hint="eastAsia"/>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2711450</wp:posOffset>
                </wp:positionV>
                <wp:extent cx="2514600" cy="495300"/>
                <wp:effectExtent l="0" t="0" r="0" b="0"/>
                <wp:wrapNone/>
                <wp:docPr id="2" name="矩形 4"/>
                <wp:cNvGraphicFramePr/>
                <a:graphic xmlns:a="http://schemas.openxmlformats.org/drawingml/2006/main">
                  <a:graphicData uri="http://schemas.microsoft.com/office/word/2010/wordprocessingShape">
                    <wps:wsp>
                      <wps:cNvSpPr/>
                      <wps:spPr>
                        <a:xfrm>
                          <a:off x="0" y="0"/>
                          <a:ext cx="2514600" cy="495300"/>
                        </a:xfrm>
                        <a:prstGeom prst="rect">
                          <a:avLst/>
                        </a:prstGeom>
                        <a:noFill/>
                        <a:ln w="9525">
                          <a:noFill/>
                        </a:ln>
                      </wps:spPr>
                      <wps:txbx>
                        <w:txbxContent>
                          <w:p>
                            <w:pPr>
                              <w:rPr>
                                <w:rFonts w:hint="eastAsia"/>
                              </w:rPr>
                            </w:pPr>
                            <w:r>
                              <w:rPr>
                                <w:rFonts w:hint="eastAsia" w:ascii="黑体" w:hAnsi="宋体" w:eastAsia="黑体"/>
                                <w:sz w:val="28"/>
                              </w:rPr>
                              <w:t>××××－××－××发布</w:t>
                            </w:r>
                          </w:p>
                        </w:txbxContent>
                      </wps:txbx>
                      <wps:bodyPr wrap="square" upright="1"/>
                    </wps:wsp>
                  </a:graphicData>
                </a:graphic>
              </wp:anchor>
            </w:drawing>
          </mc:Choice>
          <mc:Fallback>
            <w:pict>
              <v:rect id="矩形 4" o:spid="_x0000_s1026" o:spt="1" style="position:absolute;left:0pt;margin-left:9pt;margin-top:213.5pt;height:39pt;width:198pt;z-index:251659264;mso-width-relative:page;mso-height-relative:page;" filled="f" stroked="f" coordsize="21600,21600" o:gfxdata="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Nc8UktkAAAAKAQAADwAAAAAAAAABACAA&#10;AAAiAAAAZHJzL2Rvd25yZXYueG1sUEsBAhQAFAAAAAgAh07iQAuK6RCaAQAACgMAAA4AAAAAAAAA&#10;AQAgAAAAKAEAAGRycy9lMm9Eb2MueG1sUEsFBgAAAAAGAAYAWQEAADQFAAAAAA==&#10;">
                <v:fill on="f" focussize="0,0"/>
                <v:stroke on="f"/>
                <v:imagedata o:title=""/>
                <o:lock v:ext="edit" aspectratio="f"/>
                <v:textbox>
                  <w:txbxContent>
                    <w:p>
                      <w:pPr>
                        <w:rPr>
                          <w:rFonts w:hint="eastAsia"/>
                        </w:rPr>
                      </w:pPr>
                      <w:r>
                        <w:rPr>
                          <w:rFonts w:hint="eastAsia" w:ascii="黑体" w:hAnsi="宋体" w:eastAsia="黑体"/>
                          <w:sz w:val="28"/>
                        </w:rPr>
                        <w:t>××××－××－××发布</w:t>
                      </w:r>
                    </w:p>
                  </w:txbxContent>
                </v:textbox>
              </v:rect>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3056255</wp:posOffset>
                </wp:positionV>
                <wp:extent cx="6120130" cy="0"/>
                <wp:effectExtent l="0" t="0" r="0" b="0"/>
                <wp:wrapNone/>
                <wp:docPr id="4" name="直线 6"/>
                <wp:cNvGraphicFramePr/>
                <a:graphic xmlns:a="http://schemas.openxmlformats.org/drawingml/2006/main">
                  <a:graphicData uri="http://schemas.microsoft.com/office/word/2010/wordprocessingShape">
                    <wps:wsp>
                      <wps:cNvCnPr/>
                      <wps:spPr>
                        <a:xfrm>
                          <a:off x="0" y="0"/>
                          <a:ext cx="612013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0pt;margin-top:240.65pt;height:0pt;width:481.9pt;z-index:251661312;mso-width-relative:page;mso-height-relative:page;" filled="f" stroked="t" coordsize="21600,21600" o:gfxdata="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8CwxE9cAAAAIAQAADwAAAAAAAAABACAAAAAiAAAAZHJz&#10;L2Rvd25yZXYueG1sUEsBAhQAFAAAAAgAh07iQDY8VOjMAQAAjgMAAA4AAAAAAAAAAQAgAAAAJgEA&#10;AGRycy9lMm9Eb2MueG1sUEsFBgAAAAAGAAYAWQEAAGQFAAAAAA==&#10;">
                <v:fill on="f" focussize="0,0"/>
                <v:stroke weight="1pt"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1422400</wp:posOffset>
                </wp:positionH>
                <wp:positionV relativeFrom="paragraph">
                  <wp:posOffset>3351530</wp:posOffset>
                </wp:positionV>
                <wp:extent cx="2632075" cy="693420"/>
                <wp:effectExtent l="0" t="0" r="0" b="0"/>
                <wp:wrapNone/>
                <wp:docPr id="5" name="矩形 7"/>
                <wp:cNvGraphicFramePr/>
                <a:graphic xmlns:a="http://schemas.openxmlformats.org/drawingml/2006/main">
                  <a:graphicData uri="http://schemas.microsoft.com/office/word/2010/wordprocessingShape">
                    <wps:wsp>
                      <wps:cNvSpPr/>
                      <wps:spPr>
                        <a:xfrm>
                          <a:off x="0" y="0"/>
                          <a:ext cx="2632075" cy="693420"/>
                        </a:xfrm>
                        <a:prstGeom prst="rect">
                          <a:avLst/>
                        </a:prstGeom>
                        <a:noFill/>
                        <a:ln w="9525">
                          <a:noFill/>
                        </a:ln>
                      </wps:spPr>
                      <wps:txbx>
                        <w:txbxContent>
                          <w:p>
                            <w:pPr>
                              <w:spacing w:line="360" w:lineRule="exact"/>
                              <w:jc w:val="distribute"/>
                              <w:rPr>
                                <w:rFonts w:hint="eastAsia" w:ascii="宋体" w:hAnsi="宋体"/>
                                <w:b/>
                                <w:kern w:val="0"/>
                                <w:sz w:val="30"/>
                                <w:szCs w:val="30"/>
                              </w:rPr>
                            </w:pPr>
                            <w:r>
                              <w:rPr>
                                <w:rFonts w:hint="eastAsia" w:ascii="宋体" w:hAnsi="宋体"/>
                                <w:b/>
                                <w:kern w:val="0"/>
                                <w:sz w:val="30"/>
                                <w:szCs w:val="30"/>
                              </w:rPr>
                              <w:t>国家市场监督管理总局</w:t>
                            </w:r>
                          </w:p>
                          <w:p>
                            <w:pPr>
                              <w:spacing w:line="360" w:lineRule="exact"/>
                              <w:jc w:val="distribute"/>
                              <w:rPr>
                                <w:b/>
                                <w:sz w:val="30"/>
                                <w:szCs w:val="30"/>
                              </w:rPr>
                            </w:pPr>
                            <w:r>
                              <w:rPr>
                                <w:rFonts w:hint="eastAsia" w:ascii="宋体" w:hAnsi="宋体"/>
                                <w:b/>
                                <w:kern w:val="0"/>
                                <w:sz w:val="30"/>
                                <w:szCs w:val="30"/>
                              </w:rPr>
                              <w:t>中国国家标准化管理委员会</w:t>
                            </w:r>
                          </w:p>
                        </w:txbxContent>
                      </wps:txbx>
                      <wps:bodyPr wrap="square" upright="1"/>
                    </wps:wsp>
                  </a:graphicData>
                </a:graphic>
              </wp:anchor>
            </w:drawing>
          </mc:Choice>
          <mc:Fallback>
            <w:pict>
              <v:rect id="矩形 7" o:spid="_x0000_s1026" o:spt="1" style="position:absolute;left:0pt;margin-left:112pt;margin-top:263.9pt;height:54.6pt;width:207.25pt;z-index:251662336;mso-width-relative:page;mso-height-relative:page;" filled="f" stroked="f" coordsize="21600,21600" o:gfxdata="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aJtiEtwAAAALAQAADwAAAAAAAAAB&#10;ACAAAAAiAAAAZHJzL2Rvd25yZXYueG1sUEsBAhQAFAAAAAgAh07iQD1UUHSaAQAACgMAAA4AAAAA&#10;AAAAAQAgAAAAKwEAAGRycy9lMm9Eb2MueG1sUEsFBgAAAAAGAAYAWQEAADcFAAAAAA==&#10;">
                <v:fill on="f" focussize="0,0"/>
                <v:stroke on="f"/>
                <v:imagedata o:title=""/>
                <o:lock v:ext="edit" aspectratio="f"/>
                <v:textbox>
                  <w:txbxContent>
                    <w:p>
                      <w:pPr>
                        <w:spacing w:line="360" w:lineRule="exact"/>
                        <w:jc w:val="distribute"/>
                        <w:rPr>
                          <w:rFonts w:hint="eastAsia" w:ascii="宋体" w:hAnsi="宋体"/>
                          <w:b/>
                          <w:kern w:val="0"/>
                          <w:sz w:val="30"/>
                          <w:szCs w:val="30"/>
                        </w:rPr>
                      </w:pPr>
                      <w:r>
                        <w:rPr>
                          <w:rFonts w:hint="eastAsia" w:ascii="宋体" w:hAnsi="宋体"/>
                          <w:b/>
                          <w:kern w:val="0"/>
                          <w:sz w:val="30"/>
                          <w:szCs w:val="30"/>
                        </w:rPr>
                        <w:t>国家市场监督管理总局</w:t>
                      </w:r>
                    </w:p>
                    <w:p>
                      <w:pPr>
                        <w:spacing w:line="360" w:lineRule="exact"/>
                        <w:jc w:val="distribute"/>
                        <w:rPr>
                          <w:b/>
                          <w:sz w:val="30"/>
                          <w:szCs w:val="30"/>
                        </w:rPr>
                      </w:pPr>
                      <w:r>
                        <w:rPr>
                          <w:rFonts w:hint="eastAsia" w:ascii="宋体" w:hAnsi="宋体"/>
                          <w:b/>
                          <w:kern w:val="0"/>
                          <w:sz w:val="30"/>
                          <w:szCs w:val="30"/>
                        </w:rPr>
                        <w:t>中国国家标准化管理委员会</w:t>
                      </w:r>
                    </w:p>
                  </w:txbxContent>
                </v:textbox>
              </v:rect>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4178300</wp:posOffset>
                </wp:positionH>
                <wp:positionV relativeFrom="paragraph">
                  <wp:posOffset>3342005</wp:posOffset>
                </wp:positionV>
                <wp:extent cx="685800" cy="495300"/>
                <wp:effectExtent l="0" t="0" r="0" b="0"/>
                <wp:wrapNone/>
                <wp:docPr id="6" name="矩形 8"/>
                <wp:cNvGraphicFramePr/>
                <a:graphic xmlns:a="http://schemas.openxmlformats.org/drawingml/2006/main">
                  <a:graphicData uri="http://schemas.microsoft.com/office/word/2010/wordprocessingShape">
                    <wps:wsp>
                      <wps:cNvSpPr/>
                      <wps:spPr>
                        <a:xfrm>
                          <a:off x="0" y="0"/>
                          <a:ext cx="685800" cy="495300"/>
                        </a:xfrm>
                        <a:prstGeom prst="rect">
                          <a:avLst/>
                        </a:prstGeom>
                        <a:noFill/>
                        <a:ln w="9525">
                          <a:noFill/>
                        </a:ln>
                      </wps:spPr>
                      <wps:txbx>
                        <w:txbxContent>
                          <w:p>
                            <w:r>
                              <w:rPr>
                                <w:rFonts w:hint="eastAsia" w:ascii="黑体" w:hAnsi="宋体" w:eastAsia="黑体"/>
                                <w:position w:val="6"/>
                                <w:sz w:val="28"/>
                              </w:rPr>
                              <w:t>发布</w:t>
                            </w:r>
                          </w:p>
                        </w:txbxContent>
                      </wps:txbx>
                      <wps:bodyPr wrap="square" upright="1"/>
                    </wps:wsp>
                  </a:graphicData>
                </a:graphic>
              </wp:anchor>
            </w:drawing>
          </mc:Choice>
          <mc:Fallback>
            <w:pict>
              <v:rect id="矩形 8" o:spid="_x0000_s1026" o:spt="1" style="position:absolute;left:0pt;margin-left:329pt;margin-top:263.15pt;height:39pt;width:54pt;z-index:251663360;mso-width-relative:page;mso-height-relative:page;" filled="f" stroked="f" coordsize="21600,21600" o:gfxdata="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tqTvbcAAAACwEAAA8AAAAAAAAAAQAg&#10;AAAAIgAAAGRycy9kb3ducmV2LnhtbFBLAQIUABQAAAAIAIdO4kB/FrovmAEAAAkDAAAOAAAAAAAA&#10;AAEAIAAAACsBAABkcnMvZTJvRG9jLnhtbFBLBQYAAAAABgAGAFkBAAA1BQAAAAA=&#10;">
                <v:fill on="f" focussize="0,0"/>
                <v:stroke on="f"/>
                <v:imagedata o:title=""/>
                <o:lock v:ext="edit" aspectratio="f"/>
                <v:textbox>
                  <w:txbxContent>
                    <w:p>
                      <w:r>
                        <w:rPr>
                          <w:rFonts w:hint="eastAsia" w:ascii="黑体" w:hAnsi="宋体" w:eastAsia="黑体"/>
                          <w:position w:val="6"/>
                          <w:sz w:val="28"/>
                        </w:rPr>
                        <w:t>发布</w:t>
                      </w:r>
                    </w:p>
                  </w:txbxContent>
                </v:textbox>
              </v:rect>
            </w:pict>
          </mc:Fallback>
        </mc:AlternateContent>
      </w:r>
    </w:p>
    <w:p>
      <w:pPr>
        <w:pStyle w:val="15"/>
        <w:rPr>
          <w:rFonts w:hint="eastAsia"/>
        </w:rPr>
      </w:pPr>
      <w:r>
        <w:rPr>
          <w:rFonts w:hint="eastAsia"/>
        </w:rPr>
        <w:t>前  言</w:t>
      </w:r>
    </w:p>
    <w:p>
      <w:pPr>
        <w:pStyle w:val="25"/>
        <w:rPr>
          <w:rFonts w:hint="eastAsia"/>
        </w:rPr>
      </w:pPr>
      <w:r>
        <w:rPr>
          <w:rFonts w:hint="eastAsia"/>
        </w:rPr>
        <w:t>本文件按照 GB/T 1.1-2020《标准化工作导则 第1部分：标准化文件的结构和起草规则》的规定起草</w:t>
      </w:r>
      <w:r>
        <w:rPr>
          <w:rFonts w:hint="eastAsia"/>
          <w:lang w:eastAsia="zh-CN"/>
        </w:rPr>
        <w:t>。</w:t>
      </w:r>
    </w:p>
    <w:p>
      <w:pPr>
        <w:pStyle w:val="21"/>
        <w:rPr>
          <w:rFonts w:hint="eastAsia"/>
        </w:rPr>
      </w:pPr>
      <w:r>
        <w:rPr>
          <w:rFonts w:hint="eastAsia"/>
        </w:rPr>
        <w:t>GB/T 37400《重型机械通用技术条件》分为18个部分：</w:t>
      </w:r>
    </w:p>
    <w:p>
      <w:pPr>
        <w:pStyle w:val="21"/>
        <w:rPr>
          <w:rFonts w:hint="eastAsia"/>
        </w:rPr>
      </w:pPr>
      <w:r>
        <w:rPr>
          <w:rFonts w:hint="eastAsia"/>
        </w:rPr>
        <w:t>——第1部分：产品检验；</w:t>
      </w:r>
    </w:p>
    <w:p>
      <w:pPr>
        <w:pStyle w:val="21"/>
        <w:rPr>
          <w:rFonts w:hint="eastAsia"/>
        </w:rPr>
      </w:pPr>
      <w:r>
        <w:rPr>
          <w:rFonts w:hint="eastAsia"/>
        </w:rPr>
        <w:t>——第2部分：火焰切割；</w:t>
      </w:r>
    </w:p>
    <w:p>
      <w:pPr>
        <w:pStyle w:val="21"/>
        <w:rPr>
          <w:rFonts w:hint="eastAsia"/>
        </w:rPr>
      </w:pPr>
      <w:r>
        <w:rPr>
          <w:rFonts w:hint="eastAsia"/>
        </w:rPr>
        <w:t>——第3部分：焊接件；</w:t>
      </w:r>
    </w:p>
    <w:p>
      <w:pPr>
        <w:pStyle w:val="21"/>
        <w:rPr>
          <w:rFonts w:hint="eastAsia"/>
        </w:rPr>
      </w:pPr>
      <w:r>
        <w:rPr>
          <w:rFonts w:hint="eastAsia"/>
        </w:rPr>
        <w:t>——第4部分：铸铁件；</w:t>
      </w:r>
    </w:p>
    <w:p>
      <w:pPr>
        <w:pStyle w:val="21"/>
        <w:rPr>
          <w:rFonts w:hint="eastAsia"/>
        </w:rPr>
      </w:pPr>
      <w:r>
        <w:rPr>
          <w:rFonts w:hint="eastAsia"/>
        </w:rPr>
        <w:t>——第5部分：有色金属铸件；</w:t>
      </w:r>
    </w:p>
    <w:p>
      <w:pPr>
        <w:pStyle w:val="21"/>
        <w:rPr>
          <w:rFonts w:hint="eastAsia"/>
        </w:rPr>
      </w:pPr>
      <w:r>
        <w:rPr>
          <w:rFonts w:hint="eastAsia"/>
        </w:rPr>
        <w:t>——第6部分：铸钢件；</w:t>
      </w:r>
    </w:p>
    <w:p>
      <w:pPr>
        <w:pStyle w:val="21"/>
        <w:rPr>
          <w:rFonts w:hint="eastAsia"/>
        </w:rPr>
      </w:pPr>
      <w:r>
        <w:rPr>
          <w:rFonts w:hint="eastAsia"/>
        </w:rPr>
        <w:t>——第7部分：铸钢件补焊；</w:t>
      </w:r>
    </w:p>
    <w:p>
      <w:pPr>
        <w:pStyle w:val="21"/>
        <w:rPr>
          <w:rFonts w:hint="eastAsia"/>
        </w:rPr>
      </w:pPr>
      <w:r>
        <w:rPr>
          <w:rFonts w:hint="eastAsia"/>
        </w:rPr>
        <w:t>——第8部分：锻件；</w:t>
      </w:r>
    </w:p>
    <w:p>
      <w:pPr>
        <w:pStyle w:val="21"/>
        <w:rPr>
          <w:rFonts w:hint="eastAsia"/>
        </w:rPr>
      </w:pPr>
      <w:r>
        <w:rPr>
          <w:rFonts w:hint="eastAsia"/>
        </w:rPr>
        <w:t>——第9部分：切削加工件；</w:t>
      </w:r>
    </w:p>
    <w:p>
      <w:pPr>
        <w:pStyle w:val="21"/>
        <w:rPr>
          <w:rFonts w:hint="eastAsia"/>
        </w:rPr>
      </w:pPr>
      <w:r>
        <w:rPr>
          <w:rFonts w:hint="eastAsia"/>
        </w:rPr>
        <w:t>——第10部分：装配；</w:t>
      </w:r>
    </w:p>
    <w:p>
      <w:pPr>
        <w:pStyle w:val="21"/>
        <w:rPr>
          <w:rFonts w:hint="eastAsia"/>
        </w:rPr>
      </w:pPr>
      <w:r>
        <w:rPr>
          <w:rFonts w:hint="eastAsia"/>
        </w:rPr>
        <w:t>——第11部分：配管；</w:t>
      </w:r>
    </w:p>
    <w:p>
      <w:pPr>
        <w:pStyle w:val="21"/>
        <w:rPr>
          <w:rFonts w:hint="eastAsia"/>
        </w:rPr>
      </w:pPr>
      <w:r>
        <w:rPr>
          <w:rFonts w:hint="eastAsia"/>
        </w:rPr>
        <w:t>——第12部分：涂装；</w:t>
      </w:r>
    </w:p>
    <w:p>
      <w:pPr>
        <w:pStyle w:val="21"/>
        <w:rPr>
          <w:rFonts w:hint="eastAsia"/>
        </w:rPr>
      </w:pPr>
      <w:r>
        <w:rPr>
          <w:rFonts w:hint="eastAsia"/>
        </w:rPr>
        <w:t>——第13部分：包装；</w:t>
      </w:r>
    </w:p>
    <w:p>
      <w:pPr>
        <w:pStyle w:val="21"/>
        <w:rPr>
          <w:rFonts w:hint="eastAsia"/>
        </w:rPr>
      </w:pPr>
      <w:r>
        <w:rPr>
          <w:rFonts w:hint="eastAsia"/>
        </w:rPr>
        <w:t>——第14部分：铸钢件无损探伤；</w:t>
      </w:r>
    </w:p>
    <w:p>
      <w:pPr>
        <w:pStyle w:val="21"/>
        <w:rPr>
          <w:rFonts w:hint="eastAsia"/>
        </w:rPr>
      </w:pPr>
      <w:r>
        <w:rPr>
          <w:rFonts w:hint="eastAsia"/>
        </w:rPr>
        <w:t>——第15部分：锻钢件无损探伤；</w:t>
      </w:r>
    </w:p>
    <w:p>
      <w:pPr>
        <w:pStyle w:val="21"/>
        <w:rPr>
          <w:rFonts w:hint="eastAsia"/>
        </w:rPr>
      </w:pPr>
      <w:r>
        <w:rPr>
          <w:rFonts w:hint="eastAsia"/>
        </w:rPr>
        <w:t>——第16部分：液压系统；</w:t>
      </w:r>
    </w:p>
    <w:p>
      <w:pPr>
        <w:pStyle w:val="21"/>
        <w:rPr>
          <w:rFonts w:hint="eastAsia"/>
        </w:rPr>
      </w:pPr>
      <w:r>
        <w:rPr>
          <w:rFonts w:hint="eastAsia"/>
        </w:rPr>
        <w:t>——第17部分：锻钢件补焊；</w:t>
      </w:r>
    </w:p>
    <w:p>
      <w:pPr>
        <w:pStyle w:val="21"/>
        <w:rPr>
          <w:rFonts w:hint="eastAsia"/>
        </w:rPr>
      </w:pPr>
      <w:r>
        <w:rPr>
          <w:rFonts w:hint="eastAsia"/>
        </w:rPr>
        <w:t>——第18部分：开式齿轮传动系统。</w:t>
      </w:r>
    </w:p>
    <w:p>
      <w:pPr>
        <w:pStyle w:val="21"/>
        <w:rPr>
          <w:rFonts w:hint="eastAsia"/>
        </w:rPr>
      </w:pPr>
      <w:r>
        <w:rPr>
          <w:rFonts w:hint="eastAsia"/>
        </w:rPr>
        <w:t>本文件为GB/T 37400的第18部分。</w:t>
      </w:r>
    </w:p>
    <w:p>
      <w:pPr>
        <w:pStyle w:val="21"/>
        <w:rPr>
          <w:rFonts w:hint="eastAsia"/>
        </w:rPr>
      </w:pPr>
      <w:r>
        <w:rPr>
          <w:rFonts w:hint="eastAsia"/>
        </w:rPr>
        <w:t>请注意本文件的某些内容可能涉及专利。本文件的发布机构不承担识别专利的责任。</w:t>
      </w:r>
    </w:p>
    <w:p>
      <w:pPr>
        <w:pStyle w:val="21"/>
        <w:rPr>
          <w:rFonts w:hint="eastAsia"/>
          <w:lang w:val="en-US"/>
        </w:rPr>
      </w:pPr>
      <w:r>
        <w:rPr>
          <w:rFonts w:hint="eastAsia"/>
        </w:rPr>
        <w:t>本文件由全国冶金设备标准化技术委员会（SAC／TC409）提出并归口。</w:t>
      </w:r>
    </w:p>
    <w:p>
      <w:pPr>
        <w:pStyle w:val="21"/>
        <w:rPr>
          <w:rFonts w:hint="eastAsia"/>
        </w:rPr>
      </w:pPr>
      <w:r>
        <w:rPr>
          <w:rFonts w:hint="eastAsia"/>
        </w:rPr>
        <w:t>本文件起草单位：中信重工机械股份有限公司、中国重型机械研究院股份公司、郑州机械研究所有限公司</w:t>
      </w:r>
      <w:r>
        <w:rPr>
          <w:rFonts w:hint="eastAsia"/>
          <w:lang w:val="en-US" w:eastAsia="zh-CN"/>
        </w:rPr>
        <w:t>、</w:t>
      </w:r>
      <w:r>
        <w:rPr>
          <w:rFonts w:hint="eastAsia"/>
        </w:rPr>
        <w:t>洛阳矿山机械工程设计研究院有限责任公司。</w:t>
      </w:r>
      <w:bookmarkStart w:id="0" w:name="_GoBack"/>
      <w:bookmarkEnd w:id="0"/>
    </w:p>
    <w:p>
      <w:pPr>
        <w:pStyle w:val="21"/>
        <w:rPr>
          <w:rFonts w:hint="eastAsia"/>
        </w:rPr>
      </w:pPr>
      <w:r>
        <w:rPr>
          <w:rFonts w:hint="eastAsia"/>
        </w:rPr>
        <w:t>本</w:t>
      </w:r>
      <w:r>
        <w:rPr>
          <w:rFonts w:hint="eastAsia"/>
          <w:lang w:eastAsia="zh-CN"/>
        </w:rPr>
        <w:t>文件</w:t>
      </w:r>
      <w:r>
        <w:rPr>
          <w:rFonts w:hint="eastAsia"/>
        </w:rPr>
        <w:t>主要起草人：。</w:t>
      </w:r>
    </w:p>
    <w:p>
      <w:pPr>
        <w:pStyle w:val="21"/>
        <w:rPr>
          <w:rFonts w:hint="eastAsia"/>
        </w:rPr>
      </w:pPr>
    </w:p>
    <w:p>
      <w:pPr>
        <w:pStyle w:val="21"/>
        <w:sectPr>
          <w:headerReference r:id="rId6" w:type="default"/>
          <w:footerReference r:id="rId7" w:type="default"/>
          <w:type w:val="oddPage"/>
          <w:pgSz w:w="11906" w:h="16838"/>
          <w:pgMar w:top="1134" w:right="1134" w:bottom="1134" w:left="1134" w:header="567" w:footer="851" w:gutter="0"/>
          <w:pgNumType w:fmt="upperRoman" w:start="1"/>
          <w:cols w:space="720" w:num="1"/>
          <w:docGrid w:type="linesAndChars" w:linePitch="312" w:charSpace="0"/>
        </w:sectPr>
      </w:pPr>
    </w:p>
    <w:p>
      <w:pPr>
        <w:pStyle w:val="24"/>
        <w:rPr>
          <w:rFonts w:hint="eastAsia"/>
          <w:sz w:val="32"/>
          <w:szCs w:val="32"/>
        </w:rPr>
      </w:pPr>
      <w:r>
        <w:rPr>
          <w:rFonts w:hint="eastAsia"/>
          <w:sz w:val="32"/>
          <w:szCs w:val="32"/>
        </w:rPr>
        <w:t>重型机械通用技术条件</w:t>
      </w:r>
    </w:p>
    <w:p>
      <w:pPr>
        <w:pStyle w:val="24"/>
        <w:rPr>
          <w:rFonts w:hint="eastAsia"/>
          <w:sz w:val="32"/>
          <w:szCs w:val="32"/>
        </w:rPr>
      </w:pPr>
      <w:r>
        <w:rPr>
          <w:rFonts w:hint="eastAsia"/>
          <w:sz w:val="32"/>
          <w:szCs w:val="32"/>
        </w:rPr>
        <w:t>第18部分：开式齿轮传动系统</w:t>
      </w:r>
    </w:p>
    <w:p>
      <w:pPr>
        <w:pStyle w:val="2"/>
        <w:rPr>
          <w:rFonts w:hint="eastAsia"/>
        </w:rPr>
      </w:pPr>
      <w:r>
        <w:rPr>
          <w:rFonts w:hint="eastAsia"/>
        </w:rPr>
        <w:t>范围</w:t>
      </w:r>
    </w:p>
    <w:p>
      <w:pPr>
        <w:pStyle w:val="21"/>
        <w:rPr>
          <w:rFonts w:hint="eastAsia"/>
        </w:rPr>
      </w:pPr>
      <w:r>
        <w:rPr>
          <w:rFonts w:hint="eastAsia"/>
        </w:rPr>
        <w:t>本文件规定了开式齿轮传动系统的术语和定义、技术要求、试验方法、检验规则、标志、包装和运输等要求。</w:t>
      </w:r>
    </w:p>
    <w:p>
      <w:pPr>
        <w:pStyle w:val="21"/>
        <w:rPr>
          <w:rFonts w:hint="eastAsia"/>
        </w:rPr>
      </w:pPr>
      <w:r>
        <w:rPr>
          <w:rFonts w:hint="eastAsia"/>
        </w:rPr>
        <w:t>本文件适用于圆筒回转类设备（如球磨机、棒磨机、自磨机、半自磨机、回转窑、冷却机、干燥机及圆筒混合机等）上使用的各类通用和专用重载渐开线开式齿轮传动系统。特殊应用场合的回转支撑开式齿轮传动系统亦可参考本文件执行。</w:t>
      </w:r>
    </w:p>
    <w:p>
      <w:pPr>
        <w:pStyle w:val="2"/>
        <w:rPr>
          <w:rFonts w:hint="eastAsia"/>
        </w:rPr>
      </w:pPr>
      <w:r>
        <w:rPr>
          <w:rFonts w:hint="eastAsia"/>
        </w:rPr>
        <w:t>规范性引用文件</w:t>
      </w:r>
    </w:p>
    <w:p>
      <w:pPr>
        <w:pStyle w:val="21"/>
        <w:rPr>
          <w:rFonts w:hint="eastAsi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1"/>
        <w:rPr>
          <w:rFonts w:hint="eastAsia"/>
        </w:rPr>
      </w:pPr>
      <w:r>
        <w:rPr>
          <w:rFonts w:hint="eastAsia"/>
        </w:rPr>
        <w:t>GB/T 191  包装储运图示标志</w:t>
      </w:r>
    </w:p>
    <w:p>
      <w:pPr>
        <w:pStyle w:val="21"/>
        <w:rPr>
          <w:rFonts w:hint="eastAsia"/>
        </w:rPr>
      </w:pPr>
      <w:r>
        <w:rPr>
          <w:rFonts w:hint="eastAsia"/>
        </w:rPr>
        <w:t>GB/T 1172-1999  黑色金属硬度及强度换算值</w:t>
      </w:r>
    </w:p>
    <w:p>
      <w:pPr>
        <w:pStyle w:val="21"/>
        <w:rPr>
          <w:rFonts w:hint="eastAsia"/>
        </w:rPr>
      </w:pPr>
      <w:r>
        <w:rPr>
          <w:rFonts w:hint="eastAsia"/>
        </w:rPr>
        <w:t>GB/T 1184-1996  形状和位置公差 未注公差值</w:t>
      </w:r>
    </w:p>
    <w:p>
      <w:pPr>
        <w:pStyle w:val="21"/>
        <w:rPr>
          <w:rFonts w:hint="eastAsia"/>
        </w:rPr>
      </w:pPr>
      <w:r>
        <w:rPr>
          <w:rFonts w:hint="eastAsia"/>
        </w:rPr>
        <w:t>GB/T 1348-2019  球墨铸铁件</w:t>
      </w:r>
    </w:p>
    <w:p>
      <w:pPr>
        <w:pStyle w:val="21"/>
        <w:rPr>
          <w:rFonts w:hint="eastAsia"/>
        </w:rPr>
      </w:pPr>
      <w:r>
        <w:rPr>
          <w:rFonts w:hint="eastAsia"/>
        </w:rPr>
        <w:t>GB/T 3480.5-2021  直齿轮和斜齿轮承载能力计算第5部分：材料的强度和质量</w:t>
      </w:r>
    </w:p>
    <w:p>
      <w:pPr>
        <w:pStyle w:val="21"/>
        <w:rPr>
          <w:rFonts w:hint="eastAsia"/>
        </w:rPr>
      </w:pPr>
      <w:r>
        <w:rPr>
          <w:rFonts w:hint="eastAsia"/>
        </w:rPr>
        <w:t>GB/T 3785.1-2010  电声学声级计第1部分：规范</w:t>
      </w:r>
    </w:p>
    <w:p>
      <w:pPr>
        <w:pStyle w:val="21"/>
        <w:rPr>
          <w:rFonts w:hint="eastAsia"/>
        </w:rPr>
      </w:pPr>
      <w:r>
        <w:rPr>
          <w:rFonts w:hint="eastAsia"/>
        </w:rPr>
        <w:t>GB/T 6388  运输包装收发货标志</w:t>
      </w:r>
    </w:p>
    <w:p>
      <w:pPr>
        <w:pStyle w:val="21"/>
        <w:rPr>
          <w:rFonts w:hint="eastAsia"/>
        </w:rPr>
      </w:pPr>
      <w:r>
        <w:rPr>
          <w:rFonts w:hint="eastAsia"/>
        </w:rPr>
        <w:t>GB/T 6404.2-2005  齿轮装置的验收规范第2部分：验收试验中齿轮装置机械振动的测定</w:t>
      </w:r>
    </w:p>
    <w:p>
      <w:pPr>
        <w:pStyle w:val="21"/>
        <w:rPr>
          <w:rFonts w:hint="eastAsia"/>
        </w:rPr>
      </w:pPr>
      <w:r>
        <w:rPr>
          <w:rFonts w:hint="eastAsia"/>
        </w:rPr>
        <w:t>GB/T 6414-2017  铸件尺寸公差、几何公差与机械加工余量</w:t>
      </w:r>
    </w:p>
    <w:p>
      <w:pPr>
        <w:pStyle w:val="21"/>
        <w:rPr>
          <w:rFonts w:hint="eastAsia"/>
        </w:rPr>
      </w:pPr>
      <w:r>
        <w:rPr>
          <w:rFonts w:hint="eastAsia"/>
        </w:rPr>
        <w:t>GB/T 9443-2019  铸钢铸铁件渗透检测</w:t>
      </w:r>
    </w:p>
    <w:p>
      <w:pPr>
        <w:pStyle w:val="21"/>
        <w:rPr>
          <w:rFonts w:hint="eastAsia"/>
        </w:rPr>
      </w:pPr>
      <w:r>
        <w:rPr>
          <w:rFonts w:hint="eastAsia"/>
        </w:rPr>
        <w:t>GB/T 9444-2019  铸钢铸铁件磁粉检测</w:t>
      </w:r>
    </w:p>
    <w:p>
      <w:pPr>
        <w:pStyle w:val="21"/>
        <w:rPr>
          <w:rFonts w:hint="eastAsia"/>
        </w:rPr>
      </w:pPr>
      <w:r>
        <w:rPr>
          <w:rFonts w:hint="eastAsia"/>
        </w:rPr>
        <w:t>GB/T 10095.1-2008  渐开线圆柱齿轮精度第 1 部分：轮齿同侧齿面偏差的定义和允许值</w:t>
      </w:r>
    </w:p>
    <w:p>
      <w:pPr>
        <w:pStyle w:val="21"/>
        <w:rPr>
          <w:rFonts w:hint="eastAsia"/>
        </w:rPr>
      </w:pPr>
      <w:r>
        <w:rPr>
          <w:rFonts w:hint="eastAsia"/>
        </w:rPr>
        <w:t>GB/T 11345-2013  焊缝无损检测超声检测技术、检测等级和评定</w:t>
      </w:r>
    </w:p>
    <w:p>
      <w:pPr>
        <w:pStyle w:val="21"/>
        <w:rPr>
          <w:rFonts w:hint="eastAsia"/>
        </w:rPr>
      </w:pPr>
      <w:r>
        <w:rPr>
          <w:rFonts w:hint="eastAsia"/>
        </w:rPr>
        <w:t>GB/T 13306  标牌</w:t>
      </w:r>
    </w:p>
    <w:p>
      <w:pPr>
        <w:pStyle w:val="21"/>
        <w:rPr>
          <w:rFonts w:hint="eastAsia"/>
        </w:rPr>
      </w:pPr>
      <w:r>
        <w:rPr>
          <w:rFonts w:hint="eastAsia"/>
        </w:rPr>
        <w:t>GB/T 13313-2008  轧辊肖氏、里氏硬度试验方法</w:t>
      </w:r>
    </w:p>
    <w:p>
      <w:pPr>
        <w:pStyle w:val="21"/>
        <w:rPr>
          <w:rFonts w:hint="eastAsia"/>
        </w:rPr>
      </w:pPr>
      <w:r>
        <w:rPr>
          <w:rFonts w:hint="eastAsia"/>
        </w:rPr>
        <w:t>GB/Z 18620.1-2008  圆柱齿轮检验实施规范第1部分：轮齿同侧齿面的检验</w:t>
      </w:r>
    </w:p>
    <w:p>
      <w:pPr>
        <w:pStyle w:val="21"/>
        <w:rPr>
          <w:rFonts w:hint="eastAsia"/>
        </w:rPr>
      </w:pPr>
      <w:r>
        <w:rPr>
          <w:rFonts w:hint="eastAsia"/>
        </w:rPr>
        <w:t>GB/Z 18620.2-2008  圆柱齿轮检验实施规范第2部分：径向综合偏差、径向跳动、齿厚和侧隙的检验</w:t>
      </w:r>
    </w:p>
    <w:p>
      <w:pPr>
        <w:pStyle w:val="21"/>
        <w:rPr>
          <w:rFonts w:hint="eastAsia"/>
        </w:rPr>
      </w:pPr>
      <w:r>
        <w:rPr>
          <w:rFonts w:hint="eastAsia"/>
        </w:rPr>
        <w:t>GB/Z 18620.3-2008  圆柱齿轮检验实施规范第3部分：齿轮坯、轴中心距和轴线平行度的检验</w:t>
      </w:r>
    </w:p>
    <w:p>
      <w:pPr>
        <w:pStyle w:val="21"/>
        <w:rPr>
          <w:rFonts w:hint="eastAsia"/>
        </w:rPr>
      </w:pPr>
      <w:r>
        <w:rPr>
          <w:rFonts w:hint="eastAsia"/>
        </w:rPr>
        <w:t>GB/Z 18620.4-2008  圆柱齿轮检验实施规范第4部分：表面结构和轮齿接触斑点的检验</w:t>
      </w:r>
    </w:p>
    <w:p>
      <w:pPr>
        <w:pStyle w:val="21"/>
        <w:rPr>
          <w:rFonts w:hint="eastAsia"/>
        </w:rPr>
      </w:pPr>
      <w:r>
        <w:rPr>
          <w:rFonts w:hint="eastAsia"/>
        </w:rPr>
        <w:t>GB/T 30790. 4-2014  色漆和清漆防护涂料体系对钢结构的防腐蚀保护第 4部分:表面类型和表面处理</w:t>
      </w:r>
    </w:p>
    <w:p>
      <w:pPr>
        <w:pStyle w:val="21"/>
        <w:rPr>
          <w:rFonts w:hint="eastAsia"/>
        </w:rPr>
      </w:pPr>
      <w:r>
        <w:rPr>
          <w:rFonts w:hint="eastAsia"/>
        </w:rPr>
        <w:t>GB/T 34904-2017  球墨铸铁件超声检测</w:t>
      </w:r>
    </w:p>
    <w:p>
      <w:pPr>
        <w:pStyle w:val="21"/>
        <w:rPr>
          <w:rFonts w:hint="eastAsia"/>
        </w:rPr>
      </w:pPr>
      <w:r>
        <w:rPr>
          <w:rFonts w:hint="eastAsia"/>
        </w:rPr>
        <w:t>GB/T 37400.13  重型机械通用技术条件  第13部分：包装</w:t>
      </w:r>
    </w:p>
    <w:p>
      <w:pPr>
        <w:pStyle w:val="21"/>
        <w:rPr>
          <w:rFonts w:hint="eastAsia"/>
        </w:rPr>
      </w:pPr>
      <w:r>
        <w:rPr>
          <w:rFonts w:hint="eastAsia"/>
        </w:rPr>
        <w:t>GB/T 37682-2019  大型开式齿轮铸钢件技术条件</w:t>
      </w:r>
    </w:p>
    <w:p>
      <w:pPr>
        <w:pStyle w:val="21"/>
        <w:rPr>
          <w:rFonts w:hint="eastAsia"/>
        </w:rPr>
      </w:pPr>
      <w:r>
        <w:rPr>
          <w:rFonts w:hint="eastAsia"/>
        </w:rPr>
        <w:t>GB/T 37683-2019  大型齿轮、齿圈锻件技术条件</w:t>
      </w:r>
    </w:p>
    <w:p>
      <w:pPr>
        <w:pStyle w:val="2"/>
        <w:rPr>
          <w:rFonts w:hint="eastAsia"/>
        </w:rPr>
      </w:pPr>
      <w:r>
        <w:rPr>
          <w:rFonts w:hint="eastAsia"/>
        </w:rPr>
        <w:t>术语和定义</w:t>
      </w:r>
    </w:p>
    <w:p>
      <w:pPr>
        <w:pStyle w:val="21"/>
        <w:rPr>
          <w:rFonts w:hint="eastAsia"/>
        </w:rPr>
      </w:pPr>
      <w:r>
        <w:rPr>
          <w:rFonts w:hint="eastAsia"/>
        </w:rPr>
        <w:t>下列术语和定义适用于本文件。</w:t>
      </w:r>
    </w:p>
    <w:p>
      <w:pPr>
        <w:pStyle w:val="22"/>
        <w:rPr>
          <w:rFonts w:hint="eastAsia"/>
        </w:rPr>
      </w:pPr>
    </w:p>
    <w:p>
      <w:pPr>
        <w:pStyle w:val="21"/>
        <w:rPr>
          <w:rFonts w:hint="eastAsia" w:ascii="黑体" w:hAnsi="黑体" w:eastAsia="黑体" w:cs="黑体"/>
        </w:rPr>
      </w:pPr>
      <w:r>
        <w:rPr>
          <w:rFonts w:hint="eastAsia" w:ascii="黑体" w:hAnsi="黑体" w:eastAsia="黑体" w:cs="黑体"/>
        </w:rPr>
        <w:t>小齿轮  pinion</w:t>
      </w:r>
    </w:p>
    <w:p>
      <w:pPr>
        <w:pStyle w:val="21"/>
        <w:rPr>
          <w:rFonts w:hint="eastAsia"/>
        </w:rPr>
      </w:pPr>
      <w:r>
        <w:rPr>
          <w:rFonts w:hint="eastAsia"/>
        </w:rPr>
        <w:t>齿轮副中齿数较少的齿轮。</w:t>
      </w:r>
    </w:p>
    <w:p>
      <w:pPr>
        <w:pStyle w:val="22"/>
        <w:rPr>
          <w:rFonts w:hint="eastAsia"/>
        </w:rPr>
      </w:pPr>
    </w:p>
    <w:p>
      <w:pPr>
        <w:pStyle w:val="21"/>
        <w:rPr>
          <w:rFonts w:hint="eastAsia" w:ascii="黑体" w:hAnsi="黑体" w:eastAsia="黑体" w:cs="黑体"/>
        </w:rPr>
      </w:pPr>
      <w:r>
        <w:rPr>
          <w:rFonts w:hint="eastAsia" w:ascii="黑体" w:hAnsi="黑体" w:eastAsia="黑体" w:cs="黑体"/>
        </w:rPr>
        <w:t>大齿轮  grith gear</w:t>
      </w:r>
    </w:p>
    <w:p>
      <w:pPr>
        <w:pStyle w:val="21"/>
        <w:rPr>
          <w:rFonts w:hint="eastAsia"/>
        </w:rPr>
      </w:pPr>
      <w:r>
        <w:rPr>
          <w:rFonts w:hint="eastAsia"/>
        </w:rPr>
        <w:t>齿轮副中齿数较多的齿轮。</w:t>
      </w:r>
    </w:p>
    <w:p>
      <w:pPr>
        <w:pStyle w:val="2"/>
        <w:rPr>
          <w:rFonts w:hint="eastAsia"/>
        </w:rPr>
      </w:pPr>
      <w:r>
        <w:rPr>
          <w:rFonts w:hint="eastAsia"/>
        </w:rPr>
        <w:t>技术要求</w:t>
      </w:r>
    </w:p>
    <w:p>
      <w:pPr>
        <w:pStyle w:val="3"/>
        <w:rPr>
          <w:rFonts w:hint="eastAsia"/>
        </w:rPr>
      </w:pPr>
      <w:r>
        <w:rPr>
          <w:rFonts w:hint="eastAsia"/>
        </w:rPr>
        <w:t>基本要求</w:t>
      </w:r>
    </w:p>
    <w:p>
      <w:pPr>
        <w:pStyle w:val="4"/>
        <w:rPr>
          <w:rFonts w:hint="eastAsia"/>
        </w:rPr>
      </w:pPr>
      <w:r>
        <w:rPr>
          <w:rFonts w:hint="eastAsia"/>
        </w:rPr>
        <w:t>一般要求</w:t>
      </w:r>
    </w:p>
    <w:p>
      <w:pPr>
        <w:pStyle w:val="19"/>
        <w:rPr>
          <w:rFonts w:hint="eastAsia"/>
        </w:rPr>
      </w:pPr>
      <w:r>
        <w:rPr>
          <w:rFonts w:hint="eastAsia"/>
        </w:rPr>
        <w:t>开式齿轮由小齿轮和大齿轮组成，主电机经减速器或直接带动小齿轮，驱动与设备筒体相连接的大齿轮，使筒体旋转。开式齿轮传动系统允许在下列范围内正常工作：</w:t>
      </w:r>
    </w:p>
    <w:p>
      <w:pPr>
        <w:pStyle w:val="21"/>
        <w:rPr>
          <w:rFonts w:hint="eastAsia"/>
        </w:rPr>
      </w:pPr>
      <w:r>
        <w:rPr>
          <w:rFonts w:hint="eastAsia"/>
        </w:rPr>
        <w:t>——开式或半封闭齿轮传动 (不适用于闭式齿轮或减速器)；</w:t>
      </w:r>
    </w:p>
    <w:p>
      <w:pPr>
        <w:pStyle w:val="21"/>
        <w:rPr>
          <w:rFonts w:hint="eastAsia"/>
        </w:rPr>
      </w:pPr>
      <w:r>
        <w:rPr>
          <w:rFonts w:hint="eastAsia"/>
        </w:rPr>
        <w:t>——节圆线速度小于10.2 m/s或小齿轮转速小于450 r/min；</w:t>
      </w:r>
    </w:p>
    <w:p>
      <w:pPr>
        <w:pStyle w:val="21"/>
        <w:rPr>
          <w:rFonts w:hint="eastAsia"/>
        </w:rPr>
      </w:pPr>
      <w:r>
        <w:rPr>
          <w:rFonts w:hint="eastAsia"/>
        </w:rPr>
        <w:t>——斜齿轮的轴向重合度大于1。</w:t>
      </w:r>
    </w:p>
    <w:p>
      <w:pPr>
        <w:pStyle w:val="19"/>
        <w:rPr>
          <w:rFonts w:hint="eastAsia"/>
        </w:rPr>
      </w:pPr>
      <w:r>
        <w:rPr>
          <w:rFonts w:hint="eastAsia"/>
        </w:rPr>
        <w:t>齿轮材料的机械性能应符合GB/T 37683-2019、GB/T 37682-2019、GB/T 1348-2019的规定</w:t>
      </w:r>
      <w:r>
        <w:rPr>
          <w:rFonts w:hint="eastAsia"/>
          <w:lang w:eastAsia="zh-CN"/>
        </w:rPr>
        <w:t>。</w:t>
      </w:r>
    </w:p>
    <w:p>
      <w:pPr>
        <w:pStyle w:val="19"/>
        <w:rPr>
          <w:rFonts w:hint="eastAsia"/>
        </w:rPr>
      </w:pPr>
      <w:r>
        <w:rPr>
          <w:rFonts w:hint="eastAsia"/>
        </w:rPr>
        <w:t>齿轮材料的机械性能及本体硬度的要求应基本符合GB/T 1172-1999、GB/T 13313-2008的强度与硬度的匹配关系。</w:t>
      </w:r>
    </w:p>
    <w:p>
      <w:pPr>
        <w:pStyle w:val="19"/>
        <w:rPr>
          <w:rFonts w:hint="eastAsia"/>
        </w:rPr>
      </w:pPr>
      <w:r>
        <w:rPr>
          <w:rFonts w:hint="eastAsia"/>
        </w:rPr>
        <w:t>小齿轮一般采用调质处理、调质+表面淬火、渗碳+淬火+回火三种热处理方式，大齿轮一般采用正火处理或调质处理，其所选材料的热处理硬度匹配，原则上小齿轮硬度应至少比大齿轮硬度高30HB，大小齿轮典型硬度匹配组合见表1所示。</w:t>
      </w:r>
    </w:p>
    <w:p>
      <w:pPr>
        <w:pStyle w:val="30"/>
        <w:rPr>
          <w:rFonts w:hint="eastAsia"/>
        </w:rPr>
      </w:pPr>
      <w:r>
        <w:rPr>
          <w:rFonts w:hint="eastAsia"/>
        </w:rPr>
        <w:t>表1  开式齿轮热处理硬度匹配表</w:t>
      </w:r>
    </w:p>
    <w:tbl>
      <w:tblPr>
        <w:tblStyle w:val="1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2118"/>
        <w:gridCol w:w="2119"/>
        <w:gridCol w:w="2383"/>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vMerge w:val="restart"/>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序号</w:t>
            </w:r>
          </w:p>
        </w:tc>
        <w:tc>
          <w:tcPr>
            <w:tcW w:w="4237" w:type="dxa"/>
            <w:gridSpan w:val="2"/>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小齿轮</w:t>
            </w:r>
          </w:p>
        </w:tc>
        <w:tc>
          <w:tcPr>
            <w:tcW w:w="4501" w:type="dxa"/>
            <w:gridSpan w:val="2"/>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大齿轮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vMerge w:val="continue"/>
            <w:vAlign w:val="center"/>
          </w:tcPr>
          <w:p>
            <w:pPr>
              <w:spacing w:line="300" w:lineRule="auto"/>
              <w:jc w:val="center"/>
              <w:rPr>
                <w:rFonts w:hint="eastAsia" w:asciiTheme="minorEastAsia" w:hAnsiTheme="minorEastAsia" w:eastAsiaTheme="minorEastAsia" w:cstheme="minorEastAsia"/>
                <w:sz w:val="18"/>
                <w:szCs w:val="18"/>
              </w:rPr>
            </w:pP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材料</w:t>
            </w:r>
          </w:p>
        </w:tc>
        <w:tc>
          <w:tcPr>
            <w:tcW w:w="2119"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热处理硬度</w:t>
            </w:r>
          </w:p>
        </w:tc>
        <w:tc>
          <w:tcPr>
            <w:tcW w:w="2383"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材料</w:t>
            </w: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热处理硬度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2118" w:type="dxa"/>
            <w:vAlign w:val="center"/>
          </w:tcPr>
          <w:p>
            <w:pPr>
              <w:spacing w:line="300" w:lineRule="auto"/>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17Cr2Ni2Mo</w:t>
            </w:r>
          </w:p>
        </w:tc>
        <w:tc>
          <w:tcPr>
            <w:tcW w:w="2119" w:type="dxa"/>
            <w:vAlign w:val="center"/>
          </w:tcPr>
          <w:p>
            <w:pPr>
              <w:spacing w:line="300" w:lineRule="auto"/>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HRC 57-61</w:t>
            </w:r>
          </w:p>
        </w:tc>
        <w:tc>
          <w:tcPr>
            <w:tcW w:w="2383" w:type="dxa"/>
            <w:vAlign w:val="center"/>
          </w:tcPr>
          <w:p>
            <w:pPr>
              <w:spacing w:line="300" w:lineRule="auto"/>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ZG40CrNi</w:t>
            </w:r>
            <w:r>
              <w:rPr>
                <w:rFonts w:hint="eastAsia" w:asciiTheme="minorEastAsia" w:hAnsiTheme="minorEastAsia" w:eastAsiaTheme="minorEastAsia" w:cstheme="minorEastAsia"/>
                <w:color w:val="000000"/>
                <w:sz w:val="18"/>
                <w:szCs w:val="18"/>
                <w:vertAlign w:val="subscript"/>
              </w:rPr>
              <w:t>2</w:t>
            </w:r>
            <w:r>
              <w:rPr>
                <w:rFonts w:hint="eastAsia" w:asciiTheme="minorEastAsia" w:hAnsiTheme="minorEastAsia" w:eastAsiaTheme="minorEastAsia" w:cstheme="minorEastAsia"/>
                <w:color w:val="000000"/>
                <w:sz w:val="18"/>
                <w:szCs w:val="18"/>
              </w:rPr>
              <w:t>Mo</w:t>
            </w:r>
          </w:p>
        </w:tc>
        <w:tc>
          <w:tcPr>
            <w:tcW w:w="2118" w:type="dxa"/>
            <w:vAlign w:val="center"/>
          </w:tcPr>
          <w:p>
            <w:pPr>
              <w:spacing w:line="300" w:lineRule="auto"/>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265～302HB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42CrMo</w:t>
            </w:r>
          </w:p>
        </w:tc>
        <w:tc>
          <w:tcPr>
            <w:tcW w:w="2119"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240～280HB</w:t>
            </w:r>
          </w:p>
        </w:tc>
        <w:tc>
          <w:tcPr>
            <w:tcW w:w="2383" w:type="dxa"/>
            <w:vAlign w:val="center"/>
          </w:tcPr>
          <w:p>
            <w:pPr>
              <w:spacing w:line="300" w:lineRule="auto"/>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rPr>
              <w:t>ZG42CrMo</w:t>
            </w: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200～240HB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16"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w:t>
            </w: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17Cr2Ni2Mo</w:t>
            </w:r>
          </w:p>
        </w:tc>
        <w:tc>
          <w:tcPr>
            <w:tcW w:w="2119"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HRC 57-61</w:t>
            </w:r>
          </w:p>
        </w:tc>
        <w:tc>
          <w:tcPr>
            <w:tcW w:w="2383"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QT700-2</w:t>
            </w:r>
          </w:p>
        </w:tc>
        <w:tc>
          <w:tcPr>
            <w:tcW w:w="2118" w:type="dxa"/>
            <w:vAlign w:val="center"/>
          </w:tcPr>
          <w:p>
            <w:pPr>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225～305HB</w:t>
            </w:r>
          </w:p>
        </w:tc>
      </w:tr>
    </w:tbl>
    <w:p>
      <w:pPr>
        <w:pStyle w:val="19"/>
        <w:rPr>
          <w:rFonts w:hint="eastAsia"/>
        </w:rPr>
      </w:pPr>
      <w:r>
        <w:rPr>
          <w:rFonts w:hint="eastAsia"/>
        </w:rPr>
        <w:t>根据合同或技术协议，若用户对所采用材料的标准号、钢号、化学成分、机械性能及本体硬度有特殊要求时，应按照合同或技术协议的要求在图纸上注明。</w:t>
      </w:r>
    </w:p>
    <w:p>
      <w:pPr>
        <w:pStyle w:val="19"/>
        <w:rPr>
          <w:rFonts w:hint="eastAsia"/>
        </w:rPr>
      </w:pPr>
      <w:r>
        <w:rPr>
          <w:rFonts w:hint="eastAsia"/>
        </w:rPr>
        <w:t>齿轮材料的选取应考虑大小齿轮的材料匹配性。</w:t>
      </w:r>
    </w:p>
    <w:p>
      <w:pPr>
        <w:pStyle w:val="4"/>
        <w:rPr>
          <w:rFonts w:hint="eastAsia"/>
        </w:rPr>
      </w:pPr>
      <w:r>
        <w:rPr>
          <w:rFonts w:hint="eastAsia"/>
        </w:rPr>
        <w:t>小齿轮材料</w:t>
      </w:r>
    </w:p>
    <w:p>
      <w:pPr>
        <w:pStyle w:val="19"/>
        <w:rPr>
          <w:rFonts w:hint="eastAsia"/>
        </w:rPr>
      </w:pPr>
      <w:r>
        <w:rPr>
          <w:rFonts w:hint="eastAsia"/>
        </w:rPr>
        <w:t>小齿轮材料应符合GB/T 37683-2019的规定，包括但不限于： 42CrMo、40CrMnMo、40CrNi2Mo、30Cr2Ni2Mo、17Cr2Ni2Mo，化学成分应符合GB/T 37683-2019的规定。</w:t>
      </w:r>
    </w:p>
    <w:p>
      <w:pPr>
        <w:pStyle w:val="19"/>
        <w:rPr>
          <w:rFonts w:hint="eastAsia"/>
        </w:rPr>
      </w:pPr>
      <w:r>
        <w:rPr>
          <w:rFonts w:hint="eastAsia"/>
        </w:rPr>
        <w:t>小齿轮材料及热处理质量的控制应不低于GB/T 3480.5-2021 的MQ级的要求。在保证性能的前提下，允许根据具体情况和使用经验对某些项目的指标进行调整，应控制的项目包括：</w:t>
      </w:r>
    </w:p>
    <w:p>
      <w:pPr>
        <w:pStyle w:val="21"/>
        <w:rPr>
          <w:rFonts w:hint="eastAsia"/>
        </w:rPr>
      </w:pPr>
      <w:r>
        <w:rPr>
          <w:rFonts w:hint="eastAsia"/>
        </w:rPr>
        <w:t>——化学成分；</w:t>
      </w:r>
    </w:p>
    <w:p>
      <w:pPr>
        <w:pStyle w:val="21"/>
        <w:rPr>
          <w:rFonts w:hint="eastAsia"/>
        </w:rPr>
      </w:pPr>
      <w:r>
        <w:rPr>
          <w:rFonts w:hint="eastAsia"/>
        </w:rPr>
        <w:t>——力学性能；</w:t>
      </w:r>
    </w:p>
    <w:p>
      <w:pPr>
        <w:pStyle w:val="21"/>
        <w:rPr>
          <w:rFonts w:hint="eastAsia"/>
        </w:rPr>
      </w:pPr>
      <w:r>
        <w:rPr>
          <w:rFonts w:hint="eastAsia"/>
        </w:rPr>
        <w:t>——锻造比；</w:t>
      </w:r>
    </w:p>
    <w:p>
      <w:pPr>
        <w:pStyle w:val="21"/>
        <w:rPr>
          <w:rFonts w:hint="eastAsia"/>
        </w:rPr>
      </w:pPr>
      <w:r>
        <w:rPr>
          <w:rFonts w:hint="eastAsia"/>
        </w:rPr>
        <w:t>——晶粒度；</w:t>
      </w:r>
    </w:p>
    <w:p>
      <w:pPr>
        <w:pStyle w:val="21"/>
        <w:rPr>
          <w:rFonts w:hint="eastAsia"/>
        </w:rPr>
      </w:pPr>
      <w:r>
        <w:rPr>
          <w:rFonts w:hint="eastAsia"/>
        </w:rPr>
        <w:t>——超声波探伤；</w:t>
      </w:r>
    </w:p>
    <w:p>
      <w:pPr>
        <w:pStyle w:val="21"/>
        <w:rPr>
          <w:rFonts w:hint="eastAsia"/>
        </w:rPr>
      </w:pPr>
      <w:r>
        <w:rPr>
          <w:rFonts w:hint="eastAsia"/>
        </w:rPr>
        <w:t>——磨齿后齿面磁粉探伤；</w:t>
      </w:r>
    </w:p>
    <w:p>
      <w:pPr>
        <w:pStyle w:val="21"/>
        <w:rPr>
          <w:rFonts w:hint="eastAsia"/>
        </w:rPr>
      </w:pPr>
      <w:r>
        <w:rPr>
          <w:rFonts w:hint="eastAsia"/>
        </w:rPr>
        <w:t>——有效硬化层深度、齿面硬度、芯部硬度；</w:t>
      </w:r>
    </w:p>
    <w:p>
      <w:pPr>
        <w:pStyle w:val="21"/>
        <w:rPr>
          <w:rFonts w:hint="eastAsia"/>
        </w:rPr>
      </w:pPr>
      <w:r>
        <w:rPr>
          <w:rFonts w:hint="eastAsia"/>
        </w:rPr>
        <w:t>——渗碳层的组织: 碳化物、马氏体、残余奥氏体和芯部铁素体级别或含量</w:t>
      </w:r>
      <w:r>
        <w:rPr>
          <w:rFonts w:hint="eastAsia"/>
          <w:lang w:eastAsia="zh-CN"/>
        </w:rPr>
        <w:t>；</w:t>
      </w:r>
    </w:p>
    <w:p>
      <w:pPr>
        <w:pStyle w:val="21"/>
        <w:rPr>
          <w:rFonts w:hint="eastAsia"/>
        </w:rPr>
      </w:pPr>
      <w:r>
        <w:rPr>
          <w:rFonts w:hint="eastAsia"/>
        </w:rPr>
        <w:t>——试样</w:t>
      </w:r>
      <w:r>
        <w:rPr>
          <w:rFonts w:hint="eastAsia"/>
          <w:lang w:eastAsia="zh-CN"/>
        </w:rPr>
        <w:t>。</w:t>
      </w:r>
    </w:p>
    <w:p>
      <w:pPr>
        <w:pStyle w:val="4"/>
        <w:rPr>
          <w:rFonts w:hint="eastAsia"/>
        </w:rPr>
      </w:pPr>
      <w:r>
        <w:rPr>
          <w:rFonts w:hint="eastAsia"/>
        </w:rPr>
        <w:t>大齿轮材料</w:t>
      </w:r>
    </w:p>
    <w:p>
      <w:pPr>
        <w:pStyle w:val="19"/>
        <w:rPr>
          <w:rFonts w:hint="eastAsia"/>
        </w:rPr>
      </w:pPr>
      <w:r>
        <w:rPr>
          <w:rFonts w:hint="eastAsia"/>
        </w:rPr>
        <w:t>大齿轮材料应符合GB/T 37682-2019、GB/T1348-2019的规定，包括但不限于：ZG35CrMo、ZG42CrMo、ZG45CrMo、ZG40CrNiMo、ZG34Cr2Ni2Mo、ZG40CrNi2Mo、QT600-3、QT700-2，其化学成分应符合GB/T 37682-2019、GB/T 1348-2019的规定。</w:t>
      </w:r>
    </w:p>
    <w:p>
      <w:pPr>
        <w:pStyle w:val="19"/>
        <w:rPr>
          <w:rFonts w:hint="eastAsia"/>
        </w:rPr>
      </w:pPr>
      <w:r>
        <w:rPr>
          <w:rFonts w:hint="eastAsia"/>
        </w:rPr>
        <w:t>大齿轮材料亦可按齿轮供应商专有标准选用。</w:t>
      </w:r>
    </w:p>
    <w:p>
      <w:pPr>
        <w:pStyle w:val="19"/>
        <w:rPr>
          <w:rFonts w:hint="eastAsia"/>
        </w:rPr>
      </w:pPr>
      <w:r>
        <w:rPr>
          <w:rFonts w:hint="eastAsia"/>
        </w:rPr>
        <w:t>铸件齿轮材料及热处理质量的控制应不低于GB/T 3480.5-2021的MQ级的要求,其所选材料的化学成份、热处理硬度、机械性能按照GB/T 37682-2019、GB/T1348-2019标准的规定。</w:t>
      </w:r>
    </w:p>
    <w:p>
      <w:pPr>
        <w:pStyle w:val="19"/>
        <w:rPr>
          <w:rFonts w:hint="eastAsia"/>
        </w:rPr>
      </w:pPr>
      <w:r>
        <w:rPr>
          <w:rFonts w:hint="eastAsia"/>
        </w:rPr>
        <w:t>在保证性能的前提下，大齿轮允许根据具体情况和使用经验对某些项目的指标进行调整，应控制的项目为：</w:t>
      </w:r>
    </w:p>
    <w:p>
      <w:pPr>
        <w:pStyle w:val="21"/>
        <w:rPr>
          <w:rFonts w:hint="eastAsia"/>
        </w:rPr>
      </w:pPr>
      <w:r>
        <w:rPr>
          <w:rFonts w:hint="eastAsia"/>
        </w:rPr>
        <w:t>——化学成分；</w:t>
      </w:r>
    </w:p>
    <w:p>
      <w:pPr>
        <w:pStyle w:val="21"/>
        <w:rPr>
          <w:rFonts w:hint="eastAsia"/>
        </w:rPr>
      </w:pPr>
      <w:r>
        <w:rPr>
          <w:rFonts w:hint="eastAsia"/>
        </w:rPr>
        <w:t>——力学性能；</w:t>
      </w:r>
    </w:p>
    <w:p>
      <w:pPr>
        <w:pStyle w:val="21"/>
        <w:rPr>
          <w:rFonts w:hint="eastAsia"/>
        </w:rPr>
      </w:pPr>
      <w:r>
        <w:rPr>
          <w:rFonts w:hint="eastAsia"/>
        </w:rPr>
        <w:t>——晶粒度；</w:t>
      </w:r>
    </w:p>
    <w:p>
      <w:pPr>
        <w:pStyle w:val="21"/>
        <w:rPr>
          <w:rFonts w:hint="eastAsia"/>
        </w:rPr>
      </w:pPr>
      <w:r>
        <w:rPr>
          <w:rFonts w:hint="eastAsia"/>
        </w:rPr>
        <w:t>——超声波探伤；</w:t>
      </w:r>
    </w:p>
    <w:p>
      <w:pPr>
        <w:pStyle w:val="21"/>
        <w:rPr>
          <w:rFonts w:hint="eastAsia"/>
        </w:rPr>
      </w:pPr>
      <w:r>
        <w:rPr>
          <w:rFonts w:hint="eastAsia"/>
        </w:rPr>
        <w:t>——齿面硬度、芯部硬度；</w:t>
      </w:r>
    </w:p>
    <w:p>
      <w:pPr>
        <w:pStyle w:val="21"/>
        <w:rPr>
          <w:rFonts w:hint="eastAsia"/>
        </w:rPr>
      </w:pPr>
      <w:r>
        <w:rPr>
          <w:rFonts w:hint="eastAsia"/>
        </w:rPr>
        <w:t>——试样</w:t>
      </w:r>
      <w:r>
        <w:rPr>
          <w:rFonts w:hint="eastAsia"/>
          <w:lang w:eastAsia="zh-CN"/>
        </w:rPr>
        <w:t>。</w:t>
      </w:r>
    </w:p>
    <w:p>
      <w:pPr>
        <w:pStyle w:val="3"/>
        <w:rPr>
          <w:rFonts w:hint="eastAsia"/>
        </w:rPr>
      </w:pPr>
      <w:r>
        <w:rPr>
          <w:rFonts w:hint="eastAsia"/>
        </w:rPr>
        <w:t>齿轮精度与粗糙度</w:t>
      </w:r>
    </w:p>
    <w:p>
      <w:pPr>
        <w:pStyle w:val="4"/>
        <w:rPr>
          <w:rFonts w:hint="eastAsia"/>
        </w:rPr>
      </w:pPr>
      <w:r>
        <w:rPr>
          <w:rFonts w:hint="eastAsia"/>
        </w:rPr>
        <w:t>齿轮精度</w:t>
      </w:r>
    </w:p>
    <w:p>
      <w:pPr>
        <w:pStyle w:val="19"/>
        <w:rPr>
          <w:rFonts w:hint="eastAsia"/>
        </w:rPr>
      </w:pPr>
      <w:r>
        <w:rPr>
          <w:rFonts w:hint="eastAsia"/>
        </w:rPr>
        <w:t>回转窑、干燥机、冷却机及圆筒混合机设备用开式齿轮装置中，小齿轮精度按GB/T 10095.1中的7</w:t>
      </w:r>
      <w:r>
        <w:rPr>
          <w:rFonts w:hint="eastAsia" w:ascii="宋体" w:hAnsi="宋体" w:eastAsia="宋体" w:cs="宋体"/>
        </w:rPr>
        <w:t>～</w:t>
      </w:r>
      <w:r>
        <w:rPr>
          <w:rFonts w:hint="eastAsia"/>
        </w:rPr>
        <w:t>8级的规定执行；大齿轮，齿轮精度按GB/T 10095.1中的8～9级的规定执行。</w:t>
      </w:r>
    </w:p>
    <w:p>
      <w:pPr>
        <w:pStyle w:val="19"/>
        <w:rPr>
          <w:rFonts w:hint="eastAsia"/>
        </w:rPr>
      </w:pPr>
      <w:r>
        <w:rPr>
          <w:rFonts w:hint="eastAsia"/>
        </w:rPr>
        <w:t>球磨机、棒磨机、自磨机及半自磨机设备用开式齿轮装置中，小齿轮精度按GB/T 10095.1中的5</w:t>
      </w:r>
      <w:r>
        <w:rPr>
          <w:rFonts w:hint="eastAsia" w:ascii="宋体" w:hAnsi="宋体" w:eastAsia="宋体" w:cs="宋体"/>
        </w:rPr>
        <w:t>～</w:t>
      </w:r>
      <w:r>
        <w:rPr>
          <w:rFonts w:hint="eastAsia"/>
        </w:rPr>
        <w:t>7级的规定执行；大齿轮，齿轮精度按GB/T 10095.1中的7～8级的规定执行。</w:t>
      </w:r>
    </w:p>
    <w:p>
      <w:pPr>
        <w:pStyle w:val="19"/>
        <w:widowControl w:val="0"/>
        <w:numPr>
          <w:ilvl w:val="3"/>
          <w:numId w:val="0"/>
        </w:numPr>
        <w:spacing w:line="300" w:lineRule="auto"/>
        <w:jc w:val="left"/>
        <w:outlineLvl w:val="9"/>
        <w:rPr>
          <w:rFonts w:hint="eastAsia"/>
        </w:rPr>
      </w:pPr>
    </w:p>
    <w:p>
      <w:pPr>
        <w:pStyle w:val="19"/>
        <w:widowControl w:val="0"/>
        <w:numPr>
          <w:ilvl w:val="3"/>
          <w:numId w:val="0"/>
        </w:numPr>
        <w:spacing w:line="300" w:lineRule="auto"/>
        <w:jc w:val="left"/>
        <w:outlineLvl w:val="9"/>
        <w:rPr>
          <w:rFonts w:hint="eastAsia"/>
        </w:rPr>
      </w:pPr>
    </w:p>
    <w:p>
      <w:pPr>
        <w:pStyle w:val="30"/>
        <w:rPr>
          <w:rFonts w:hint="eastAsia"/>
        </w:rPr>
      </w:pPr>
      <w:r>
        <w:rPr>
          <w:rFonts w:hint="eastAsia"/>
        </w:rPr>
        <w:t>表2  齿轮精度限制值</w:t>
      </w:r>
    </w:p>
    <w:tbl>
      <w:tblPr>
        <w:tblStyle w:val="1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2987"/>
        <w:gridCol w:w="3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81"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精度等级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GB/T 10095.1-2008的规定</w:t>
            </w:r>
          </w:p>
        </w:tc>
        <w:tc>
          <w:tcPr>
            <w:tcW w:w="6273"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8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5～9</w:t>
            </w:r>
          </w:p>
        </w:tc>
        <w:tc>
          <w:tcPr>
            <w:tcW w:w="298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齿距偏差</w:t>
            </w:r>
          </w:p>
        </w:tc>
        <w:tc>
          <w:tcPr>
            <w:tcW w:w="3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f</w:t>
            </w:r>
            <w:r>
              <w:rPr>
                <w:rFonts w:hint="eastAsia" w:asciiTheme="minorEastAsia" w:hAnsiTheme="minorEastAsia" w:eastAsiaTheme="minorEastAsia" w:cstheme="minorEastAsia"/>
                <w:color w:val="000000"/>
                <w:sz w:val="18"/>
                <w:szCs w:val="18"/>
                <w:vertAlign w:val="subscript"/>
              </w:rPr>
              <w:t>pt、</w:t>
            </w:r>
            <w:r>
              <w:rPr>
                <w:rFonts w:hint="eastAsia" w:asciiTheme="minorEastAsia" w:hAnsiTheme="minorEastAsia" w:eastAsiaTheme="minorEastAsia" w:cstheme="minorEastAsia"/>
                <w:color w:val="000000"/>
                <w:sz w:val="18"/>
                <w:szCs w:val="18"/>
              </w:rPr>
              <w:t>F</w:t>
            </w:r>
            <w:r>
              <w:rPr>
                <w:rFonts w:hint="eastAsia" w:asciiTheme="minorEastAsia" w:hAnsiTheme="minorEastAsia" w:eastAsiaTheme="minorEastAsia" w:cstheme="minorEastAsia"/>
                <w:color w:val="000000"/>
                <w:sz w:val="18"/>
                <w:szCs w:val="18"/>
                <w:vertAlign w:val="subscript"/>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p>
        </w:tc>
        <w:tc>
          <w:tcPr>
            <w:tcW w:w="298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齿廓偏差</w:t>
            </w:r>
          </w:p>
        </w:tc>
        <w:tc>
          <w:tcPr>
            <w:tcW w:w="3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F</w:t>
            </w:r>
            <w:r>
              <w:rPr>
                <w:rFonts w:hint="eastAsia" w:asciiTheme="minorEastAsia" w:hAnsiTheme="minorEastAsia" w:eastAsiaTheme="minorEastAsia" w:cstheme="minorEastAsia"/>
                <w:sz w:val="18"/>
                <w:szCs w:val="18"/>
                <w:vertAlign w:val="subscript"/>
              </w:rPr>
              <w:t>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58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p>
        </w:tc>
        <w:tc>
          <w:tcPr>
            <w:tcW w:w="298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螺旋线偏差</w:t>
            </w:r>
          </w:p>
        </w:tc>
        <w:tc>
          <w:tcPr>
            <w:tcW w:w="3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F</w:t>
            </w:r>
            <w:r>
              <w:rPr>
                <w:rFonts w:hint="eastAsia" w:asciiTheme="minorEastAsia" w:hAnsiTheme="minorEastAsia" w:eastAsiaTheme="minorEastAsia" w:cstheme="minorEastAsia"/>
                <w:sz w:val="18"/>
                <w:szCs w:val="18"/>
                <w:vertAlign w:val="subscript"/>
              </w:rPr>
              <w:t>β</w:t>
            </w:r>
          </w:p>
        </w:tc>
      </w:tr>
    </w:tbl>
    <w:p>
      <w:pPr>
        <w:pStyle w:val="4"/>
        <w:rPr>
          <w:rFonts w:hint="eastAsia"/>
        </w:rPr>
      </w:pPr>
      <w:r>
        <w:rPr>
          <w:rFonts w:hint="eastAsia"/>
        </w:rPr>
        <w:t>齿轮表面粗糙度</w:t>
      </w:r>
    </w:p>
    <w:p>
      <w:pPr>
        <w:pStyle w:val="21"/>
        <w:rPr>
          <w:rFonts w:hint="eastAsia"/>
        </w:rPr>
      </w:pPr>
      <w:r>
        <w:rPr>
          <w:rFonts w:hint="eastAsia"/>
        </w:rPr>
        <w:t>齿面粗糙度与齿轮材料及热处理状况、齿形精加工方法、齿轮模数大小等因素有关。齿轮精度越高、模数越小，所要求的齿面粗糙度Ra值越小，齿轮齿面粗糙度不低于6.3。</w:t>
      </w:r>
    </w:p>
    <w:p>
      <w:pPr>
        <w:pStyle w:val="3"/>
        <w:rPr>
          <w:rFonts w:hint="eastAsia"/>
        </w:rPr>
      </w:pPr>
      <w:r>
        <w:rPr>
          <w:rFonts w:hint="eastAsia"/>
        </w:rPr>
        <w:t>齿轮副接触斑点及齿侧间隙</w:t>
      </w:r>
    </w:p>
    <w:p>
      <w:pPr>
        <w:pStyle w:val="4"/>
        <w:rPr>
          <w:rFonts w:hint="eastAsia"/>
        </w:rPr>
      </w:pPr>
      <w:r>
        <w:rPr>
          <w:rFonts w:hint="eastAsia"/>
        </w:rPr>
        <w:t>齿轮副的接触斑点</w:t>
      </w:r>
    </w:p>
    <w:p>
      <w:pPr>
        <w:pStyle w:val="19"/>
        <w:rPr>
          <w:rFonts w:hint="eastAsia"/>
        </w:rPr>
      </w:pPr>
      <w:r>
        <w:rPr>
          <w:rFonts w:hint="eastAsia"/>
        </w:rPr>
        <w:t>磨机大、小齿轮齿面的接触斑点：</w:t>
      </w:r>
    </w:p>
    <w:p>
      <w:pPr>
        <w:pStyle w:val="21"/>
        <w:rPr>
          <w:rFonts w:hint="eastAsia"/>
        </w:rPr>
      </w:pPr>
      <w:r>
        <w:rPr>
          <w:rFonts w:hint="eastAsia"/>
        </w:rPr>
        <w:t>a) 按照大齿轮加工精度8~9级，齿高方向不低于40%，齿长方向不低于50%；</w:t>
      </w:r>
    </w:p>
    <w:p>
      <w:pPr>
        <w:pStyle w:val="21"/>
        <w:rPr>
          <w:rFonts w:hint="eastAsia"/>
        </w:rPr>
      </w:pPr>
      <w:r>
        <w:rPr>
          <w:rFonts w:hint="eastAsia"/>
        </w:rPr>
        <w:t>b) 按照大齿轮加工精度7级，齿高方向不低于50%，齿长方向不低于75%。</w:t>
      </w:r>
    </w:p>
    <w:p>
      <w:pPr>
        <w:pStyle w:val="19"/>
        <w:rPr>
          <w:rFonts w:hint="eastAsia"/>
        </w:rPr>
      </w:pPr>
      <w:r>
        <w:rPr>
          <w:rFonts w:hint="eastAsia"/>
        </w:rPr>
        <w:t>回转窑、干燥机、冷却机及圆筒混合机大小齿轮齿面的接触斑点：沿齿高不少于40%，沿齿长不少于50%。</w:t>
      </w:r>
    </w:p>
    <w:p>
      <w:pPr>
        <w:pStyle w:val="19"/>
        <w:rPr>
          <w:rFonts w:hint="eastAsia"/>
        </w:rPr>
      </w:pPr>
      <w:r>
        <w:rPr>
          <w:rFonts w:hint="eastAsia"/>
        </w:rPr>
        <w:t>典型的齿轮副接触斑点如图1所示。</w:t>
      </w:r>
    </w:p>
    <w:p>
      <w:pPr>
        <w:pStyle w:val="21"/>
        <w:jc w:val="center"/>
        <w:rPr>
          <w:rFonts w:hint="eastAsia"/>
        </w:rPr>
      </w:pPr>
      <w:r>
        <w:rPr>
          <w:sz w:val="24"/>
        </w:rPr>
        <w:drawing>
          <wp:inline distT="0" distB="0" distL="114300" distR="114300">
            <wp:extent cx="2624455" cy="2001520"/>
            <wp:effectExtent l="0" t="0" r="4445" b="1778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0"/>
                    <a:srcRect r="49908"/>
                    <a:stretch>
                      <a:fillRect/>
                    </a:stretch>
                  </pic:blipFill>
                  <pic:spPr>
                    <a:xfrm>
                      <a:off x="0" y="0"/>
                      <a:ext cx="2624455" cy="2001520"/>
                    </a:xfrm>
                    <a:prstGeom prst="rect">
                      <a:avLst/>
                    </a:prstGeom>
                    <a:noFill/>
                    <a:ln w="9525">
                      <a:noFill/>
                    </a:ln>
                  </pic:spPr>
                </pic:pic>
              </a:graphicData>
            </a:graphic>
          </wp:inline>
        </w:drawing>
      </w:r>
    </w:p>
    <w:p>
      <w:pPr>
        <w:pStyle w:val="31"/>
        <w:rPr>
          <w:rFonts w:hint="eastAsia"/>
        </w:rPr>
      </w:pPr>
      <w:r>
        <w:rPr>
          <w:rFonts w:hint="eastAsia"/>
        </w:rPr>
        <w:t>图1  典型接触斑点示意图</w:t>
      </w:r>
    </w:p>
    <w:p>
      <w:pPr>
        <w:pStyle w:val="4"/>
        <w:rPr>
          <w:rFonts w:hint="eastAsia"/>
        </w:rPr>
      </w:pPr>
      <w:r>
        <w:rPr>
          <w:rFonts w:hint="eastAsia"/>
        </w:rPr>
        <w:t>齿轮副的齿侧间隙</w:t>
      </w:r>
    </w:p>
    <w:p>
      <w:pPr>
        <w:pStyle w:val="19"/>
        <w:rPr>
          <w:rFonts w:hint="eastAsia"/>
        </w:rPr>
      </w:pPr>
      <w:r>
        <w:rPr>
          <w:rFonts w:hint="eastAsia"/>
        </w:rPr>
        <w:t>用于球磨机、棒磨机、自磨机、半自磨机的开式齿轮传动的最小侧隙j</w:t>
      </w:r>
      <w:r>
        <w:rPr>
          <w:rFonts w:hint="eastAsia"/>
          <w:vertAlign w:val="subscript"/>
        </w:rPr>
        <w:t>nmin</w:t>
      </w:r>
      <w:r>
        <w:rPr>
          <w:rFonts w:hint="eastAsia"/>
        </w:rPr>
        <w:t>可参考表3选取。</w:t>
      </w:r>
    </w:p>
    <w:p>
      <w:pPr>
        <w:pStyle w:val="30"/>
        <w:rPr>
          <w:rFonts w:hint="eastAsia"/>
        </w:rPr>
      </w:pPr>
      <w:r>
        <w:rPr>
          <w:rFonts w:hint="eastAsia"/>
        </w:rPr>
        <w:t>表3  最小侧隙j</w:t>
      </w:r>
      <w:r>
        <w:rPr>
          <w:rFonts w:hint="eastAsia"/>
          <w:vertAlign w:val="subscript"/>
        </w:rPr>
        <w:t>nmin</w:t>
      </w:r>
    </w:p>
    <w:tbl>
      <w:tblPr>
        <w:tblStyle w:val="1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6" w:type="dxa"/>
          <w:bottom w:w="0" w:type="dxa"/>
          <w:right w:w="6" w:type="dxa"/>
        </w:tblCellMar>
      </w:tblPr>
      <w:tblGrid>
        <w:gridCol w:w="1123"/>
        <w:gridCol w:w="1077"/>
        <w:gridCol w:w="1066"/>
        <w:gridCol w:w="1064"/>
        <w:gridCol w:w="1081"/>
        <w:gridCol w:w="1098"/>
        <w:gridCol w:w="1149"/>
        <w:gridCol w:w="1115"/>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6" w:type="dxa"/>
            <w:bottom w:w="0" w:type="dxa"/>
            <w:right w:w="6" w:type="dxa"/>
          </w:tblCellMar>
        </w:tblPrEx>
        <w:trPr>
          <w:trHeight w:val="0" w:hRule="atLeast"/>
          <w:jc w:val="center"/>
        </w:trPr>
        <w:tc>
          <w:tcPr>
            <w:tcW w:w="1123" w:type="dxa"/>
            <w:vAlign w:val="top"/>
          </w:tcPr>
          <w:p>
            <w:pPr>
              <w:spacing w:line="340" w:lineRule="exact"/>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中心距a</w:t>
            </w:r>
            <w:r>
              <w:rPr>
                <w:rFonts w:hint="eastAsia" w:asciiTheme="minorEastAsia" w:hAnsiTheme="minorEastAsia" w:eastAsiaTheme="minorEastAsia" w:cstheme="minorEastAsia"/>
                <w:color w:val="000000"/>
                <w:sz w:val="18"/>
                <w:szCs w:val="18"/>
                <w:lang w:val="en-US" w:eastAsia="zh-CN"/>
              </w:rPr>
              <w:t xml:space="preserve"> </w:t>
            </w:r>
            <w:r>
              <w:rPr>
                <w:rFonts w:hint="eastAsia" w:asciiTheme="minorEastAsia" w:hAnsiTheme="minorEastAsia" w:eastAsiaTheme="minorEastAsia" w:cstheme="minorEastAsia"/>
                <w:color w:val="000000"/>
                <w:sz w:val="18"/>
                <w:szCs w:val="18"/>
              </w:rPr>
              <w:t>/mm</w:t>
            </w:r>
          </w:p>
        </w:tc>
        <w:tc>
          <w:tcPr>
            <w:tcW w:w="1077"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&gt;1000～1600</w:t>
            </w:r>
          </w:p>
        </w:tc>
        <w:tc>
          <w:tcPr>
            <w:tcW w:w="1066"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&gt;1600～2000</w:t>
            </w:r>
          </w:p>
        </w:tc>
        <w:tc>
          <w:tcPr>
            <w:tcW w:w="1064"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&gt;2000～2500</w:t>
            </w:r>
          </w:p>
        </w:tc>
        <w:tc>
          <w:tcPr>
            <w:tcW w:w="1081"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&gt;2500～3150</w:t>
            </w:r>
          </w:p>
        </w:tc>
        <w:tc>
          <w:tcPr>
            <w:tcW w:w="1098"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&gt;3150～4000</w:t>
            </w:r>
          </w:p>
        </w:tc>
        <w:tc>
          <w:tcPr>
            <w:tcW w:w="1149"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&gt;4000～5000</w:t>
            </w:r>
          </w:p>
        </w:tc>
        <w:tc>
          <w:tcPr>
            <w:tcW w:w="1115"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&gt;5000～6000</w:t>
            </w:r>
          </w:p>
        </w:tc>
        <w:tc>
          <w:tcPr>
            <w:tcW w:w="1081" w:type="dxa"/>
            <w:vAlign w:val="top"/>
          </w:tcPr>
          <w:p>
            <w:pPr>
              <w:spacing w:line="340" w:lineRule="exact"/>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&gt;6000～8000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6" w:type="dxa"/>
            <w:bottom w:w="0" w:type="dxa"/>
            <w:right w:w="6" w:type="dxa"/>
          </w:tblCellMar>
        </w:tblPrEx>
        <w:trPr>
          <w:trHeight w:val="0" w:hRule="atLeast"/>
          <w:jc w:val="center"/>
        </w:trPr>
        <w:tc>
          <w:tcPr>
            <w:tcW w:w="1123" w:type="dxa"/>
            <w:vAlign w:val="top"/>
          </w:tcPr>
          <w:p>
            <w:pPr>
              <w:spacing w:line="340" w:lineRule="exact"/>
              <w:jc w:val="cente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最小侧隙j</w:t>
            </w:r>
            <w:r>
              <w:rPr>
                <w:rFonts w:hint="eastAsia" w:asciiTheme="minorEastAsia" w:hAnsiTheme="minorEastAsia" w:eastAsiaTheme="minorEastAsia" w:cstheme="minorEastAsia"/>
                <w:color w:val="000000"/>
                <w:sz w:val="18"/>
                <w:szCs w:val="18"/>
                <w:vertAlign w:val="subscript"/>
              </w:rPr>
              <w:t>nmin</w:t>
            </w:r>
            <w:r>
              <w:rPr>
                <w:rFonts w:hint="eastAsia" w:asciiTheme="minorEastAsia" w:hAnsiTheme="minorEastAsia" w:eastAsiaTheme="minorEastAsia" w:cstheme="minorEastAsia"/>
                <w:color w:val="000000"/>
                <w:sz w:val="18"/>
                <w:szCs w:val="18"/>
                <w:vertAlign w:val="subscript"/>
                <w:lang w:val="en-US" w:eastAsia="zh-CN"/>
              </w:rPr>
              <w:t xml:space="preserve"> </w:t>
            </w:r>
            <w:r>
              <w:rPr>
                <w:rFonts w:hint="eastAsia" w:asciiTheme="minorEastAsia" w:hAnsiTheme="minorEastAsia" w:eastAsiaTheme="minorEastAsia" w:cstheme="minorEastAsia"/>
                <w:color w:val="000000"/>
                <w:sz w:val="18"/>
                <w:szCs w:val="18"/>
              </w:rPr>
              <w:t>/mm</w:t>
            </w:r>
          </w:p>
        </w:tc>
        <w:tc>
          <w:tcPr>
            <w:tcW w:w="1077"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1.16 ～1.54</w:t>
            </w:r>
          </w:p>
        </w:tc>
        <w:tc>
          <w:tcPr>
            <w:tcW w:w="1066"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1.40 ～1.70</w:t>
            </w:r>
          </w:p>
        </w:tc>
        <w:tc>
          <w:tcPr>
            <w:tcW w:w="1064"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1.56～2.02</w:t>
            </w:r>
          </w:p>
        </w:tc>
        <w:tc>
          <w:tcPr>
            <w:tcW w:w="1081"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1.90～2.40</w:t>
            </w:r>
          </w:p>
        </w:tc>
        <w:tc>
          <w:tcPr>
            <w:tcW w:w="1098"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2.34～2.78</w:t>
            </w:r>
          </w:p>
        </w:tc>
        <w:tc>
          <w:tcPr>
            <w:tcW w:w="1149"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2.74～3.31</w:t>
            </w:r>
          </w:p>
        </w:tc>
        <w:tc>
          <w:tcPr>
            <w:tcW w:w="1115"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3.18～3.78</w:t>
            </w:r>
          </w:p>
        </w:tc>
        <w:tc>
          <w:tcPr>
            <w:tcW w:w="1081" w:type="dxa"/>
            <w:vAlign w:val="center"/>
          </w:tcPr>
          <w:p>
            <w:pPr>
              <w:spacing w:line="340" w:lineRule="exact"/>
              <w:jc w:val="both"/>
              <w:rPr>
                <w:rFonts w:hint="eastAsia" w:asciiTheme="minorEastAsia" w:hAnsiTheme="minorEastAsia" w:eastAsiaTheme="minorEastAsia" w:cstheme="minorEastAsia"/>
                <w:color w:val="333333"/>
                <w:sz w:val="18"/>
                <w:szCs w:val="18"/>
              </w:rPr>
            </w:pPr>
            <w:r>
              <w:rPr>
                <w:rFonts w:hint="eastAsia" w:asciiTheme="minorEastAsia" w:hAnsiTheme="minorEastAsia" w:eastAsiaTheme="minorEastAsia" w:cstheme="minorEastAsia"/>
                <w:color w:val="333333"/>
                <w:sz w:val="18"/>
                <w:szCs w:val="18"/>
              </w:rPr>
              <w:t>3.58～4.65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6" w:type="dxa"/>
            <w:bottom w:w="0" w:type="dxa"/>
            <w:right w:w="6" w:type="dxa"/>
          </w:tblCellMar>
        </w:tblPrEx>
        <w:trPr>
          <w:trHeight w:val="0" w:hRule="atLeast"/>
          <w:jc w:val="center"/>
        </w:trPr>
        <w:tc>
          <w:tcPr>
            <w:tcW w:w="9854" w:type="dxa"/>
            <w:gridSpan w:val="9"/>
            <w:vAlign w:val="top"/>
          </w:tcPr>
          <w:p>
            <w:pPr>
              <w:pStyle w:val="21"/>
              <w:ind w:left="0" w:leftChars="0" w:firstLine="0" w:firstLineChars="0"/>
              <w:rPr>
                <w:rFonts w:hint="eastAsia" w:asciiTheme="minorEastAsia" w:hAnsiTheme="minorEastAsia" w:eastAsiaTheme="minorEastAsia" w:cstheme="minorEastAsia"/>
                <w:color w:val="333333"/>
                <w:sz w:val="18"/>
                <w:szCs w:val="18"/>
              </w:rPr>
            </w:pPr>
            <w:r>
              <w:rPr>
                <w:rFonts w:hint="eastAsia"/>
                <w:sz w:val="18"/>
                <w:szCs w:val="18"/>
              </w:rPr>
              <w:t>注：该表格中数值为工作环境温度20℃时的推荐值，高温环境需要考虑热膨胀影响因素。</w:t>
            </w:r>
          </w:p>
        </w:tc>
      </w:tr>
    </w:tbl>
    <w:p>
      <w:pPr>
        <w:pStyle w:val="19"/>
        <w:rPr>
          <w:rFonts w:hint="eastAsia"/>
        </w:rPr>
      </w:pPr>
      <w:r>
        <w:rPr>
          <w:rFonts w:hint="eastAsia"/>
        </w:rPr>
        <w:t>用于回转窑、干燥机的开式齿轮传动的最小侧隙j</w:t>
      </w:r>
      <w:r>
        <w:rPr>
          <w:rFonts w:hint="eastAsia"/>
          <w:vertAlign w:val="subscript"/>
        </w:rPr>
        <w:t>nmin</w:t>
      </w:r>
      <w:r>
        <w:rPr>
          <w:rFonts w:hint="eastAsia"/>
        </w:rPr>
        <w:t>可参考表4选取。</w:t>
      </w:r>
    </w:p>
    <w:p>
      <w:pPr>
        <w:pStyle w:val="19"/>
        <w:widowControl w:val="0"/>
        <w:numPr>
          <w:ilvl w:val="3"/>
          <w:numId w:val="0"/>
        </w:numPr>
        <w:spacing w:line="300" w:lineRule="auto"/>
        <w:jc w:val="left"/>
        <w:outlineLvl w:val="9"/>
        <w:rPr>
          <w:rFonts w:hint="eastAsia"/>
        </w:rPr>
      </w:pPr>
    </w:p>
    <w:p>
      <w:pPr>
        <w:pStyle w:val="19"/>
        <w:widowControl w:val="0"/>
        <w:numPr>
          <w:ilvl w:val="3"/>
          <w:numId w:val="0"/>
        </w:numPr>
        <w:spacing w:line="300" w:lineRule="auto"/>
        <w:jc w:val="left"/>
        <w:outlineLvl w:val="9"/>
        <w:rPr>
          <w:rFonts w:hint="eastAsia"/>
        </w:rPr>
      </w:pPr>
    </w:p>
    <w:p>
      <w:pPr>
        <w:pStyle w:val="19"/>
        <w:widowControl w:val="0"/>
        <w:numPr>
          <w:ilvl w:val="3"/>
          <w:numId w:val="0"/>
        </w:numPr>
        <w:spacing w:line="300" w:lineRule="auto"/>
        <w:jc w:val="left"/>
        <w:outlineLvl w:val="9"/>
        <w:rPr>
          <w:rFonts w:hint="eastAsia"/>
        </w:rPr>
      </w:pPr>
    </w:p>
    <w:p>
      <w:pPr>
        <w:pStyle w:val="30"/>
        <w:rPr>
          <w:rFonts w:hint="eastAsia"/>
        </w:rPr>
      </w:pPr>
      <w:r>
        <w:rPr>
          <w:rFonts w:hint="eastAsia"/>
        </w:rPr>
        <w:t>表4 最小侧隙jnmin</w:t>
      </w:r>
    </w:p>
    <w:tbl>
      <w:tblPr>
        <w:tblStyle w:val="18"/>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2"/>
        <w:gridCol w:w="1642"/>
        <w:gridCol w:w="1642"/>
        <w:gridCol w:w="1642"/>
        <w:gridCol w:w="1643"/>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2"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中心距a</w:t>
            </w:r>
            <w:r>
              <w:rPr>
                <w:rFonts w:hint="eastAsia" w:asciiTheme="minorEastAsia" w:hAnsiTheme="minorEastAsia" w:eastAsiaTheme="minorEastAsia" w:cstheme="minorEastAsia"/>
                <w:color w:val="000000"/>
                <w:sz w:val="18"/>
                <w:szCs w:val="18"/>
                <w:lang w:val="en-US" w:eastAsia="zh-CN"/>
              </w:rPr>
              <w:t xml:space="preserve">  /</w:t>
            </w:r>
            <w:r>
              <w:rPr>
                <w:rFonts w:hint="eastAsia" w:asciiTheme="minorEastAsia" w:hAnsiTheme="minorEastAsia" w:eastAsiaTheme="minorEastAsia" w:cstheme="minorEastAsia"/>
                <w:color w:val="000000"/>
                <w:sz w:val="18"/>
                <w:szCs w:val="18"/>
              </w:rPr>
              <w:t>mm</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&gt;1000～1600</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&gt;1600～2000</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&gt;2000～2500</w:t>
            </w:r>
          </w:p>
        </w:tc>
        <w:tc>
          <w:tcPr>
            <w:tcW w:w="164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&gt;2500～3150</w:t>
            </w:r>
          </w:p>
        </w:tc>
        <w:tc>
          <w:tcPr>
            <w:tcW w:w="164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&gt;3150～4000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42"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最小侧隙j</w:t>
            </w:r>
            <w:r>
              <w:rPr>
                <w:rFonts w:hint="eastAsia" w:asciiTheme="minorEastAsia" w:hAnsiTheme="minorEastAsia" w:eastAsiaTheme="minorEastAsia" w:cstheme="minorEastAsia"/>
                <w:color w:val="000000"/>
                <w:sz w:val="18"/>
                <w:szCs w:val="18"/>
                <w:vertAlign w:val="subscript"/>
              </w:rPr>
              <w:t>nmin</w:t>
            </w:r>
            <w:r>
              <w:rPr>
                <w:rFonts w:hint="eastAsia" w:asciiTheme="minorEastAsia" w:hAnsiTheme="minorEastAsia" w:eastAsiaTheme="minorEastAsia" w:cstheme="minorEastAsia"/>
                <w:color w:val="000000"/>
                <w:sz w:val="18"/>
                <w:szCs w:val="18"/>
              </w:rPr>
              <w:t xml:space="preserve"> /mm</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1.45～1.70</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1.71～1.96</w:t>
            </w:r>
          </w:p>
        </w:tc>
        <w:tc>
          <w:tcPr>
            <w:tcW w:w="164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1.98～2.25</w:t>
            </w:r>
          </w:p>
        </w:tc>
        <w:tc>
          <w:tcPr>
            <w:tcW w:w="164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2.26～2.65</w:t>
            </w:r>
          </w:p>
        </w:tc>
        <w:tc>
          <w:tcPr>
            <w:tcW w:w="164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2.66～2.95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54" w:type="dxa"/>
            <w:gridSpan w:val="6"/>
            <w:vAlign w:val="top"/>
          </w:tcPr>
          <w:p>
            <w:pPr>
              <w:pStyle w:val="21"/>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rPr>
              <w:t>注：该表格中数值为工作环境温度20℃时的推荐值，高温环境需要考虑热膨胀影响因素。</w:t>
            </w:r>
          </w:p>
        </w:tc>
      </w:tr>
    </w:tbl>
    <w:p>
      <w:pPr>
        <w:pStyle w:val="3"/>
        <w:rPr>
          <w:rFonts w:hint="eastAsia"/>
        </w:rPr>
      </w:pPr>
      <w:r>
        <w:rPr>
          <w:rFonts w:hint="eastAsia"/>
        </w:rPr>
        <w:t>润滑</w:t>
      </w:r>
    </w:p>
    <w:p>
      <w:pPr>
        <w:pStyle w:val="4"/>
        <w:rPr>
          <w:rFonts w:hint="eastAsia"/>
        </w:rPr>
      </w:pPr>
      <w:r>
        <w:rPr>
          <w:rFonts w:hint="eastAsia"/>
        </w:rPr>
        <w:t>润滑方式</w:t>
      </w:r>
    </w:p>
    <w:p>
      <w:pPr>
        <w:pStyle w:val="19"/>
        <w:rPr>
          <w:rFonts w:hint="eastAsia"/>
        </w:rPr>
      </w:pPr>
      <w:r>
        <w:rPr>
          <w:rFonts w:hint="eastAsia"/>
        </w:rPr>
        <w:t>开式齿轮传动润滑通常采用：</w:t>
      </w:r>
    </w:p>
    <w:p>
      <w:pPr>
        <w:pStyle w:val="21"/>
        <w:rPr>
          <w:rFonts w:hint="eastAsia"/>
        </w:rPr>
      </w:pPr>
      <w:r>
        <w:rPr>
          <w:rFonts w:hint="eastAsia"/>
        </w:rPr>
        <w:t>a) 油浴润滑；</w:t>
      </w:r>
    </w:p>
    <w:p>
      <w:pPr>
        <w:pStyle w:val="21"/>
        <w:rPr>
          <w:rFonts w:hint="eastAsia"/>
        </w:rPr>
      </w:pPr>
      <w:r>
        <w:rPr>
          <w:rFonts w:hint="eastAsia"/>
        </w:rPr>
        <w:t>b) 间断喷射润滑。</w:t>
      </w:r>
    </w:p>
    <w:p>
      <w:pPr>
        <w:pStyle w:val="19"/>
        <w:rPr>
          <w:rFonts w:hint="eastAsia"/>
        </w:rPr>
      </w:pPr>
      <w:r>
        <w:rPr>
          <w:rFonts w:hint="eastAsia"/>
        </w:rPr>
        <w:t>润滑方式和润滑油流量的选择可参考表5～6，对于大型矿磨机一般采用间断喷射润滑。</w:t>
      </w:r>
    </w:p>
    <w:p>
      <w:pPr>
        <w:pStyle w:val="30"/>
        <w:rPr>
          <w:rFonts w:hint="eastAsia"/>
        </w:rPr>
      </w:pPr>
      <w:r>
        <w:rPr>
          <w:rFonts w:hint="eastAsia"/>
        </w:rPr>
        <w:t xml:space="preserve">表5 </w:t>
      </w:r>
      <w:r>
        <w:rPr>
          <w:rFonts w:hint="eastAsia"/>
          <w:lang w:val="en-US" w:eastAsia="zh-CN"/>
        </w:rPr>
        <w:t xml:space="preserve"> </w:t>
      </w:r>
      <w:r>
        <w:rPr>
          <w:rFonts w:hint="eastAsia"/>
        </w:rPr>
        <w:t>使用连续润滑时开式齿轮推荐最小黏度</w:t>
      </w:r>
    </w:p>
    <w:tbl>
      <w:tblPr>
        <w:tblStyle w:val="18"/>
        <w:tblW w:w="9648"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5"/>
        <w:gridCol w:w="1213"/>
        <w:gridCol w:w="1212"/>
        <w:gridCol w:w="1502"/>
        <w:gridCol w:w="1503"/>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环境温度,℃</w:t>
            </w:r>
          </w:p>
        </w:tc>
        <w:tc>
          <w:tcPr>
            <w:tcW w:w="242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飞溅润滑</w:t>
            </w:r>
            <w:r>
              <w:rPr>
                <w:rFonts w:hint="eastAsia" w:asciiTheme="minorEastAsia" w:hAnsiTheme="minorEastAsia" w:eastAsiaTheme="minorEastAsia" w:cstheme="minorEastAsia"/>
                <w:sz w:val="18"/>
                <w:szCs w:val="18"/>
                <w:vertAlign w:val="superscript"/>
              </w:rPr>
              <w:t>1)</w:t>
            </w:r>
          </w:p>
        </w:tc>
        <w:tc>
          <w:tcPr>
            <w:tcW w:w="300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压力强制给油润滑</w:t>
            </w:r>
            <w:r>
              <w:rPr>
                <w:rFonts w:hint="eastAsia" w:asciiTheme="minorEastAsia" w:hAnsiTheme="minorEastAsia" w:eastAsiaTheme="minorEastAsia" w:cstheme="minorEastAsia"/>
                <w:sz w:val="18"/>
                <w:szCs w:val="18"/>
                <w:vertAlign w:val="superscript"/>
              </w:rPr>
              <w:t>1)</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惰轮带油润滑</w:t>
            </w:r>
            <w:r>
              <w:rPr>
                <w:rFonts w:hint="eastAsia" w:asciiTheme="minorEastAsia" w:hAnsiTheme="minorEastAsia" w:eastAsiaTheme="minorEastAsia" w:cstheme="minorEastAsia"/>
                <w:sz w:val="18"/>
                <w:szCs w:val="18"/>
                <w:vertAlign w:val="superscript"/>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p>
        </w:tc>
        <w:tc>
          <w:tcPr>
            <w:tcW w:w="242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节圆线速度</w:t>
            </w:r>
            <w:r>
              <w:rPr>
                <w:rFonts w:hint="eastAsia" w:asciiTheme="minorEastAsia" w:hAnsiTheme="minorEastAsia" w:eastAsiaTheme="minorEastAsia" w:cstheme="minorEastAsia"/>
                <w:sz w:val="18"/>
                <w:szCs w:val="18"/>
                <w:vertAlign w:val="superscript"/>
              </w:rPr>
              <w:t>2)</w:t>
            </w:r>
          </w:p>
        </w:tc>
        <w:tc>
          <w:tcPr>
            <w:tcW w:w="300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节圆线速度</w:t>
            </w:r>
            <w:r>
              <w:rPr>
                <w:rFonts w:hint="eastAsia" w:asciiTheme="minorEastAsia" w:hAnsiTheme="minorEastAsia" w:eastAsiaTheme="minorEastAsia" w:cstheme="minorEastAsia"/>
                <w:sz w:val="18"/>
                <w:szCs w:val="18"/>
                <w:vertAlign w:val="superscript"/>
              </w:rPr>
              <w:t>2)</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节圆线速度</w:t>
            </w:r>
            <w:r>
              <w:rPr>
                <w:rFonts w:hint="eastAsia" w:asciiTheme="minorEastAsia" w:hAnsiTheme="minorEastAsia" w:eastAsiaTheme="minorEastAsia" w:cstheme="minorEastAsia"/>
                <w:sz w:val="18"/>
                <w:szCs w:val="18"/>
                <w:vertAlign w:val="super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vt&lt;5m/s</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vt&gt;5m/s</w:t>
            </w:r>
          </w:p>
        </w:tc>
        <w:tc>
          <w:tcPr>
            <w:tcW w:w="1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vt&lt;5m/s</w:t>
            </w:r>
          </w:p>
        </w:tc>
        <w:tc>
          <w:tcPr>
            <w:tcW w:w="15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vt&gt;5m/s</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vt≤1.5m/s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-10～10</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220</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w:t>
            </w:r>
          </w:p>
        </w:tc>
        <w:tc>
          <w:tcPr>
            <w:tcW w:w="1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220</w:t>
            </w:r>
          </w:p>
        </w:tc>
        <w:tc>
          <w:tcPr>
            <w:tcW w:w="15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680–1500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10～30</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460</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320</w:t>
            </w:r>
          </w:p>
        </w:tc>
        <w:tc>
          <w:tcPr>
            <w:tcW w:w="1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460</w:t>
            </w:r>
          </w:p>
        </w:tc>
        <w:tc>
          <w:tcPr>
            <w:tcW w:w="15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320</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1500–2200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18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30～50</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2200</w:t>
            </w:r>
          </w:p>
        </w:tc>
        <w:tc>
          <w:tcPr>
            <w:tcW w:w="121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1500</w:t>
            </w:r>
          </w:p>
        </w:tc>
        <w:tc>
          <w:tcPr>
            <w:tcW w:w="150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460</w:t>
            </w:r>
          </w:p>
        </w:tc>
        <w:tc>
          <w:tcPr>
            <w:tcW w:w="150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320</w:t>
            </w:r>
          </w:p>
        </w:tc>
        <w:tc>
          <w:tcPr>
            <w:tcW w:w="2323"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 w:hRule="atLeast"/>
          <w:jc w:val="center"/>
        </w:trPr>
        <w:tc>
          <w:tcPr>
            <w:tcW w:w="9648"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vertAlign w:val="superscript"/>
              </w:rPr>
              <w:t>1）</w:t>
            </w:r>
            <w:r>
              <w:rPr>
                <w:rFonts w:hint="eastAsia" w:asciiTheme="minorEastAsia" w:hAnsiTheme="minorEastAsia" w:eastAsiaTheme="minorEastAsia" w:cstheme="minorEastAsia"/>
                <w:sz w:val="18"/>
                <w:szCs w:val="18"/>
              </w:rPr>
              <w:t>表中的所有润滑剂黏度值均为在温度40℃时。润滑油的运动学黏度首选单位mm</w:t>
            </w:r>
            <w:r>
              <w:rPr>
                <w:rFonts w:hint="eastAsia" w:asciiTheme="minorEastAsia" w:hAnsiTheme="minorEastAsia" w:eastAsiaTheme="minorEastAsia" w:cstheme="minorEastAsia"/>
                <w:sz w:val="18"/>
                <w:szCs w:val="18"/>
                <w:vertAlign w:val="superscript"/>
              </w:rPr>
              <w:t>2</w:t>
            </w:r>
            <w:r>
              <w:rPr>
                <w:rFonts w:hint="eastAsia" w:asciiTheme="minorEastAsia" w:hAnsiTheme="minorEastAsia" w:eastAsiaTheme="minorEastAsia" w:cstheme="minorEastAsia"/>
                <w:sz w:val="18"/>
                <w:szCs w:val="18"/>
              </w:rPr>
              <w:t>/s,通常也可以用cSt。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vertAlign w:val="superscript"/>
              </w:rPr>
              <w:t>2）</w:t>
            </w:r>
            <w:r>
              <w:rPr>
                <w:rFonts w:hint="eastAsia" w:asciiTheme="minorEastAsia" w:hAnsiTheme="minorEastAsia" w:eastAsiaTheme="minorEastAsia" w:cstheme="minorEastAsia"/>
                <w:sz w:val="18"/>
                <w:szCs w:val="18"/>
              </w:rPr>
              <w:t>节圆线速度= (节圆直径（mm）×转速)/ 19098=（m/s）。</w:t>
            </w:r>
          </w:p>
        </w:tc>
      </w:tr>
    </w:tbl>
    <w:p>
      <w:pPr>
        <w:pStyle w:val="30"/>
        <w:rPr>
          <w:rFonts w:hint="eastAsia"/>
        </w:rPr>
      </w:pPr>
      <w:r>
        <w:rPr>
          <w:rFonts w:hint="eastAsia"/>
        </w:rPr>
        <w:t>表6 使用间断喷射润滑时开式齿轮推荐最小黏度</w:t>
      </w:r>
    </w:p>
    <w:tbl>
      <w:tblPr>
        <w:tblStyle w:val="18"/>
        <w:tblW w:w="9648"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4"/>
        <w:gridCol w:w="2484"/>
        <w:gridCol w:w="2765"/>
        <w:gridCol w:w="3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1304" w:type="dxa"/>
            <w:vMerge w:val="restart"/>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lang w:eastAsia="ja-JP"/>
              </w:rPr>
            </w:pPr>
            <w:r>
              <w:rPr>
                <w:rFonts w:hint="eastAsia" w:asciiTheme="minorEastAsia" w:hAnsiTheme="minorEastAsia" w:eastAsiaTheme="minorEastAsia" w:cstheme="minorEastAsia"/>
                <w:bCs/>
                <w:spacing w:val="-6"/>
                <w:sz w:val="18"/>
                <w:szCs w:val="18"/>
              </w:rPr>
              <w:t>环境温度</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bCs/>
                <w:spacing w:val="-1"/>
                <w:sz w:val="18"/>
                <w:szCs w:val="18"/>
                <w:lang w:eastAsia="ja-JP"/>
              </w:rPr>
              <w:t>℃</w:t>
            </w:r>
          </w:p>
        </w:tc>
        <w:tc>
          <w:tcPr>
            <w:tcW w:w="5249" w:type="dxa"/>
            <w:gridSpan w:val="2"/>
            <w:vAlign w:val="center"/>
          </w:tcPr>
          <w:p>
            <w:pPr>
              <w:pStyle w:val="29"/>
              <w:kinsoku w:val="0"/>
              <w:overflowPunct w:val="0"/>
              <w:spacing w:line="300" w:lineRule="auto"/>
              <w:jc w:val="center"/>
              <w:rPr>
                <w:rFonts w:hint="eastAsia" w:asciiTheme="minorEastAsia" w:hAnsiTheme="minorEastAsia" w:eastAsiaTheme="minorEastAsia" w:cstheme="minorEastAsia"/>
                <w:bCs/>
                <w:spacing w:val="-1"/>
                <w:position w:val="2"/>
                <w:sz w:val="18"/>
                <w:szCs w:val="18"/>
              </w:rPr>
            </w:pPr>
            <w:r>
              <w:rPr>
                <w:rFonts w:hint="eastAsia" w:asciiTheme="minorEastAsia" w:hAnsiTheme="minorEastAsia" w:eastAsiaTheme="minorEastAsia" w:cstheme="minorEastAsia"/>
                <w:bCs/>
                <w:spacing w:val="-1"/>
                <w:sz w:val="18"/>
                <w:szCs w:val="18"/>
              </w:rPr>
              <w:t>间断喷射</w:t>
            </w:r>
            <w:r>
              <w:rPr>
                <w:rFonts w:hint="eastAsia" w:asciiTheme="minorEastAsia" w:hAnsiTheme="minorEastAsia" w:eastAsiaTheme="minorEastAsia" w:cstheme="minorEastAsia"/>
                <w:bCs/>
                <w:position w:val="2"/>
                <w:sz w:val="18"/>
                <w:szCs w:val="18"/>
              </w:rPr>
              <w:t>(节圆线速度</w:t>
            </w:r>
            <w:r>
              <w:rPr>
                <w:rFonts w:hint="eastAsia" w:asciiTheme="minorEastAsia" w:hAnsiTheme="minorEastAsia" w:eastAsiaTheme="minorEastAsia" w:cstheme="minorEastAsia"/>
                <w:bCs/>
                <w:i/>
                <w:iCs/>
                <w:position w:val="2"/>
                <w:sz w:val="18"/>
                <w:szCs w:val="18"/>
              </w:rPr>
              <w:t>v</w:t>
            </w:r>
            <w:r>
              <w:rPr>
                <w:rFonts w:hint="eastAsia" w:asciiTheme="minorEastAsia" w:hAnsiTheme="minorEastAsia" w:eastAsiaTheme="minorEastAsia" w:cstheme="minorEastAsia"/>
                <w:bCs/>
                <w:sz w:val="18"/>
                <w:szCs w:val="18"/>
              </w:rPr>
              <w:t>t</w:t>
            </w:r>
            <w:r>
              <w:rPr>
                <w:rFonts w:hint="eastAsia" w:asciiTheme="minorEastAsia" w:hAnsiTheme="minorEastAsia" w:eastAsiaTheme="minorEastAsia" w:cstheme="minorEastAsia"/>
                <w:bCs/>
                <w:position w:val="2"/>
                <w:sz w:val="18"/>
                <w:szCs w:val="18"/>
              </w:rPr>
              <w:t>&lt;</w:t>
            </w:r>
            <w:r>
              <w:rPr>
                <w:rFonts w:hint="eastAsia" w:asciiTheme="minorEastAsia" w:hAnsiTheme="minorEastAsia" w:eastAsiaTheme="minorEastAsia" w:cstheme="minorEastAsia"/>
                <w:bCs/>
                <w:spacing w:val="-1"/>
                <w:position w:val="2"/>
                <w:sz w:val="18"/>
                <w:szCs w:val="18"/>
              </w:rPr>
              <w:t>7</w:t>
            </w:r>
            <w:r>
              <w:rPr>
                <w:rFonts w:hint="eastAsia" w:asciiTheme="minorEastAsia" w:hAnsiTheme="minorEastAsia" w:eastAsiaTheme="minorEastAsia" w:cstheme="minorEastAsia"/>
                <w:bCs/>
                <w:spacing w:val="2"/>
                <w:position w:val="2"/>
                <w:sz w:val="18"/>
                <w:szCs w:val="18"/>
              </w:rPr>
              <w:t>.</w:t>
            </w:r>
            <w:r>
              <w:rPr>
                <w:rFonts w:hint="eastAsia" w:asciiTheme="minorEastAsia" w:hAnsiTheme="minorEastAsia" w:eastAsiaTheme="minorEastAsia" w:cstheme="minorEastAsia"/>
                <w:bCs/>
                <w:position w:val="2"/>
                <w:sz w:val="18"/>
                <w:szCs w:val="18"/>
              </w:rPr>
              <w:t>5m</w:t>
            </w:r>
            <w:r>
              <w:rPr>
                <w:rFonts w:hint="eastAsia" w:asciiTheme="minorEastAsia" w:hAnsiTheme="minorEastAsia" w:eastAsiaTheme="minorEastAsia" w:cstheme="minorEastAsia"/>
                <w:bCs/>
                <w:spacing w:val="-1"/>
                <w:position w:val="2"/>
                <w:sz w:val="18"/>
                <w:szCs w:val="18"/>
              </w:rPr>
              <w:t>/s)</w:t>
            </w:r>
          </w:p>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pacing w:val="-1"/>
                <w:position w:val="2"/>
                <w:sz w:val="18"/>
                <w:szCs w:val="18"/>
              </w:rPr>
              <w:t>黏度值</w:t>
            </w:r>
          </w:p>
        </w:tc>
        <w:tc>
          <w:tcPr>
            <w:tcW w:w="3095" w:type="dxa"/>
            <w:vAlign w:val="center"/>
          </w:tcPr>
          <w:p>
            <w:pPr>
              <w:pStyle w:val="29"/>
              <w:kinsoku w:val="0"/>
              <w:overflowPunct w:val="0"/>
              <w:spacing w:line="300" w:lineRule="auto"/>
              <w:jc w:val="center"/>
              <w:rPr>
                <w:rFonts w:hint="eastAsia" w:asciiTheme="minorEastAsia" w:hAnsiTheme="minorEastAsia" w:eastAsiaTheme="minorEastAsia" w:cstheme="minorEastAsia"/>
                <w:bCs/>
                <w:spacing w:val="-1"/>
                <w:position w:val="2"/>
                <w:sz w:val="18"/>
                <w:szCs w:val="18"/>
              </w:rPr>
            </w:pPr>
            <w:r>
              <w:rPr>
                <w:rFonts w:hint="eastAsia" w:asciiTheme="minorEastAsia" w:hAnsiTheme="minorEastAsia" w:eastAsiaTheme="minorEastAsia" w:cstheme="minorEastAsia"/>
                <w:bCs/>
                <w:spacing w:val="1"/>
                <w:sz w:val="18"/>
                <w:szCs w:val="18"/>
              </w:rPr>
              <w:t>重力给油或强制滴油</w:t>
            </w:r>
            <w:r>
              <w:rPr>
                <w:rFonts w:hint="eastAsia" w:asciiTheme="minorEastAsia" w:hAnsiTheme="minorEastAsia" w:eastAsiaTheme="minorEastAsia" w:cstheme="minorEastAsia"/>
                <w:bCs/>
                <w:position w:val="2"/>
                <w:sz w:val="18"/>
                <w:szCs w:val="18"/>
              </w:rPr>
              <w:t>(</w:t>
            </w:r>
            <w:r>
              <w:rPr>
                <w:rFonts w:hint="eastAsia" w:asciiTheme="minorEastAsia" w:hAnsiTheme="minorEastAsia" w:eastAsiaTheme="minorEastAsia" w:cstheme="minorEastAsia"/>
                <w:bCs/>
                <w:i/>
                <w:iCs/>
                <w:position w:val="2"/>
                <w:sz w:val="18"/>
                <w:szCs w:val="18"/>
              </w:rPr>
              <w:t>v</w:t>
            </w:r>
            <w:r>
              <w:rPr>
                <w:rFonts w:hint="eastAsia" w:asciiTheme="minorEastAsia" w:hAnsiTheme="minorEastAsia" w:eastAsiaTheme="minorEastAsia" w:cstheme="minorEastAsia"/>
                <w:bCs/>
                <w:sz w:val="18"/>
                <w:szCs w:val="18"/>
              </w:rPr>
              <w:t>t</w:t>
            </w:r>
            <w:r>
              <w:rPr>
                <w:rFonts w:hint="eastAsia" w:asciiTheme="minorEastAsia" w:hAnsiTheme="minorEastAsia" w:eastAsiaTheme="minorEastAsia" w:cstheme="minorEastAsia"/>
                <w:bCs/>
                <w:position w:val="2"/>
                <w:sz w:val="18"/>
                <w:szCs w:val="18"/>
              </w:rPr>
              <w:t>&lt;2</w:t>
            </w:r>
            <w:r>
              <w:rPr>
                <w:rFonts w:hint="eastAsia" w:asciiTheme="minorEastAsia" w:hAnsiTheme="minorEastAsia" w:eastAsiaTheme="minorEastAsia" w:cstheme="minorEastAsia"/>
                <w:bCs/>
                <w:spacing w:val="2"/>
                <w:position w:val="2"/>
                <w:sz w:val="18"/>
                <w:szCs w:val="18"/>
              </w:rPr>
              <w:t>m</w:t>
            </w:r>
            <w:r>
              <w:rPr>
                <w:rFonts w:hint="eastAsia" w:asciiTheme="minorEastAsia" w:hAnsiTheme="minorEastAsia" w:eastAsiaTheme="minorEastAsia" w:cstheme="minorEastAsia"/>
                <w:bCs/>
                <w:spacing w:val="-1"/>
                <w:position w:val="2"/>
                <w:sz w:val="18"/>
                <w:szCs w:val="18"/>
              </w:rPr>
              <w:t>/s)</w:t>
            </w:r>
          </w:p>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pacing w:val="-1"/>
                <w:position w:val="2"/>
                <w:sz w:val="18"/>
                <w:szCs w:val="18"/>
              </w:rPr>
              <w:t>黏度值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1304" w:type="dxa"/>
            <w:vMerge w:val="continue"/>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p>
        </w:tc>
        <w:tc>
          <w:tcPr>
            <w:tcW w:w="248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非残留型润滑剂（</w:t>
            </w:r>
            <w:r>
              <w:rPr>
                <w:rFonts w:hint="eastAsia" w:asciiTheme="minorEastAsia" w:hAnsiTheme="minorEastAsia" w:eastAsiaTheme="minorEastAsia" w:cstheme="minorEastAsia"/>
                <w:spacing w:val="-1"/>
                <w:sz w:val="18"/>
                <w:szCs w:val="18"/>
              </w:rPr>
              <w:t>40</w:t>
            </w:r>
            <w:r>
              <w:rPr>
                <w:rFonts w:hint="eastAsia" w:asciiTheme="minorEastAsia" w:hAnsiTheme="minorEastAsia" w:eastAsiaTheme="minorEastAsia" w:cstheme="minorEastAsia"/>
                <w:spacing w:val="3"/>
                <w:sz w:val="18"/>
                <w:szCs w:val="18"/>
              </w:rPr>
              <w:t>º</w:t>
            </w:r>
            <w:r>
              <w:rPr>
                <w:rFonts w:hint="eastAsia" w:asciiTheme="minorEastAsia" w:hAnsiTheme="minorEastAsia" w:eastAsiaTheme="minorEastAsia" w:cstheme="minorEastAsia"/>
                <w:sz w:val="18"/>
                <w:szCs w:val="18"/>
              </w:rPr>
              <w:t>C</w:t>
            </w:r>
            <w:r>
              <w:rPr>
                <w:rFonts w:hint="eastAsia" w:asciiTheme="minorEastAsia" w:hAnsiTheme="minorEastAsia" w:eastAsiaTheme="minorEastAsia" w:cstheme="minorEastAsia"/>
                <w:bCs/>
                <w:sz w:val="18"/>
                <w:szCs w:val="18"/>
              </w:rPr>
              <w:t>）</w:t>
            </w:r>
          </w:p>
        </w:tc>
        <w:tc>
          <w:tcPr>
            <w:tcW w:w="276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残留型润滑剂（</w:t>
            </w:r>
            <w:r>
              <w:rPr>
                <w:rFonts w:hint="eastAsia" w:asciiTheme="minorEastAsia" w:hAnsiTheme="minorEastAsia" w:eastAsiaTheme="minorEastAsia" w:cstheme="minorEastAsia"/>
                <w:spacing w:val="-1"/>
                <w:sz w:val="18"/>
                <w:szCs w:val="18"/>
              </w:rPr>
              <w:t>100</w:t>
            </w:r>
            <w:r>
              <w:rPr>
                <w:rFonts w:hint="eastAsia" w:asciiTheme="minorEastAsia" w:hAnsiTheme="minorEastAsia" w:eastAsiaTheme="minorEastAsia" w:cstheme="minorEastAsia"/>
                <w:spacing w:val="3"/>
                <w:sz w:val="18"/>
                <w:szCs w:val="18"/>
              </w:rPr>
              <w:t>º</w:t>
            </w:r>
            <w:r>
              <w:rPr>
                <w:rFonts w:hint="eastAsia" w:asciiTheme="minorEastAsia" w:hAnsiTheme="minorEastAsia" w:eastAsiaTheme="minorEastAsia" w:cstheme="minorEastAsia"/>
                <w:sz w:val="18"/>
                <w:szCs w:val="18"/>
              </w:rPr>
              <w:t>C</w:t>
            </w:r>
            <w:r>
              <w:rPr>
                <w:rFonts w:hint="eastAsia" w:asciiTheme="minorEastAsia" w:hAnsiTheme="minorEastAsia" w:eastAsiaTheme="minorEastAsia" w:cstheme="minorEastAsia"/>
                <w:bCs/>
                <w:sz w:val="18"/>
                <w:szCs w:val="18"/>
              </w:rPr>
              <w:t>）</w:t>
            </w:r>
          </w:p>
        </w:tc>
        <w:tc>
          <w:tcPr>
            <w:tcW w:w="309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非残留型润滑剂（</w:t>
            </w:r>
            <w:r>
              <w:rPr>
                <w:rFonts w:hint="eastAsia" w:asciiTheme="minorEastAsia" w:hAnsiTheme="minorEastAsia" w:eastAsiaTheme="minorEastAsia" w:cstheme="minorEastAsia"/>
                <w:spacing w:val="-1"/>
                <w:sz w:val="18"/>
                <w:szCs w:val="18"/>
              </w:rPr>
              <w:t>40</w:t>
            </w:r>
            <w:r>
              <w:rPr>
                <w:rFonts w:hint="eastAsia" w:asciiTheme="minorEastAsia" w:hAnsiTheme="minorEastAsia" w:eastAsiaTheme="minorEastAsia" w:cstheme="minorEastAsia"/>
                <w:spacing w:val="3"/>
                <w:sz w:val="18"/>
                <w:szCs w:val="18"/>
              </w:rPr>
              <w:t>º</w:t>
            </w:r>
            <w:r>
              <w:rPr>
                <w:rFonts w:hint="eastAsia" w:asciiTheme="minorEastAsia" w:hAnsiTheme="minorEastAsia" w:eastAsiaTheme="minorEastAsia" w:cstheme="minorEastAsia"/>
                <w:sz w:val="18"/>
                <w:szCs w:val="18"/>
              </w:rPr>
              <w:t>C</w:t>
            </w:r>
            <w:r>
              <w:rPr>
                <w:rFonts w:hint="eastAsia" w:asciiTheme="minorEastAsia" w:hAnsiTheme="minorEastAsia" w:eastAsiaTheme="minorEastAsia" w:cstheme="minorEastAsia"/>
                <w:bCs/>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130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pacing w:val="-1"/>
                <w:sz w:val="18"/>
                <w:szCs w:val="18"/>
              </w:rPr>
              <w:t>1</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1"/>
                <w:sz w:val="18"/>
                <w:szCs w:val="18"/>
              </w:rPr>
              <w:t>～</w:t>
            </w:r>
            <w:r>
              <w:rPr>
                <w:rFonts w:hint="eastAsia" w:asciiTheme="minorEastAsia" w:hAnsiTheme="minorEastAsia" w:eastAsiaTheme="minorEastAsia" w:cstheme="minorEastAsia"/>
                <w:spacing w:val="-2"/>
                <w:sz w:val="18"/>
                <w:szCs w:val="18"/>
              </w:rPr>
              <w:t>+</w:t>
            </w:r>
            <w:r>
              <w:rPr>
                <w:rFonts w:hint="eastAsia" w:asciiTheme="minorEastAsia" w:hAnsiTheme="minorEastAsia" w:eastAsiaTheme="minorEastAsia" w:cstheme="minorEastAsia"/>
                <w:sz w:val="18"/>
                <w:szCs w:val="18"/>
              </w:rPr>
              <w:t>5</w:t>
            </w:r>
          </w:p>
        </w:tc>
        <w:tc>
          <w:tcPr>
            <w:tcW w:w="248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414</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b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c>
          <w:tcPr>
            <w:tcW w:w="276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428</w:t>
            </w:r>
            <w:r>
              <w:rPr>
                <w:rFonts w:hint="eastAsia" w:asciiTheme="minorEastAsia" w:hAnsiTheme="minorEastAsia" w:eastAsiaTheme="minorEastAsia" w:cstheme="minorEastAsia"/>
                <w:spacing w:val="2"/>
                <w:sz w:val="18"/>
                <w:szCs w:val="18"/>
              </w:rPr>
              <w:t>.</w:t>
            </w:r>
            <w:r>
              <w:rPr>
                <w:rFonts w:hint="eastAsia" w:asciiTheme="minorEastAsia" w:hAnsiTheme="minorEastAsia" w:eastAsiaTheme="minorEastAsia" w:cstheme="minorEastAsia"/>
                <w:sz w:val="18"/>
                <w:szCs w:val="18"/>
              </w:rPr>
              <w:t>5</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1"/>
                <w:sz w:val="18"/>
                <w:szCs w:val="18"/>
              </w:rPr>
              <w:t>/</w:t>
            </w:r>
            <w:r>
              <w:rPr>
                <w:rFonts w:hint="eastAsia" w:asciiTheme="minorEastAsia" w:hAnsiTheme="minorEastAsia" w:eastAsiaTheme="minorEastAsia" w:cstheme="minorEastAsia"/>
                <w:sz w:val="18"/>
                <w:szCs w:val="18"/>
              </w:rPr>
              <w:t>s</w:t>
            </w:r>
          </w:p>
        </w:tc>
        <w:tc>
          <w:tcPr>
            <w:tcW w:w="309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414</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130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w:t>
            </w:r>
            <w:r>
              <w:rPr>
                <w:rFonts w:hint="eastAsia" w:asciiTheme="minorEastAsia" w:hAnsiTheme="minorEastAsia" w:eastAsiaTheme="minorEastAsia" w:cstheme="minorEastAsia"/>
                <w:spacing w:val="-1"/>
                <w:sz w:val="18"/>
                <w:szCs w:val="18"/>
              </w:rPr>
              <w:t>～40</w:t>
            </w:r>
          </w:p>
        </w:tc>
        <w:tc>
          <w:tcPr>
            <w:tcW w:w="248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612</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c>
          <w:tcPr>
            <w:tcW w:w="2765" w:type="dxa"/>
            <w:vMerge w:val="restart"/>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85</w:t>
            </w:r>
            <w:r>
              <w:rPr>
                <w:rFonts w:hint="eastAsia" w:asciiTheme="minorEastAsia" w:hAnsiTheme="minorEastAsia" w:eastAsiaTheme="minorEastAsia" w:cstheme="minorEastAsia"/>
                <w:sz w:val="18"/>
                <w:szCs w:val="18"/>
              </w:rPr>
              <w:t>7</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1"/>
                <w:sz w:val="18"/>
                <w:szCs w:val="18"/>
              </w:rPr>
              <w:t>/</w:t>
            </w:r>
            <w:r>
              <w:rPr>
                <w:rFonts w:hint="eastAsia" w:asciiTheme="minorEastAsia" w:hAnsiTheme="minorEastAsia" w:eastAsiaTheme="minorEastAsia" w:cstheme="minorEastAsia"/>
                <w:sz w:val="18"/>
                <w:szCs w:val="18"/>
              </w:rPr>
              <w:t>s</w:t>
            </w:r>
          </w:p>
        </w:tc>
        <w:tc>
          <w:tcPr>
            <w:tcW w:w="309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612</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3" w:hRule="atLeast"/>
          <w:jc w:val="center"/>
        </w:trPr>
        <w:tc>
          <w:tcPr>
            <w:tcW w:w="130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&gt;40</w:t>
            </w:r>
          </w:p>
        </w:tc>
        <w:tc>
          <w:tcPr>
            <w:tcW w:w="2484"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817</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c>
          <w:tcPr>
            <w:tcW w:w="2765" w:type="dxa"/>
            <w:vMerge w:val="continue"/>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p>
        </w:tc>
        <w:tc>
          <w:tcPr>
            <w:tcW w:w="3095" w:type="dxa"/>
            <w:vAlign w:val="center"/>
          </w:tcPr>
          <w:p>
            <w:pPr>
              <w:pStyle w:val="29"/>
              <w:kinsoku w:val="0"/>
              <w:overflowPunct w:val="0"/>
              <w:spacing w:line="30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pacing w:val="-1"/>
                <w:sz w:val="18"/>
                <w:szCs w:val="18"/>
              </w:rPr>
              <w:t>817</w:t>
            </w:r>
            <w:r>
              <w:rPr>
                <w:rFonts w:hint="eastAsia" w:asciiTheme="minorEastAsia" w:hAnsiTheme="minorEastAsia" w:eastAsiaTheme="minorEastAsia" w:cstheme="minorEastAsia"/>
                <w:sz w:val="18"/>
                <w:szCs w:val="18"/>
              </w:rPr>
              <w:t>0</w:t>
            </w:r>
            <w:r>
              <w:rPr>
                <w:rFonts w:hint="eastAsia" w:asciiTheme="minorEastAsia" w:hAnsiTheme="minorEastAsia" w:eastAsiaTheme="minorEastAsia" w:cstheme="minorEastAsia"/>
                <w:spacing w:val="2"/>
                <w:sz w:val="18"/>
                <w:szCs w:val="18"/>
              </w:rPr>
              <w:t>m</w:t>
            </w:r>
            <w:r>
              <w:rPr>
                <w:rFonts w:hint="eastAsia" w:asciiTheme="minorEastAsia" w:hAnsiTheme="minorEastAsia" w:eastAsiaTheme="minorEastAsia" w:cstheme="minorEastAsia"/>
                <w:spacing w:val="4"/>
                <w:sz w:val="18"/>
                <w:szCs w:val="18"/>
              </w:rPr>
              <w:t>m</w:t>
            </w:r>
            <w:r>
              <w:rPr>
                <w:rFonts w:hint="eastAsia" w:asciiTheme="minorEastAsia" w:hAnsiTheme="minorEastAsia" w:eastAsiaTheme="minorEastAsia" w:cstheme="minorEastAsia"/>
                <w:spacing w:val="-1"/>
                <w:position w:val="6"/>
                <w:sz w:val="18"/>
                <w:szCs w:val="18"/>
                <w:vertAlign w:val="superscript"/>
              </w:rPr>
              <w:t>2</w:t>
            </w:r>
            <w:r>
              <w:rPr>
                <w:rFonts w:hint="eastAsia" w:asciiTheme="minorEastAsia" w:hAnsiTheme="minorEastAsia" w:eastAsiaTheme="minorEastAsia" w:cstheme="minorEastAsia"/>
                <w:spacing w:val="-3"/>
                <w:sz w:val="18"/>
                <w:szCs w:val="18"/>
              </w:rPr>
              <w:t>/</w:t>
            </w:r>
            <w:r>
              <w:rPr>
                <w:rFonts w:hint="eastAsia" w:asciiTheme="minorEastAsia" w:hAnsiTheme="minorEastAsia" w:eastAsiaTheme="minorEastAsia" w:cstheme="minorEastAsia"/>
                <w:sz w:val="18"/>
                <w:szCs w:val="18"/>
              </w:rPr>
              <w:t>s</w:t>
            </w:r>
          </w:p>
        </w:tc>
      </w:tr>
    </w:tbl>
    <w:p>
      <w:pPr>
        <w:pStyle w:val="30"/>
        <w:rPr>
          <w:rFonts w:hint="eastAsia"/>
        </w:rPr>
      </w:pPr>
      <w:r>
        <w:rPr>
          <w:rFonts w:hint="eastAsia"/>
        </w:rPr>
        <w:t>表7  使用自动或者半自动间断润滑润滑时润滑油流量</w:t>
      </w:r>
    </w:p>
    <w:tbl>
      <w:tblPr>
        <w:tblStyle w:val="18"/>
        <w:tblW w:w="9658" w:type="dxa"/>
        <w:jc w:val="center"/>
        <w:tblInd w:w="-10" w:type="dxa"/>
        <w:tblLayout w:type="fixed"/>
        <w:tblCellMar>
          <w:top w:w="0" w:type="dxa"/>
          <w:left w:w="0" w:type="dxa"/>
          <w:bottom w:w="0" w:type="dxa"/>
          <w:right w:w="0" w:type="dxa"/>
        </w:tblCellMar>
      </w:tblPr>
      <w:tblGrid>
        <w:gridCol w:w="703"/>
        <w:gridCol w:w="864"/>
        <w:gridCol w:w="839"/>
        <w:gridCol w:w="671"/>
        <w:gridCol w:w="837"/>
        <w:gridCol w:w="839"/>
        <w:gridCol w:w="1007"/>
        <w:gridCol w:w="773"/>
        <w:gridCol w:w="720"/>
        <w:gridCol w:w="853"/>
        <w:gridCol w:w="918"/>
        <w:gridCol w:w="634"/>
      </w:tblGrid>
      <w:tr>
        <w:tblPrEx>
          <w:tblLayout w:type="fixed"/>
          <w:tblCellMar>
            <w:top w:w="0" w:type="dxa"/>
            <w:left w:w="0" w:type="dxa"/>
            <w:bottom w:w="0" w:type="dxa"/>
            <w:right w:w="0" w:type="dxa"/>
          </w:tblCellMar>
        </w:tblPrEx>
        <w:trPr>
          <w:trHeight w:val="23" w:hRule="atLeast"/>
          <w:jc w:val="center"/>
        </w:trPr>
        <w:tc>
          <w:tcPr>
            <w:tcW w:w="70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齿轮节圆直径, m</w:t>
            </w:r>
          </w:p>
        </w:tc>
        <w:tc>
          <w:tcPr>
            <w:tcW w:w="8955" w:type="dxa"/>
            <w:gridSpan w:val="11"/>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自动周期性喷射润滑油流量（ml/20min）</w:t>
            </w:r>
          </w:p>
        </w:tc>
      </w:tr>
      <w:tr>
        <w:tblPrEx>
          <w:tblLayout w:type="fixed"/>
          <w:tblCellMar>
            <w:top w:w="0" w:type="dxa"/>
            <w:left w:w="0" w:type="dxa"/>
            <w:bottom w:w="0" w:type="dxa"/>
            <w:right w:w="0" w:type="dxa"/>
          </w:tblCellMar>
        </w:tblPrEx>
        <w:trPr>
          <w:trHeight w:val="23" w:hRule="atLeast"/>
          <w:jc w:val="center"/>
        </w:trPr>
        <w:tc>
          <w:tcPr>
            <w:tcW w:w="7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p>
        </w:tc>
        <w:tc>
          <w:tcPr>
            <w:tcW w:w="8955" w:type="dxa"/>
            <w:gridSpan w:val="11"/>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大齿轮齿宽, mm</w:t>
            </w:r>
          </w:p>
        </w:tc>
      </w:tr>
      <w:tr>
        <w:tblPrEx>
          <w:tblLayout w:type="fixed"/>
          <w:tblCellMar>
            <w:top w:w="0" w:type="dxa"/>
            <w:left w:w="0" w:type="dxa"/>
            <w:bottom w:w="0" w:type="dxa"/>
            <w:right w:w="0" w:type="dxa"/>
          </w:tblCellMar>
        </w:tblPrEx>
        <w:trPr>
          <w:trHeight w:val="23" w:hRule="atLeast"/>
          <w:jc w:val="center"/>
        </w:trPr>
        <w:tc>
          <w:tcPr>
            <w:tcW w:w="7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152</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254</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356</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457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559</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660</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762</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864</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965</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1067</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1168</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6.68</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8.57</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10.46 10.46</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12.35</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14.25</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16.14</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18.03</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19.93</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21.82</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23.71</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25.60</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3.1</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8.97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10.86</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12.75</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14.65   14.65</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16.54</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18.43</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20.32</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22.22</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24.11</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26.00</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27.90</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10.93</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12.83</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14.72</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16.61</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18.50 18.50</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20.40</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22.29</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24.18</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26.07</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27.97</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29.86</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4.3</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12.90</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14.79</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16.68</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18.58</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20.47</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22.36</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24.25</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26.15</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28.04</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29.93</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31.83</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4.9</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14.86</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16.76</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18.65</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20.54</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22.43</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24.33</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26.22</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28.11</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30.00</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31.90</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33.79</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16.83</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18.72</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20.61</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22.51</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24.40</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26.29</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28.18</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30.08</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31.97</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33.86</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35.75</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6.1</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18.79</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20.68</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22.58</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24.47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26.36</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28.26</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30.15</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32.04</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33.93</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35.83</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37.72</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6.7</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20.76</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22.65</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24.54</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26.44</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28.33</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30.22</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32.11</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34.01</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35.90</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37.79</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39.68</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7.3</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22.72</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24.61</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26.51</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28.40</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30.29</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32.19</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34.08</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35.97</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37.86</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39.76</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41.65</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7.9</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24.69</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26.58</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28.47</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30.36</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32.26</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34.15</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36.04</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37.94</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39.83</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41.72</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43.61</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8.5</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26.65</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28.54</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30.44</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32.33</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34.22</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36.11</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38.01</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39.90</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41.79</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43.69</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45.58</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9.1</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28.62</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30.51</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32.40</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34.29</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36.19</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38.08</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39.97</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41.87</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43.76</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45.65</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47.54</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9.8</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30.91</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32.80</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34.69</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36.59</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38.48</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40.37</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42.26</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44.16</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46.05</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47.94</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49.84</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10.4</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32.87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34.77</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36.66</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38.55</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40.44</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42.34</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44.23</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46.12</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48.01</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49.91</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51.80</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11.1</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35.17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37.06</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38.95</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40.84</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42.74</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44.63</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46.52</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48.41</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50.31</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52.20</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54.09</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11.6</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36.80</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38.70</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40.59</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42.48</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44.37</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46.27</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48.16</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50.05</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51.94</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53.84</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55.73</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12.2</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38.77</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40.66</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42.55</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44.45</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46.34</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48.23</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50.12</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52.02</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53.91</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55.80</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57.69</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12.8</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40.73</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42.63</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44.52</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46.41</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48.30</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50.20</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52.09</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53.98</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55.87</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57.77</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59.66</w:t>
            </w:r>
          </w:p>
        </w:tc>
      </w:tr>
      <w:tr>
        <w:tblPrEx>
          <w:tblLayout w:type="fixed"/>
          <w:tblCellMar>
            <w:top w:w="0" w:type="dxa"/>
            <w:left w:w="0" w:type="dxa"/>
            <w:bottom w:w="0" w:type="dxa"/>
            <w:right w:w="0" w:type="dxa"/>
          </w:tblCellMar>
        </w:tblPrEx>
        <w:trPr>
          <w:trHeight w:val="23" w:hRule="atLeast"/>
          <w:jc w:val="center"/>
        </w:trPr>
        <w:tc>
          <w:tcPr>
            <w:tcW w:w="7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13.4</w:t>
            </w:r>
          </w:p>
        </w:tc>
        <w:tc>
          <w:tcPr>
            <w:tcW w:w="8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42.70</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44.59</w:t>
            </w:r>
          </w:p>
        </w:tc>
        <w:tc>
          <w:tcPr>
            <w:tcW w:w="6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46.48</w:t>
            </w:r>
          </w:p>
        </w:tc>
        <w:tc>
          <w:tcPr>
            <w:tcW w:w="83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48.38</w:t>
            </w:r>
          </w:p>
        </w:tc>
        <w:tc>
          <w:tcPr>
            <w:tcW w:w="8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50.27</w:t>
            </w:r>
          </w:p>
        </w:tc>
        <w:tc>
          <w:tcPr>
            <w:tcW w:w="1007"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52.16</w:t>
            </w:r>
          </w:p>
        </w:tc>
        <w:tc>
          <w:tcPr>
            <w:tcW w:w="77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54.05</w:t>
            </w:r>
          </w:p>
        </w:tc>
        <w:tc>
          <w:tcPr>
            <w:tcW w:w="7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55.95</w:t>
            </w:r>
          </w:p>
        </w:tc>
        <w:tc>
          <w:tcPr>
            <w:tcW w:w="853"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57.84</w:t>
            </w:r>
          </w:p>
        </w:tc>
        <w:tc>
          <w:tcPr>
            <w:tcW w:w="918"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59.73</w:t>
            </w:r>
          </w:p>
        </w:tc>
        <w:tc>
          <w:tcPr>
            <w:tcW w:w="634"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cs="宋体"/>
                <w:color w:val="000000"/>
                <w:sz w:val="18"/>
                <w:szCs w:val="18"/>
              </w:rPr>
            </w:pPr>
            <w:r>
              <w:rPr>
                <w:rFonts w:hint="eastAsia" w:ascii="宋体" w:hAnsi="宋体" w:cs="宋体"/>
                <w:color w:val="000000"/>
                <w:sz w:val="18"/>
                <w:szCs w:val="18"/>
              </w:rPr>
              <w:t>61.62</w:t>
            </w:r>
          </w:p>
        </w:tc>
      </w:tr>
      <w:tr>
        <w:tblPrEx>
          <w:tblLayout w:type="fixed"/>
          <w:tblCellMar>
            <w:top w:w="0" w:type="dxa"/>
            <w:left w:w="0" w:type="dxa"/>
            <w:bottom w:w="0" w:type="dxa"/>
            <w:right w:w="0" w:type="dxa"/>
          </w:tblCellMar>
        </w:tblPrEx>
        <w:trPr>
          <w:trHeight w:val="23" w:hRule="atLeast"/>
          <w:jc w:val="center"/>
        </w:trPr>
        <w:tc>
          <w:tcPr>
            <w:tcW w:w="9658" w:type="dxa"/>
            <w:gridSpan w:val="12"/>
            <w:tcBorders>
              <w:top w:val="single" w:color="000000" w:sz="8" w:space="0"/>
              <w:left w:val="single" w:color="000000" w:sz="8" w:space="0"/>
              <w:bottom w:val="single" w:color="000000" w:sz="8" w:space="0"/>
              <w:right w:val="single" w:color="000000" w:sz="8" w:space="0"/>
            </w:tcBorders>
            <w:shd w:val="clear" w:color="auto" w:fill="FFFFFF"/>
            <w:vAlign w:val="top"/>
          </w:tcPr>
          <w:p>
            <w:pPr>
              <w:rPr>
                <w:rFonts w:hint="eastAsia" w:ascii="宋体" w:hAnsi="宋体" w:cs="宋体"/>
                <w:color w:val="000000"/>
                <w:sz w:val="18"/>
                <w:szCs w:val="18"/>
              </w:rPr>
            </w:pPr>
            <w:r>
              <w:rPr>
                <w:rFonts w:hint="eastAsia" w:ascii="宋体" w:hAnsi="宋体" w:cs="宋体"/>
                <w:color w:val="000000"/>
                <w:sz w:val="18"/>
                <w:szCs w:val="18"/>
              </w:rPr>
              <w:t>注1：对于大齿轮仅适合于带有稀释剂的润滑剂，而不适合于其他类型的润滑剂；适用于小齿轮采用润滑油润滑。</w:t>
            </w:r>
          </w:p>
          <w:p>
            <w:pPr>
              <w:rPr>
                <w:rFonts w:hint="eastAsia" w:ascii="宋体" w:hAnsi="宋体" w:cs="宋体"/>
                <w:color w:val="000000"/>
                <w:sz w:val="18"/>
                <w:szCs w:val="18"/>
              </w:rPr>
            </w:pPr>
            <w:r>
              <w:rPr>
                <w:rFonts w:hint="eastAsia" w:ascii="宋体" w:hAnsi="宋体" w:cs="宋体"/>
                <w:color w:val="000000"/>
                <w:sz w:val="18"/>
                <w:szCs w:val="18"/>
              </w:rPr>
              <w:t>注2：喷射间隔时间应足以能使稀释剂蒸发。但个小齿轮驱动的传动，最大喷射间隔时间20分钟。然而双小齿轮驱动的传动，最大间隔时间为15分钟。</w:t>
            </w:r>
          </w:p>
          <w:p>
            <w:pPr>
              <w:rPr>
                <w:rFonts w:hint="eastAsia" w:ascii="宋体" w:hAnsi="宋体" w:cs="宋体"/>
                <w:color w:val="000000"/>
                <w:sz w:val="18"/>
                <w:szCs w:val="18"/>
              </w:rPr>
            </w:pPr>
            <w:r>
              <w:rPr>
                <w:rFonts w:hint="eastAsia" w:ascii="宋体" w:hAnsi="宋体" w:cs="宋体"/>
                <w:color w:val="000000"/>
                <w:sz w:val="18"/>
                <w:szCs w:val="18"/>
              </w:rPr>
              <w:t>注3：如果喷射持续时间应等于从动齿轮能旋转2周的时间，以确保完全覆盖。</w:t>
            </w:r>
          </w:p>
          <w:p>
            <w:pPr>
              <w:rPr>
                <w:rFonts w:hint="eastAsia" w:ascii="宋体" w:hAnsi="宋体" w:cs="宋体"/>
                <w:color w:val="000000"/>
                <w:sz w:val="18"/>
                <w:szCs w:val="18"/>
              </w:rPr>
            </w:pPr>
            <w:r>
              <w:rPr>
                <w:rFonts w:hint="eastAsia" w:ascii="宋体" w:hAnsi="宋体" w:cs="宋体"/>
                <w:color w:val="000000"/>
                <w:sz w:val="18"/>
                <w:szCs w:val="18"/>
              </w:rPr>
              <w:t>注4：应由专门人员定期巡视检查大小齿轮的啮合齿面，以确保有足够的润滑剂。以及能够适当的维护润滑系统或润滑装置。</w:t>
            </w:r>
          </w:p>
          <w:p>
            <w:pPr>
              <w:rPr>
                <w:rFonts w:hint="eastAsia" w:ascii="宋体" w:hAnsi="宋体" w:cs="宋体"/>
                <w:color w:val="000000"/>
                <w:sz w:val="18"/>
                <w:szCs w:val="18"/>
              </w:rPr>
            </w:pPr>
            <w:r>
              <w:rPr>
                <w:rFonts w:hint="eastAsia" w:ascii="宋体" w:hAnsi="宋体" w:cs="宋体"/>
                <w:color w:val="000000"/>
                <w:sz w:val="18"/>
                <w:szCs w:val="18"/>
              </w:rPr>
              <w:t>注5：表格中未列举的齿轮直径和面宽度，可以通过线性插补方法求得。</w:t>
            </w:r>
          </w:p>
          <w:p>
            <w:pPr>
              <w:rPr>
                <w:rFonts w:hint="eastAsia" w:ascii="宋体" w:hAnsi="宋体" w:cs="宋体"/>
                <w:color w:val="000000"/>
                <w:sz w:val="18"/>
                <w:szCs w:val="18"/>
              </w:rPr>
            </w:pPr>
            <w:r>
              <w:rPr>
                <w:rFonts w:hint="eastAsia" w:ascii="宋体" w:hAnsi="宋体" w:cs="宋体"/>
                <w:color w:val="000000"/>
                <w:sz w:val="18"/>
                <w:szCs w:val="18"/>
              </w:rPr>
              <w:t>注6：表格中的油量，仅对传动的初次安装启动时提供了较为保守的经验值。所需的实际润滑剂量将随每次安装而变化。应适当调整喷射间隔和喷射时间。</w:t>
            </w:r>
          </w:p>
          <w:p>
            <w:pPr>
              <w:rPr>
                <w:rFonts w:hint="eastAsia" w:ascii="宋体" w:hAnsi="宋体" w:cs="宋体"/>
                <w:color w:val="000000"/>
                <w:sz w:val="18"/>
                <w:szCs w:val="18"/>
              </w:rPr>
            </w:pPr>
            <w:r>
              <w:rPr>
                <w:rFonts w:hint="eastAsia" w:ascii="宋体" w:hAnsi="宋体" w:cs="宋体"/>
                <w:color w:val="000000"/>
                <w:sz w:val="18"/>
                <w:szCs w:val="18"/>
              </w:rPr>
              <w:t>注7：该表不适用于直径2.4m以下的传动装置。</w:t>
            </w:r>
          </w:p>
        </w:tc>
      </w:tr>
    </w:tbl>
    <w:p>
      <w:pPr>
        <w:pStyle w:val="4"/>
        <w:rPr>
          <w:rFonts w:hint="eastAsia"/>
        </w:rPr>
      </w:pPr>
      <w:r>
        <w:rPr>
          <w:rFonts w:hint="eastAsia"/>
        </w:rPr>
        <w:t>润滑剂</w:t>
      </w:r>
    </w:p>
    <w:p>
      <w:pPr>
        <w:pStyle w:val="19"/>
        <w:rPr>
          <w:rFonts w:hint="eastAsia"/>
        </w:rPr>
      </w:pPr>
      <w:r>
        <w:rPr>
          <w:rFonts w:hint="eastAsia"/>
        </w:rPr>
        <w:t>常用的低速重载开式齿轮油宜采用极压型开式齿轮油或溶剂稀释型开式齿轮油。</w:t>
      </w:r>
    </w:p>
    <w:p>
      <w:pPr>
        <w:pStyle w:val="19"/>
        <w:rPr>
          <w:rFonts w:hint="eastAsia"/>
        </w:rPr>
      </w:pPr>
      <w:r>
        <w:rPr>
          <w:rFonts w:hint="eastAsia"/>
        </w:rPr>
        <w:t>对于喷射润滑推荐采用溶剂稀释型开式齿轮油参见表7。</w:t>
      </w:r>
    </w:p>
    <w:p>
      <w:pPr>
        <w:pStyle w:val="30"/>
        <w:rPr>
          <w:rFonts w:hint="eastAsia"/>
        </w:rPr>
      </w:pPr>
      <w:r>
        <w:rPr>
          <w:rFonts w:hint="eastAsia"/>
        </w:rPr>
        <w:t>表8</w:t>
      </w:r>
    </w:p>
    <w:tbl>
      <w:tblPr>
        <w:tblStyle w:val="18"/>
        <w:tblW w:w="96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395"/>
        <w:gridCol w:w="3094"/>
        <w:gridCol w:w="3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4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环境温度</w:t>
            </w:r>
          </w:p>
        </w:tc>
        <w:tc>
          <w:tcPr>
            <w:tcW w:w="1395"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润滑方式</w:t>
            </w:r>
          </w:p>
        </w:tc>
        <w:tc>
          <w:tcPr>
            <w:tcW w:w="6918" w:type="dxa"/>
            <w:gridSpan w:val="2"/>
            <w:vAlign w:val="center"/>
          </w:tcPr>
          <w:p>
            <w:pPr>
              <w:pStyle w:val="21"/>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润滑油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34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p>
        </w:tc>
        <w:tc>
          <w:tcPr>
            <w:tcW w:w="1395"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p>
        </w:tc>
        <w:tc>
          <w:tcPr>
            <w:tcW w:w="309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AGMA 标准</w:t>
            </w:r>
          </w:p>
        </w:tc>
        <w:tc>
          <w:tcPr>
            <w:tcW w:w="38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ISO标准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4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&lt;35℃</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油浴润滑</w:t>
            </w:r>
          </w:p>
        </w:tc>
        <w:tc>
          <w:tcPr>
            <w:tcW w:w="309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EP（极压开式齿轮油）</w:t>
            </w:r>
          </w:p>
        </w:tc>
        <w:tc>
          <w:tcPr>
            <w:tcW w:w="38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L-CKJ100极压开式齿轮油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4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喷射润滑</w:t>
            </w:r>
          </w:p>
        </w:tc>
        <w:tc>
          <w:tcPr>
            <w:tcW w:w="309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溶剂稀释型</w:t>
            </w:r>
          </w:p>
        </w:tc>
        <w:tc>
          <w:tcPr>
            <w:tcW w:w="38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L-CKM溶剂稀释型开式齿轮油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L-CKC680 (一等品) GB/T</w:t>
            </w:r>
            <w:r>
              <w:rPr>
                <w:rFonts w:hint="eastAsia" w:asciiTheme="minorEastAsia" w:hAnsiTheme="minorEastAsia" w:eastAsiaTheme="minorEastAsia" w:cstheme="minorEastAsia"/>
                <w:color w:val="000000"/>
                <w:sz w:val="18"/>
                <w:szCs w:val="18"/>
                <w:lang w:val="en-US" w:eastAsia="zh-CN"/>
              </w:rPr>
              <w:t xml:space="preserve"> </w:t>
            </w:r>
            <w:r>
              <w:rPr>
                <w:rFonts w:hint="eastAsia" w:asciiTheme="minorEastAsia" w:hAnsiTheme="minorEastAsia" w:eastAsiaTheme="minorEastAsia" w:cstheme="minorEastAsia"/>
                <w:color w:val="000000"/>
                <w:sz w:val="18"/>
                <w:szCs w:val="18"/>
              </w:rPr>
              <w:t>5903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47"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≥35℃</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油浴润滑</w:t>
            </w:r>
          </w:p>
        </w:tc>
        <w:tc>
          <w:tcPr>
            <w:tcW w:w="309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EP（极压开式齿轮油）</w:t>
            </w:r>
          </w:p>
        </w:tc>
        <w:tc>
          <w:tcPr>
            <w:tcW w:w="38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L-CKJ150极压开式齿轮油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347"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喷射润滑</w:t>
            </w:r>
          </w:p>
        </w:tc>
        <w:tc>
          <w:tcPr>
            <w:tcW w:w="309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溶剂稀释型</w:t>
            </w:r>
          </w:p>
        </w:tc>
        <w:tc>
          <w:tcPr>
            <w:tcW w:w="382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L-CKM溶剂稀释型开式齿轮油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L-CKC680 (一等品) GB/T</w:t>
            </w:r>
            <w:r>
              <w:rPr>
                <w:rFonts w:hint="eastAsia" w:asciiTheme="minorEastAsia" w:hAnsiTheme="minorEastAsia" w:eastAsiaTheme="minorEastAsia" w:cstheme="minorEastAsia"/>
                <w:color w:val="000000"/>
                <w:sz w:val="18"/>
                <w:szCs w:val="18"/>
                <w:lang w:val="en-US" w:eastAsia="zh-CN"/>
              </w:rPr>
              <w:t xml:space="preserve"> </w:t>
            </w:r>
            <w:r>
              <w:rPr>
                <w:rFonts w:hint="eastAsia" w:asciiTheme="minorEastAsia" w:hAnsiTheme="minorEastAsia" w:eastAsiaTheme="minorEastAsia" w:cstheme="minorEastAsia"/>
                <w:color w:val="000000"/>
                <w:sz w:val="18"/>
                <w:szCs w:val="18"/>
              </w:rPr>
              <w:t>5903</w:t>
            </w:r>
          </w:p>
        </w:tc>
      </w:tr>
    </w:tbl>
    <w:p>
      <w:pPr>
        <w:pStyle w:val="19"/>
        <w:rPr>
          <w:rFonts w:hint="eastAsia"/>
        </w:rPr>
      </w:pPr>
      <w:r>
        <w:rPr>
          <w:rFonts w:hint="eastAsia"/>
        </w:rPr>
        <w:t>当指定油品牌号具体供应商时，须遵守该供应商推荐的使用要求。</w:t>
      </w:r>
    </w:p>
    <w:p>
      <w:pPr>
        <w:pStyle w:val="3"/>
        <w:rPr>
          <w:rFonts w:hint="eastAsia"/>
        </w:rPr>
      </w:pPr>
      <w:r>
        <w:rPr>
          <w:rFonts w:hint="eastAsia"/>
        </w:rPr>
        <w:t>密封</w:t>
      </w:r>
    </w:p>
    <w:p>
      <w:pPr>
        <w:pStyle w:val="20"/>
        <w:rPr>
          <w:rFonts w:hint="eastAsia"/>
        </w:rPr>
      </w:pPr>
      <w:r>
        <w:rPr>
          <w:rFonts w:hint="eastAsia"/>
        </w:rPr>
        <w:t>开式齿轮的密闭形状宜采用圆形齿轮罩或多边形齿轮罩。</w:t>
      </w:r>
    </w:p>
    <w:p>
      <w:pPr>
        <w:pStyle w:val="20"/>
        <w:rPr>
          <w:rFonts w:hint="eastAsia"/>
        </w:rPr>
      </w:pPr>
      <w:r>
        <w:rPr>
          <w:rFonts w:hint="eastAsia"/>
        </w:rPr>
        <w:t>齿圈的密封常用结构是用大齿轮圈轮缘把合密封圈和齿轮罩上的角钢密封而成。齿轮罩下部应设有油流开关口以便润滑油及时排出。</w:t>
      </w:r>
    </w:p>
    <w:p>
      <w:pPr>
        <w:pStyle w:val="3"/>
        <w:rPr>
          <w:rFonts w:hint="eastAsia"/>
        </w:rPr>
      </w:pPr>
      <w:r>
        <w:rPr>
          <w:rFonts w:hint="eastAsia"/>
        </w:rPr>
        <w:t>安装与调试</w:t>
      </w:r>
    </w:p>
    <w:p>
      <w:pPr>
        <w:pStyle w:val="4"/>
        <w:rPr>
          <w:rFonts w:hint="eastAsia"/>
        </w:rPr>
      </w:pPr>
      <w:r>
        <w:rPr>
          <w:rFonts w:hint="eastAsia"/>
        </w:rPr>
        <w:t>安装</w:t>
      </w:r>
    </w:p>
    <w:p>
      <w:pPr>
        <w:pStyle w:val="19"/>
        <w:rPr>
          <w:rFonts w:hint="eastAsia"/>
        </w:rPr>
      </w:pPr>
      <w:r>
        <w:rPr>
          <w:rFonts w:hint="eastAsia"/>
        </w:rPr>
        <w:t>在向上安装大齿轮之前，应将下面的齿轮罩装上，并对大齿轮下罩进行检查，如发现有碰撞之处应消除之，并将内部清洗干净。</w:t>
      </w:r>
    </w:p>
    <w:p>
      <w:pPr>
        <w:pStyle w:val="19"/>
        <w:rPr>
          <w:rFonts w:hint="eastAsia"/>
        </w:rPr>
      </w:pPr>
      <w:r>
        <w:rPr>
          <w:rFonts w:hint="eastAsia"/>
        </w:rPr>
        <w:t>球磨机、棒磨机、自磨机、半自磨机及混合机等法兰安装的大齿轮，安装质量应满足下述要求：</w:t>
      </w:r>
    </w:p>
    <w:p>
      <w:pPr>
        <w:pStyle w:val="21"/>
        <w:keepNext w:val="0"/>
        <w:keepLines w:val="0"/>
        <w:pageBreakBefore w:val="0"/>
        <w:widowControl w:val="0"/>
        <w:kinsoku/>
        <w:wordWrap/>
        <w:overflowPunct/>
        <w:topLinePunct w:val="0"/>
        <w:autoSpaceDE/>
        <w:autoSpaceDN/>
        <w:bidi w:val="0"/>
        <w:adjustRightInd/>
        <w:snapToGrid/>
        <w:spacing w:line="300" w:lineRule="auto"/>
        <w:ind w:left="735" w:leftChars="200" w:right="0" w:rightChars="0" w:hanging="315" w:hangingChars="150"/>
        <w:jc w:val="both"/>
        <w:textAlignment w:val="auto"/>
        <w:outlineLvl w:val="9"/>
        <w:rPr>
          <w:rFonts w:hint="eastAsia"/>
        </w:rPr>
      </w:pPr>
      <w:r>
        <w:rPr>
          <w:rFonts w:hint="eastAsia"/>
        </w:rPr>
        <w:t>a) 大齿轮和筒体法兰进行彻底清洗；</w:t>
      </w:r>
    </w:p>
    <w:p>
      <w:pPr>
        <w:pStyle w:val="21"/>
        <w:keepNext w:val="0"/>
        <w:keepLines w:val="0"/>
        <w:pageBreakBefore w:val="0"/>
        <w:widowControl w:val="0"/>
        <w:kinsoku/>
        <w:wordWrap/>
        <w:overflowPunct/>
        <w:topLinePunct w:val="0"/>
        <w:autoSpaceDE/>
        <w:autoSpaceDN/>
        <w:bidi w:val="0"/>
        <w:adjustRightInd/>
        <w:snapToGrid/>
        <w:spacing w:line="300" w:lineRule="auto"/>
        <w:ind w:left="735" w:leftChars="200" w:right="0" w:rightChars="0" w:hanging="315" w:hangingChars="150"/>
        <w:jc w:val="both"/>
        <w:textAlignment w:val="auto"/>
        <w:outlineLvl w:val="9"/>
        <w:rPr>
          <w:rFonts w:hint="eastAsia"/>
        </w:rPr>
      </w:pPr>
      <w:r>
        <w:rPr>
          <w:rFonts w:hint="eastAsia"/>
        </w:rPr>
        <w:t>b) 大齿轮的法兰端面与筒体的法兰端正面应贴合紧密，如有间隙不应大于0.15mm；</w:t>
      </w:r>
    </w:p>
    <w:p>
      <w:pPr>
        <w:pStyle w:val="21"/>
        <w:keepNext w:val="0"/>
        <w:keepLines w:val="0"/>
        <w:pageBreakBefore w:val="0"/>
        <w:widowControl w:val="0"/>
        <w:kinsoku/>
        <w:wordWrap/>
        <w:overflowPunct/>
        <w:topLinePunct w:val="0"/>
        <w:autoSpaceDE/>
        <w:autoSpaceDN/>
        <w:bidi w:val="0"/>
        <w:adjustRightInd/>
        <w:snapToGrid/>
        <w:spacing w:line="300" w:lineRule="auto"/>
        <w:ind w:left="735" w:leftChars="200" w:right="0" w:rightChars="0" w:hanging="315" w:hangingChars="150"/>
        <w:jc w:val="both"/>
        <w:textAlignment w:val="auto"/>
        <w:outlineLvl w:val="9"/>
        <w:rPr>
          <w:rFonts w:hint="eastAsia"/>
        </w:rPr>
      </w:pPr>
      <w:r>
        <w:rPr>
          <w:rFonts w:hint="eastAsia"/>
        </w:rPr>
        <w:t>c) 大齿轮各接合面处的间隙及齿部各检查项目的偏差应符合安装使用说明书的要求；</w:t>
      </w:r>
    </w:p>
    <w:p>
      <w:pPr>
        <w:pStyle w:val="21"/>
        <w:keepNext w:val="0"/>
        <w:keepLines w:val="0"/>
        <w:pageBreakBefore w:val="0"/>
        <w:widowControl w:val="0"/>
        <w:kinsoku/>
        <w:wordWrap/>
        <w:overflowPunct/>
        <w:topLinePunct w:val="0"/>
        <w:autoSpaceDE/>
        <w:autoSpaceDN/>
        <w:bidi w:val="0"/>
        <w:adjustRightInd/>
        <w:snapToGrid/>
        <w:spacing w:line="300" w:lineRule="auto"/>
        <w:ind w:left="735" w:leftChars="200" w:right="0" w:rightChars="0" w:hanging="315" w:hangingChars="150"/>
        <w:jc w:val="both"/>
        <w:textAlignment w:val="auto"/>
        <w:outlineLvl w:val="9"/>
        <w:rPr>
          <w:rFonts w:hint="eastAsia"/>
        </w:rPr>
      </w:pPr>
      <w:r>
        <w:rPr>
          <w:rFonts w:hint="eastAsia"/>
        </w:rPr>
        <w:t>d) 大齿轮装在筒体上以后，齿顶圆对两端中空轴的径向跳动公差应符合表9中的规定，端面跳动公差应符合表10中的规定。</w:t>
      </w:r>
    </w:p>
    <w:p>
      <w:pPr>
        <w:pStyle w:val="30"/>
        <w:rPr>
          <w:rFonts w:hint="eastAsia"/>
        </w:rPr>
      </w:pPr>
      <w:r>
        <w:rPr>
          <w:rFonts w:hint="eastAsia"/>
        </w:rPr>
        <w:t>表9</w:t>
      </w:r>
      <w:r>
        <w:rPr>
          <w:rFonts w:hint="eastAsia"/>
          <w:lang w:val="en-US" w:eastAsia="zh-CN"/>
        </w:rPr>
        <w:t xml:space="preserve">  </w:t>
      </w:r>
      <w:r>
        <w:rPr>
          <w:rFonts w:hint="eastAsia"/>
        </w:rPr>
        <w:t>径向圆跳动</w:t>
      </w:r>
    </w:p>
    <w:p>
      <w:pPr>
        <w:pStyle w:val="21"/>
        <w:jc w:val="right"/>
        <w:rPr>
          <w:rFonts w:hint="eastAsia" w:eastAsia="宋体"/>
          <w:sz w:val="18"/>
          <w:szCs w:val="18"/>
          <w:lang w:val="en-US" w:eastAsia="zh-CN"/>
        </w:rPr>
      </w:pPr>
      <w:r>
        <w:rPr>
          <w:rFonts w:hint="eastAsia"/>
          <w:sz w:val="18"/>
          <w:szCs w:val="18"/>
          <w:lang w:val="en-US" w:eastAsia="zh-CN"/>
        </w:rPr>
        <w:t>单位为毫米</w:t>
      </w:r>
    </w:p>
    <w:tbl>
      <w:tblPr>
        <w:tblStyle w:val="18"/>
        <w:tblW w:w="96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9"/>
        <w:gridCol w:w="1605"/>
        <w:gridCol w:w="1607"/>
        <w:gridCol w:w="1607"/>
        <w:gridCol w:w="1608"/>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49"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大齿轮齿</w:t>
            </w:r>
          </w:p>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顶圆直径</w:t>
            </w:r>
          </w:p>
        </w:tc>
        <w:tc>
          <w:tcPr>
            <w:tcW w:w="1605"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＞800～1250</w:t>
            </w:r>
          </w:p>
        </w:tc>
        <w:tc>
          <w:tcPr>
            <w:tcW w:w="16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＞1250～2000</w:t>
            </w:r>
          </w:p>
        </w:tc>
        <w:tc>
          <w:tcPr>
            <w:tcW w:w="16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＞2000～3150</w:t>
            </w:r>
          </w:p>
        </w:tc>
        <w:tc>
          <w:tcPr>
            <w:tcW w:w="1608"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＞3150～5000</w:t>
            </w:r>
          </w:p>
        </w:tc>
        <w:tc>
          <w:tcPr>
            <w:tcW w:w="15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＞5000～8000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9"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径向跳动公差</w:t>
            </w:r>
          </w:p>
        </w:tc>
        <w:tc>
          <w:tcPr>
            <w:tcW w:w="1605"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0.10-0.20</w:t>
            </w:r>
          </w:p>
        </w:tc>
        <w:tc>
          <w:tcPr>
            <w:tcW w:w="16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0.12～0.25</w:t>
            </w:r>
          </w:p>
        </w:tc>
        <w:tc>
          <w:tcPr>
            <w:tcW w:w="16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0.15～0.30</w:t>
            </w:r>
          </w:p>
        </w:tc>
        <w:tc>
          <w:tcPr>
            <w:tcW w:w="1608"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0.20～0.40</w:t>
            </w:r>
          </w:p>
        </w:tc>
        <w:tc>
          <w:tcPr>
            <w:tcW w:w="1507" w:type="dxa"/>
            <w:vAlign w:val="center"/>
          </w:tcPr>
          <w:p>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0.25～0.50</w:t>
            </w:r>
          </w:p>
        </w:tc>
      </w:tr>
    </w:tbl>
    <w:p>
      <w:pPr>
        <w:pStyle w:val="30"/>
        <w:rPr>
          <w:rFonts w:hint="eastAsia"/>
        </w:rPr>
      </w:pPr>
      <w:r>
        <w:rPr>
          <w:rFonts w:hint="eastAsia"/>
        </w:rPr>
        <w:t>表10端面跳动</w:t>
      </w:r>
    </w:p>
    <w:p>
      <w:pPr>
        <w:pStyle w:val="21"/>
        <w:jc w:val="right"/>
        <w:rPr>
          <w:rFonts w:hint="eastAsia" w:eastAsia="宋体"/>
          <w:sz w:val="18"/>
          <w:szCs w:val="18"/>
          <w:lang w:val="en-US" w:eastAsia="zh-CN"/>
        </w:rPr>
      </w:pPr>
      <w:r>
        <w:rPr>
          <w:rFonts w:hint="eastAsia"/>
          <w:sz w:val="18"/>
          <w:szCs w:val="18"/>
          <w:lang w:val="en-US" w:eastAsia="zh-CN"/>
        </w:rPr>
        <w:t>单位为毫米</w:t>
      </w:r>
    </w:p>
    <w:tbl>
      <w:tblPr>
        <w:tblStyle w:val="18"/>
        <w:tblW w:w="96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939"/>
        <w:gridCol w:w="1938"/>
        <w:gridCol w:w="1938"/>
        <w:gridCol w:w="1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92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齿轮宽度</w:t>
            </w:r>
          </w:p>
        </w:tc>
        <w:tc>
          <w:tcPr>
            <w:tcW w:w="1939"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＞120～250</w:t>
            </w:r>
          </w:p>
        </w:tc>
        <w:tc>
          <w:tcPr>
            <w:tcW w:w="193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＞250～500</w:t>
            </w:r>
          </w:p>
        </w:tc>
        <w:tc>
          <w:tcPr>
            <w:tcW w:w="193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＞500～800</w:t>
            </w:r>
          </w:p>
        </w:tc>
        <w:tc>
          <w:tcPr>
            <w:tcW w:w="1940"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＞800～1250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2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端面跳动</w:t>
            </w:r>
          </w:p>
        </w:tc>
        <w:tc>
          <w:tcPr>
            <w:tcW w:w="1939"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0.05～0.10</w:t>
            </w:r>
          </w:p>
        </w:tc>
        <w:tc>
          <w:tcPr>
            <w:tcW w:w="193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0.06～0.12</w:t>
            </w:r>
          </w:p>
        </w:tc>
        <w:tc>
          <w:tcPr>
            <w:tcW w:w="1938"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0.08～0.12</w:t>
            </w:r>
          </w:p>
        </w:tc>
        <w:tc>
          <w:tcPr>
            <w:tcW w:w="1940" w:type="dxa"/>
            <w:vAlign w:val="center"/>
          </w:tcPr>
          <w:p>
            <w:pPr>
              <w:pStyle w:val="13"/>
              <w:spacing w:line="360" w:lineRule="auto"/>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0.10～0.20</w:t>
            </w:r>
          </w:p>
        </w:tc>
      </w:tr>
    </w:tbl>
    <w:p>
      <w:pPr>
        <w:pStyle w:val="19"/>
        <w:rPr>
          <w:rFonts w:hint="eastAsia"/>
        </w:rPr>
      </w:pPr>
      <w:r>
        <w:rPr>
          <w:rFonts w:hint="eastAsia"/>
        </w:rPr>
        <w:t>回转窑、冷却机、干燥机等设备弹簧板安装的大齿轮，安装质量应满足下述要求：</w:t>
      </w:r>
    </w:p>
    <w:p>
      <w:pPr>
        <w:pStyle w:val="21"/>
        <w:rPr>
          <w:rFonts w:hint="eastAsia"/>
        </w:rPr>
      </w:pPr>
      <w:r>
        <w:rPr>
          <w:rFonts w:hint="eastAsia"/>
          <w:lang w:val="en-US" w:eastAsia="zh-CN"/>
        </w:rPr>
        <w:t xml:space="preserve">a) </w:t>
      </w:r>
      <w:r>
        <w:rPr>
          <w:rFonts w:hint="eastAsia"/>
        </w:rPr>
        <w:t>大齿轮安装径向圆跳动公差值：≤1.5mm</w:t>
      </w:r>
      <w:r>
        <w:rPr>
          <w:rFonts w:hint="eastAsia"/>
          <w:lang w:eastAsia="zh-CN"/>
        </w:rPr>
        <w:t>；</w:t>
      </w:r>
    </w:p>
    <w:p>
      <w:pPr>
        <w:pStyle w:val="21"/>
        <w:rPr>
          <w:rFonts w:hint="eastAsia"/>
        </w:rPr>
      </w:pPr>
      <w:r>
        <w:rPr>
          <w:rFonts w:hint="eastAsia"/>
          <w:lang w:val="en-US" w:eastAsia="zh-CN"/>
        </w:rPr>
        <w:t xml:space="preserve">b) </w:t>
      </w:r>
      <w:r>
        <w:rPr>
          <w:rFonts w:hint="eastAsia"/>
        </w:rPr>
        <w:t>大齿轮安装端面圆跳动公差值：≤1.0mm</w:t>
      </w:r>
      <w:r>
        <w:rPr>
          <w:rFonts w:hint="eastAsia"/>
          <w:lang w:eastAsia="zh-CN"/>
        </w:rPr>
        <w:t>。</w:t>
      </w:r>
    </w:p>
    <w:p>
      <w:pPr>
        <w:pStyle w:val="19"/>
        <w:rPr>
          <w:rFonts w:hint="eastAsia"/>
        </w:rPr>
      </w:pPr>
      <w:r>
        <w:rPr>
          <w:rFonts w:hint="eastAsia"/>
        </w:rPr>
        <w:t>大齿轮的端面圆跳动和径向圆跳动的公差值按下述方法测量：将大齿轮的分度圆分为若干等分。用校对过的平分表测得出各点的数值,各对应点的差值即为跳动公差值。其中A、B为测量径向圆跳动的平分表，C1、C2为测量端面圆跳动的平分表，消除筒体中空轴产生的轴向窜动偏差。</w:t>
      </w:r>
    </w:p>
    <w:p>
      <w:pPr>
        <w:pStyle w:val="21"/>
        <w:jc w:val="center"/>
        <w:rPr>
          <w:rFonts w:hint="eastAsia"/>
        </w:rPr>
      </w:pPr>
      <w:r>
        <w:rPr>
          <w:sz w:val="24"/>
        </w:rPr>
        <w:drawing>
          <wp:inline distT="0" distB="0" distL="114300" distR="114300">
            <wp:extent cx="2388870" cy="2496820"/>
            <wp:effectExtent l="0" t="0" r="11430" b="1778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1"/>
                    <a:srcRect l="41772" t="2802" r="12839" b="7491"/>
                    <a:stretch>
                      <a:fillRect/>
                    </a:stretch>
                  </pic:blipFill>
                  <pic:spPr>
                    <a:xfrm>
                      <a:off x="0" y="0"/>
                      <a:ext cx="2388870" cy="2496820"/>
                    </a:xfrm>
                    <a:prstGeom prst="rect">
                      <a:avLst/>
                    </a:prstGeom>
                    <a:noFill/>
                    <a:ln w="9525">
                      <a:noFill/>
                    </a:ln>
                  </pic:spPr>
                </pic:pic>
              </a:graphicData>
            </a:graphic>
          </wp:inline>
        </w:drawing>
      </w:r>
    </w:p>
    <w:p>
      <w:pPr>
        <w:pStyle w:val="31"/>
        <w:rPr>
          <w:rFonts w:hint="eastAsia"/>
        </w:rPr>
      </w:pPr>
      <w:r>
        <w:rPr>
          <w:rFonts w:hint="eastAsia"/>
        </w:rPr>
        <w:t>图2</w:t>
      </w:r>
    </w:p>
    <w:p>
      <w:pPr>
        <w:pStyle w:val="19"/>
        <w:rPr>
          <w:rFonts w:hint="eastAsia"/>
        </w:rPr>
      </w:pPr>
      <w:r>
        <w:rPr>
          <w:rFonts w:hint="eastAsia"/>
        </w:rPr>
        <w:t>大齿轮安装找正之后，即可进行传动装置的安装，一般传动装置中的小齿轮部分(含小齿轮、传动轴、轴承及各半个联轴器)在制造厂都配好后整体运输；装配好大齿轮的齿侧间隙应符合安装使用说明书的要求。</w:t>
      </w:r>
    </w:p>
    <w:p>
      <w:pPr>
        <w:pStyle w:val="19"/>
        <w:rPr>
          <w:rFonts w:hint="eastAsia"/>
        </w:rPr>
      </w:pPr>
      <w:r>
        <w:rPr>
          <w:rFonts w:hint="eastAsia"/>
        </w:rPr>
        <w:t>大小齿轮啮合的接触斑点应符合4.3.1的要求。</w:t>
      </w:r>
    </w:p>
    <w:p>
      <w:pPr>
        <w:pStyle w:val="4"/>
        <w:rPr>
          <w:rFonts w:hint="eastAsia"/>
        </w:rPr>
      </w:pPr>
      <w:r>
        <w:rPr>
          <w:rFonts w:hint="eastAsia"/>
        </w:rPr>
        <w:t>开式齿轮的调试</w:t>
      </w:r>
    </w:p>
    <w:p>
      <w:pPr>
        <w:pStyle w:val="19"/>
        <w:rPr>
          <w:rFonts w:hint="eastAsia"/>
        </w:rPr>
      </w:pPr>
      <w:r>
        <w:rPr>
          <w:rFonts w:hint="eastAsia"/>
        </w:rPr>
        <w:t>大小齿轮的跑合即调试过程应与主机的调试过程相一致。开机前详细检查安装记录，确保安装质量。调试过程中应注意以下几点：</w:t>
      </w:r>
    </w:p>
    <w:p>
      <w:pPr>
        <w:pStyle w:val="21"/>
        <w:rPr>
          <w:rFonts w:hint="eastAsia"/>
        </w:rPr>
      </w:pPr>
      <w:r>
        <w:rPr>
          <w:rFonts w:hint="eastAsia"/>
        </w:rPr>
        <w:t>a) 大齿轮及其与筒体之间的联接螺栓是否紧固。</w:t>
      </w:r>
    </w:p>
    <w:p>
      <w:pPr>
        <w:pStyle w:val="21"/>
        <w:rPr>
          <w:rFonts w:hint="eastAsia"/>
        </w:rPr>
      </w:pPr>
      <w:r>
        <w:rPr>
          <w:rFonts w:hint="eastAsia"/>
        </w:rPr>
        <w:t>b) 油池内润滑油是否符合要求。</w:t>
      </w:r>
    </w:p>
    <w:p>
      <w:pPr>
        <w:pStyle w:val="21"/>
        <w:rPr>
          <w:rFonts w:hint="eastAsia"/>
        </w:rPr>
      </w:pPr>
      <w:r>
        <w:rPr>
          <w:rFonts w:hint="eastAsia"/>
        </w:rPr>
        <w:t>c) 传动大、小齿轮的接触情况检查与调整。</w:t>
      </w:r>
    </w:p>
    <w:p>
      <w:pPr>
        <w:pStyle w:val="21"/>
        <w:rPr>
          <w:rFonts w:hint="eastAsia"/>
        </w:rPr>
      </w:pPr>
      <w:r>
        <w:rPr>
          <w:rFonts w:hint="eastAsia"/>
        </w:rPr>
        <w:t>d) 传动小齿轮及其轴承运转有无异常声音、温度是否正常。</w:t>
      </w:r>
    </w:p>
    <w:p>
      <w:pPr>
        <w:pStyle w:val="21"/>
        <w:rPr>
          <w:rFonts w:hint="eastAsia"/>
        </w:rPr>
      </w:pPr>
      <w:r>
        <w:rPr>
          <w:rFonts w:hint="eastAsia"/>
        </w:rPr>
        <w:t>e) 传动齿轮罩密封情况的检查调整。</w:t>
      </w:r>
    </w:p>
    <w:p>
      <w:pPr>
        <w:pStyle w:val="19"/>
        <w:rPr>
          <w:rFonts w:hint="eastAsia"/>
        </w:rPr>
      </w:pPr>
      <w:r>
        <w:rPr>
          <w:rFonts w:hint="eastAsia"/>
        </w:rPr>
        <w:t>球磨机、棒磨机、自磨机、半自磨机、回转窑、冷却机、干燥机及圆筒混合机等开式齿轮副的安装调试都应按照4.6.1、4.6.2及各自安装使用说明书的要求执行。</w:t>
      </w:r>
    </w:p>
    <w:p>
      <w:pPr>
        <w:pStyle w:val="2"/>
        <w:rPr>
          <w:rFonts w:hint="eastAsia"/>
        </w:rPr>
      </w:pPr>
      <w:r>
        <w:rPr>
          <w:rFonts w:hint="eastAsia"/>
        </w:rPr>
        <w:t>试验方法</w:t>
      </w:r>
    </w:p>
    <w:p>
      <w:pPr>
        <w:pStyle w:val="22"/>
        <w:rPr>
          <w:rFonts w:hint="eastAsia"/>
        </w:rPr>
      </w:pPr>
      <w:r>
        <w:rPr>
          <w:rFonts w:hint="eastAsia"/>
        </w:rPr>
        <w:t>齿轮精度检验应符合GB/Z 18620.1和GB/Z 18620.2的规定。</w:t>
      </w:r>
    </w:p>
    <w:p>
      <w:pPr>
        <w:pStyle w:val="22"/>
        <w:rPr>
          <w:rFonts w:hint="eastAsia"/>
        </w:rPr>
      </w:pPr>
      <w:r>
        <w:rPr>
          <w:rFonts w:hint="eastAsia"/>
        </w:rPr>
        <w:t>齿轮空载接触斑点检验按应符合本标准中3.3.2的规定。推荐在厂内对滚试验或工业运行时，在部分载荷及满载情况下对修形效果进行验证。</w:t>
      </w:r>
    </w:p>
    <w:p>
      <w:pPr>
        <w:pStyle w:val="22"/>
        <w:rPr>
          <w:rFonts w:hint="eastAsia"/>
        </w:rPr>
      </w:pPr>
      <w:r>
        <w:rPr>
          <w:rFonts w:hint="eastAsia"/>
        </w:rPr>
        <w:t>对滚试验，定中心距滚（铣）齿机床对滚技术要求：</w:t>
      </w:r>
    </w:p>
    <w:p>
      <w:pPr>
        <w:pStyle w:val="21"/>
        <w:rPr>
          <w:rFonts w:hint="eastAsia"/>
        </w:rPr>
      </w:pPr>
      <w:r>
        <w:rPr>
          <w:rFonts w:hint="eastAsia"/>
        </w:rPr>
        <w:t>a) 齿轮安装、调整、找正，打表位置见示意图8；</w:t>
      </w:r>
    </w:p>
    <w:p>
      <w:pPr>
        <w:pStyle w:val="21"/>
        <w:rPr>
          <w:rFonts w:hint="eastAsia"/>
        </w:rPr>
      </w:pPr>
      <w:r>
        <w:rPr>
          <w:rFonts w:hint="eastAsia"/>
        </w:rPr>
        <w:t>b) 着色剂涂刷方法；</w:t>
      </w:r>
    </w:p>
    <w:p>
      <w:pPr>
        <w:pStyle w:val="21"/>
        <w:rPr>
          <w:rFonts w:hint="eastAsia"/>
        </w:rPr>
      </w:pPr>
      <w:r>
        <w:rPr>
          <w:rFonts w:hint="eastAsia"/>
        </w:rPr>
        <w:t>c) 按定中心距滚齿机床对滚简图实现加载；</w:t>
      </w:r>
    </w:p>
    <w:p>
      <w:pPr>
        <w:pStyle w:val="21"/>
        <w:rPr>
          <w:rFonts w:hint="eastAsia"/>
        </w:rPr>
      </w:pPr>
      <w:r>
        <w:rPr>
          <w:rFonts w:hint="eastAsia"/>
          <w:lang w:val="en-US" w:eastAsia="zh-CN"/>
        </w:rPr>
        <w:t xml:space="preserve">d) </w:t>
      </w:r>
      <w:r>
        <w:rPr>
          <w:rFonts w:hint="eastAsia"/>
        </w:rPr>
        <w:t>结果分析。</w:t>
      </w:r>
    </w:p>
    <w:p>
      <w:pPr>
        <w:pStyle w:val="21"/>
        <w:jc w:val="center"/>
        <w:rPr>
          <w:sz w:val="24"/>
        </w:rPr>
      </w:pPr>
      <w:r>
        <w:rPr>
          <w:sz w:val="24"/>
        </w:rPr>
        <w:drawing>
          <wp:inline distT="0" distB="0" distL="114300" distR="114300">
            <wp:extent cx="3101340" cy="1955165"/>
            <wp:effectExtent l="0" t="0" r="3810" b="698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2"/>
                    <a:srcRect l="17229" t="17216" r="17548" b="27971"/>
                    <a:stretch>
                      <a:fillRect/>
                    </a:stretch>
                  </pic:blipFill>
                  <pic:spPr>
                    <a:xfrm>
                      <a:off x="0" y="0"/>
                      <a:ext cx="3101340" cy="1955165"/>
                    </a:xfrm>
                    <a:prstGeom prst="rect">
                      <a:avLst/>
                    </a:prstGeom>
                    <a:noFill/>
                    <a:ln w="9525">
                      <a:noFill/>
                    </a:ln>
                  </pic:spPr>
                </pic:pic>
              </a:graphicData>
            </a:graphic>
          </wp:inline>
        </w:drawing>
      </w:r>
    </w:p>
    <w:p>
      <w:pPr>
        <w:pStyle w:val="31"/>
        <w:rPr>
          <w:rFonts w:hint="eastAsia"/>
        </w:rPr>
      </w:pPr>
      <w:r>
        <w:rPr>
          <w:rFonts w:hint="eastAsia"/>
        </w:rPr>
        <w:t>图3</w:t>
      </w:r>
    </w:p>
    <w:p>
      <w:pPr>
        <w:pStyle w:val="2"/>
        <w:rPr>
          <w:rFonts w:hint="eastAsia"/>
        </w:rPr>
      </w:pPr>
      <w:r>
        <w:rPr>
          <w:rFonts w:hint="eastAsia"/>
        </w:rPr>
        <w:t>检验规则</w:t>
      </w:r>
    </w:p>
    <w:p>
      <w:pPr>
        <w:pStyle w:val="3"/>
        <w:rPr>
          <w:rFonts w:hint="eastAsia"/>
        </w:rPr>
      </w:pPr>
      <w:r>
        <w:rPr>
          <w:rFonts w:hint="eastAsia"/>
        </w:rPr>
        <w:t>检验分类</w:t>
      </w:r>
    </w:p>
    <w:p>
      <w:pPr>
        <w:pStyle w:val="21"/>
        <w:rPr>
          <w:rFonts w:hint="eastAsia"/>
          <w:sz w:val="24"/>
        </w:rPr>
      </w:pPr>
      <w:r>
        <w:rPr>
          <w:rFonts w:hint="eastAsia"/>
          <w:sz w:val="24"/>
        </w:rPr>
        <w:t>开式齿轮传动系统的检验分为装配检验、出厂检验和现场试验。</w:t>
      </w:r>
    </w:p>
    <w:p>
      <w:pPr>
        <w:pStyle w:val="3"/>
        <w:rPr>
          <w:rFonts w:hint="eastAsia"/>
        </w:rPr>
      </w:pPr>
      <w:r>
        <w:rPr>
          <w:rFonts w:hint="eastAsia"/>
        </w:rPr>
        <w:t>装配检验</w:t>
      </w:r>
    </w:p>
    <w:p>
      <w:pPr>
        <w:pStyle w:val="20"/>
        <w:rPr>
          <w:rFonts w:hint="eastAsia"/>
        </w:rPr>
      </w:pPr>
      <w:r>
        <w:rPr>
          <w:rFonts w:hint="eastAsia"/>
        </w:rPr>
        <w:t>推荐完成大齿轮和小齿轮的车间对滚检验或厂内试车，显示合格的啮合。按照本标准4.3.1检查大齿轮和小齿轮接触斑点。接触斑点必须显示合格的轮齿校准和齿廓匹配，没有不合格波纹。</w:t>
      </w:r>
    </w:p>
    <w:p>
      <w:pPr>
        <w:pStyle w:val="20"/>
        <w:rPr>
          <w:rFonts w:hint="eastAsia"/>
        </w:rPr>
      </w:pPr>
      <w:r>
        <w:rPr>
          <w:rFonts w:hint="eastAsia"/>
        </w:rPr>
        <w:t>大齿轮多为分瓣铸造，多瓣齿轮拼接成一个整圆后完成精加工和切齿，将大齿轮从切齿机上取下，并且释放一个结合面处的张力，松开并重新安装结合面联接螺栓，检查间隙螺栓的设置拧紧没有产生额外偏移。</w:t>
      </w:r>
    </w:p>
    <w:p>
      <w:pPr>
        <w:pStyle w:val="20"/>
        <w:rPr>
          <w:rFonts w:hint="eastAsia"/>
        </w:rPr>
      </w:pPr>
      <w:r>
        <w:rPr>
          <w:rFonts w:hint="eastAsia"/>
        </w:rPr>
        <w:t>拆卸之前，齿轮瓣要做配对标记以方便现场装配。</w:t>
      </w:r>
    </w:p>
    <w:p>
      <w:pPr>
        <w:pStyle w:val="3"/>
        <w:rPr>
          <w:rFonts w:hint="eastAsia"/>
        </w:rPr>
      </w:pPr>
      <w:r>
        <w:rPr>
          <w:rFonts w:hint="eastAsia"/>
        </w:rPr>
        <w:t>出厂检验</w:t>
      </w:r>
    </w:p>
    <w:p>
      <w:pPr>
        <w:pStyle w:val="20"/>
        <w:rPr>
          <w:rFonts w:hint="eastAsia"/>
        </w:rPr>
      </w:pPr>
      <w:r>
        <w:rPr>
          <w:rFonts w:hint="eastAsia"/>
        </w:rPr>
        <w:t>开式齿轮传动系统应经制造厂质量检验部门检验合格后方可出厂，出厂时应附有证明产品质量合格的文件。</w:t>
      </w:r>
    </w:p>
    <w:p>
      <w:pPr>
        <w:pStyle w:val="20"/>
        <w:rPr>
          <w:rFonts w:hint="eastAsia"/>
        </w:rPr>
      </w:pPr>
      <w:r>
        <w:rPr>
          <w:rFonts w:hint="eastAsia"/>
        </w:rPr>
        <w:t>出厂检验项目包括：化学成分、非金属夹渣物、晶粒度、小齿轮锻造比、热处理硬度、机械性能、超声波探伤、磁粉探伤、齿面粗糙度、齿形偏差、螺旋线总偏差、大齿轮径向跳动、大齿轮轴向跳动。</w:t>
      </w:r>
    </w:p>
    <w:p>
      <w:pPr>
        <w:pStyle w:val="3"/>
        <w:rPr>
          <w:rFonts w:hint="eastAsia"/>
        </w:rPr>
      </w:pPr>
      <w:r>
        <w:rPr>
          <w:rFonts w:hint="eastAsia"/>
        </w:rPr>
        <w:t>现场试验</w:t>
      </w:r>
    </w:p>
    <w:p>
      <w:pPr>
        <w:pStyle w:val="21"/>
        <w:rPr>
          <w:rFonts w:hint="eastAsia"/>
          <w:sz w:val="24"/>
        </w:rPr>
      </w:pPr>
      <w:r>
        <w:rPr>
          <w:rFonts w:hint="eastAsia"/>
          <w:sz w:val="24"/>
        </w:rPr>
        <w:t>设备的试车前应该先进行开式齿轮副径向和轴向跳动，侧隙，找正，接触斑点和测量，并由专业人员对检测结果签字认可。在设备启动前，也应检查润滑油供油情况，与设备制造商共同制定试车程序。</w:t>
      </w:r>
    </w:p>
    <w:p>
      <w:pPr>
        <w:pStyle w:val="2"/>
        <w:rPr>
          <w:rFonts w:hint="eastAsia"/>
        </w:rPr>
      </w:pPr>
      <w:r>
        <w:rPr>
          <w:rFonts w:hint="eastAsia"/>
        </w:rPr>
        <w:t>标志、包装、运输</w:t>
      </w:r>
    </w:p>
    <w:p>
      <w:pPr>
        <w:pStyle w:val="22"/>
        <w:rPr>
          <w:rFonts w:hint="eastAsia"/>
        </w:rPr>
      </w:pPr>
      <w:r>
        <w:rPr>
          <w:rFonts w:hint="eastAsia"/>
        </w:rPr>
        <w:t>开式齿轮传动系统应在明显位置固定符合GB/T 13306规定的产品标牌，标牌中应包含：</w:t>
      </w:r>
    </w:p>
    <w:p>
      <w:pPr>
        <w:pStyle w:val="21"/>
        <w:rPr>
          <w:rFonts w:hint="eastAsia"/>
        </w:rPr>
      </w:pPr>
      <w:r>
        <w:rPr>
          <w:rFonts w:hint="eastAsia"/>
        </w:rPr>
        <w:t>a) 产品名称、型号；</w:t>
      </w:r>
    </w:p>
    <w:p>
      <w:pPr>
        <w:pStyle w:val="21"/>
        <w:rPr>
          <w:rFonts w:hint="eastAsia"/>
        </w:rPr>
      </w:pPr>
      <w:r>
        <w:rPr>
          <w:rFonts w:hint="eastAsia"/>
        </w:rPr>
        <w:t>b) 传动比；</w:t>
      </w:r>
    </w:p>
    <w:p>
      <w:pPr>
        <w:pStyle w:val="21"/>
        <w:rPr>
          <w:rFonts w:hint="eastAsia"/>
        </w:rPr>
      </w:pPr>
      <w:r>
        <w:rPr>
          <w:rFonts w:hint="eastAsia"/>
        </w:rPr>
        <w:t>c) 输入转速和输入功率；</w:t>
      </w:r>
    </w:p>
    <w:p>
      <w:pPr>
        <w:pStyle w:val="21"/>
        <w:rPr>
          <w:rFonts w:hint="eastAsia"/>
        </w:rPr>
      </w:pPr>
      <w:r>
        <w:rPr>
          <w:rFonts w:hint="eastAsia"/>
        </w:rPr>
        <w:t>d) 润滑脂牌号；</w:t>
      </w:r>
    </w:p>
    <w:p>
      <w:pPr>
        <w:pStyle w:val="21"/>
        <w:rPr>
          <w:rFonts w:hint="eastAsia"/>
        </w:rPr>
      </w:pPr>
      <w:r>
        <w:rPr>
          <w:rFonts w:hint="eastAsia"/>
        </w:rPr>
        <w:t>e) 质量；</w:t>
      </w:r>
    </w:p>
    <w:p>
      <w:pPr>
        <w:pStyle w:val="21"/>
        <w:rPr>
          <w:rFonts w:hint="eastAsia"/>
        </w:rPr>
      </w:pPr>
      <w:r>
        <w:rPr>
          <w:rFonts w:hint="eastAsia"/>
        </w:rPr>
        <w:t>f) 出厂编号；</w:t>
      </w:r>
    </w:p>
    <w:p>
      <w:pPr>
        <w:pStyle w:val="21"/>
        <w:rPr>
          <w:rFonts w:hint="eastAsia"/>
        </w:rPr>
      </w:pPr>
      <w:r>
        <w:rPr>
          <w:rFonts w:hint="eastAsia"/>
        </w:rPr>
        <w:t>g) 制造厂名称和地址；</w:t>
      </w:r>
    </w:p>
    <w:p>
      <w:pPr>
        <w:pStyle w:val="21"/>
        <w:rPr>
          <w:rFonts w:hint="eastAsia"/>
        </w:rPr>
      </w:pPr>
      <w:r>
        <w:rPr>
          <w:rFonts w:hint="eastAsia"/>
        </w:rPr>
        <w:t>h) 出厂日期；</w:t>
      </w:r>
    </w:p>
    <w:p>
      <w:pPr>
        <w:pStyle w:val="21"/>
        <w:rPr>
          <w:rFonts w:hint="eastAsia"/>
        </w:rPr>
      </w:pPr>
      <w:r>
        <w:rPr>
          <w:rFonts w:hint="eastAsia"/>
        </w:rPr>
        <w:t>i) 执行标准号。</w:t>
      </w:r>
    </w:p>
    <w:p>
      <w:pPr>
        <w:pStyle w:val="22"/>
        <w:rPr>
          <w:rFonts w:hint="eastAsia"/>
        </w:rPr>
      </w:pPr>
      <w:r>
        <w:rPr>
          <w:rFonts w:hint="eastAsia"/>
        </w:rPr>
        <w:t>开式齿轮传动系统外露加工面应涂防锈油，外露齿轮、齿轮轴涂防锈脂。按装箱单发运，包装箱应坚固、箱内应有有效的防潮措施。包装标志符合GB/T 191的要求，收发货标志应符合GB/T 6388的要求。</w:t>
      </w:r>
    </w:p>
    <w:p>
      <w:pPr>
        <w:pStyle w:val="20"/>
        <w:rPr>
          <w:rFonts w:hint="eastAsia"/>
        </w:rPr>
      </w:pPr>
      <w:r>
        <w:rPr>
          <w:rFonts w:hint="eastAsia"/>
        </w:rPr>
        <w:t>随机文件应符合GB/T 37400.13的要求，应包括：</w:t>
      </w:r>
    </w:p>
    <w:p>
      <w:pPr>
        <w:pStyle w:val="21"/>
        <w:rPr>
          <w:rFonts w:hint="eastAsia"/>
        </w:rPr>
      </w:pPr>
      <w:r>
        <w:rPr>
          <w:rFonts w:hint="eastAsia"/>
        </w:rPr>
        <w:t>——装箱单；</w:t>
      </w:r>
    </w:p>
    <w:p>
      <w:pPr>
        <w:pStyle w:val="21"/>
        <w:rPr>
          <w:rFonts w:hint="eastAsia"/>
        </w:rPr>
      </w:pPr>
      <w:r>
        <w:rPr>
          <w:rFonts w:hint="eastAsia"/>
        </w:rPr>
        <w:t>——合格证（含产品执行标准号）；</w:t>
      </w:r>
    </w:p>
    <w:p>
      <w:pPr>
        <w:pStyle w:val="21"/>
        <w:rPr>
          <w:rFonts w:hint="eastAsia"/>
        </w:rPr>
      </w:pPr>
      <w:r>
        <w:rPr>
          <w:rFonts w:hint="eastAsia"/>
        </w:rPr>
        <w:t>——使用说明书。</w:t>
      </w:r>
    </w:p>
    <w:p>
      <w:pPr>
        <w:pStyle w:val="21"/>
        <w:rPr>
          <w:rFonts w:hint="eastAsia"/>
          <w:sz w:val="24"/>
        </w:rPr>
      </w:pPr>
    </w:p>
    <w:p>
      <w:pPr>
        <w:pStyle w:val="21"/>
        <w:rPr>
          <w:rFonts w:hint="eastAsia"/>
          <w:sz w:val="24"/>
        </w:rPr>
      </w:pPr>
    </w:p>
    <w:p>
      <w:pPr>
        <w:pStyle w:val="21"/>
        <w:rPr>
          <w:rFonts w:hint="eastAsia"/>
          <w:sz w:val="24"/>
        </w:rPr>
      </w:pPr>
    </w:p>
    <w:p>
      <w:pPr>
        <w:pStyle w:val="21"/>
        <w:ind w:left="0" w:leftChars="0" w:firstLine="0" w:firstLineChars="0"/>
        <w:jc w:val="center"/>
        <w:rPr>
          <w:rFonts w:hint="eastAsia" w:eastAsia="宋体"/>
          <w:sz w:val="24"/>
          <w:lang w:eastAsia="zh-CN"/>
        </w:rPr>
      </w:pPr>
      <w:r>
        <w:rPr>
          <w:rFonts w:hint="eastAsia"/>
          <w:sz w:val="24"/>
          <w:lang w:eastAsia="zh-CN"/>
        </w:rPr>
        <w:t>——————————</w:t>
      </w:r>
    </w:p>
    <w:sectPr>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both"/>
      <w:rPr>
        <w:rFonts w:ascii="宋体" w:hAnsi="宋体"/>
      </w:rPr>
    </w:pPr>
    <w:r>
      <w:rPr>
        <w:rStyle w:val="17"/>
        <w:rFonts w:ascii="宋体" w:hAnsi="宋体"/>
      </w:rPr>
      <w:fldChar w:fldCharType="begin"/>
    </w:r>
    <w:r>
      <w:rPr>
        <w:rStyle w:val="17"/>
        <w:rFonts w:ascii="宋体" w:hAnsi="宋体"/>
      </w:rPr>
      <w:instrText xml:space="preserve"> PAGE </w:instrText>
    </w:r>
    <w:r>
      <w:rPr>
        <w:rStyle w:val="17"/>
        <w:rFonts w:ascii="宋体" w:hAnsi="宋体"/>
      </w:rPr>
      <w:fldChar w:fldCharType="separate"/>
    </w:r>
    <w:r>
      <w:rPr>
        <w:rStyle w:val="17"/>
        <w:rFonts w:ascii="宋体" w:hAnsi="宋体"/>
      </w:rPr>
      <w:t>2</w:t>
    </w:r>
    <w:r>
      <w:rPr>
        <w:rStyle w:val="17"/>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宋体" w:hAnsi="宋体"/>
      </w:rPr>
    </w:pPr>
    <w:r>
      <w:rPr>
        <w:rStyle w:val="17"/>
        <w:rFonts w:ascii="宋体" w:hAnsi="宋体"/>
      </w:rPr>
      <w:fldChar w:fldCharType="begin"/>
    </w:r>
    <w:r>
      <w:rPr>
        <w:rStyle w:val="17"/>
        <w:rFonts w:ascii="宋体" w:hAnsi="宋体"/>
      </w:rPr>
      <w:instrText xml:space="preserve"> PAGE </w:instrText>
    </w:r>
    <w:r>
      <w:rPr>
        <w:rStyle w:val="17"/>
        <w:rFonts w:ascii="宋体" w:hAnsi="宋体"/>
      </w:rPr>
      <w:fldChar w:fldCharType="separate"/>
    </w:r>
    <w:r>
      <w:rPr>
        <w:rStyle w:val="17"/>
        <w:rFonts w:ascii="宋体" w:hAnsi="宋体"/>
      </w:rPr>
      <w:t>I</w:t>
    </w:r>
    <w:r>
      <w:rPr>
        <w:rStyle w:val="17"/>
        <w:rFonts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sz w:val="21"/>
        <w:szCs w:val="21"/>
      </w:rPr>
    </w:pPr>
    <w:r>
      <w:rPr>
        <w:rFonts w:hint="eastAsia"/>
        <w:sz w:val="21"/>
        <w:szCs w:val="21"/>
      </w:rPr>
      <w:t>GB/T 37400.18—××××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sz w:val="21"/>
        <w:szCs w:val="21"/>
      </w:rPr>
    </w:pPr>
    <w:r>
      <w:rPr>
        <w:rFonts w:hint="eastAsia"/>
        <w:sz w:val="21"/>
        <w:szCs w:val="21"/>
      </w:rPr>
      <w:t>GB/T 37400.18—××××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11"/>
      <w:lvlText w:val=""/>
      <w:lvlJc w:val="left"/>
      <w:pPr>
        <w:tabs>
          <w:tab w:val="left" w:pos="360"/>
        </w:tabs>
        <w:ind w:left="360" w:hanging="360" w:hangingChars="200"/>
      </w:pPr>
      <w:rPr>
        <w:rFonts w:hint="default" w:ascii="Wingdings" w:hAnsi="Wingdings"/>
      </w:rPr>
    </w:lvl>
  </w:abstractNum>
  <w:abstractNum w:abstractNumId="1">
    <w:nsid w:val="05746472"/>
    <w:multiLevelType w:val="multilevel"/>
    <w:tmpl w:val="05746472"/>
    <w:lvl w:ilvl="0" w:tentative="0">
      <w:start w:val="1"/>
      <w:numFmt w:val="decimal"/>
      <w:pStyle w:val="2"/>
      <w:suff w:val="nothing"/>
      <w:lvlText w:val="%1  "/>
      <w:lvlJc w:val="left"/>
      <w:pPr>
        <w:ind w:left="432" w:hanging="432"/>
      </w:pPr>
      <w:rPr>
        <w:rFonts w:hint="eastAsia" w:ascii="黑体" w:eastAsia="黑体"/>
        <w:b w:val="0"/>
        <w:i w:val="0"/>
        <w:sz w:val="21"/>
        <w:szCs w:val="21"/>
      </w:rPr>
    </w:lvl>
    <w:lvl w:ilvl="1" w:tentative="0">
      <w:start w:val="1"/>
      <w:numFmt w:val="decimal"/>
      <w:pStyle w:val="3"/>
      <w:suff w:val="nothing"/>
      <w:lvlText w:val="%1.%2  "/>
      <w:lvlJc w:val="left"/>
      <w:pPr>
        <w:ind w:left="576" w:hanging="576"/>
      </w:pPr>
      <w:rPr>
        <w:rFonts w:hint="eastAsia" w:ascii="黑体" w:eastAsia="黑体"/>
        <w:b w:val="0"/>
        <w:i w:val="0"/>
        <w:sz w:val="21"/>
        <w:szCs w:val="21"/>
      </w:rPr>
    </w:lvl>
    <w:lvl w:ilvl="2" w:tentative="0">
      <w:start w:val="1"/>
      <w:numFmt w:val="decimal"/>
      <w:pStyle w:val="4"/>
      <w:suff w:val="nothing"/>
      <w:lvlText w:val="%1.%2.%3  "/>
      <w:lvlJc w:val="left"/>
      <w:pPr>
        <w:ind w:left="720" w:hanging="720"/>
      </w:pPr>
      <w:rPr>
        <w:rFonts w:hint="eastAsia" w:ascii="黑体" w:eastAsia="黑体"/>
        <w:b w:val="0"/>
        <w:i w:val="0"/>
        <w:sz w:val="21"/>
        <w:szCs w:val="21"/>
      </w:rPr>
    </w:lvl>
    <w:lvl w:ilvl="3" w:tentative="0">
      <w:start w:val="1"/>
      <w:numFmt w:val="decimal"/>
      <w:pStyle w:val="5"/>
      <w:suff w:val="nothing"/>
      <w:lvlText w:val="%1.%2.%3.%4  "/>
      <w:lvlJc w:val="left"/>
      <w:pPr>
        <w:ind w:left="864" w:hanging="864"/>
      </w:pPr>
      <w:rPr>
        <w:rFonts w:hint="eastAsia" w:ascii="黑体" w:eastAsia="黑体"/>
        <w:b w:val="0"/>
        <w:i w:val="0"/>
        <w:sz w:val="21"/>
        <w:szCs w:val="21"/>
      </w:rPr>
    </w:lvl>
    <w:lvl w:ilvl="4" w:tentative="0">
      <w:start w:val="1"/>
      <w:numFmt w:val="decimal"/>
      <w:pStyle w:val="6"/>
      <w:suff w:val="nothing"/>
      <w:lvlText w:val="%1.%2.%3.%4.%5  "/>
      <w:lvlJc w:val="left"/>
      <w:pPr>
        <w:ind w:left="1008" w:hanging="1008"/>
      </w:pPr>
      <w:rPr>
        <w:rFonts w:hint="eastAsia" w:ascii="黑体" w:eastAsia="黑体"/>
        <w:b w:val="0"/>
        <w:i w:val="0"/>
        <w:sz w:val="21"/>
        <w:szCs w:val="21"/>
      </w:rPr>
    </w:lvl>
    <w:lvl w:ilvl="5" w:tentative="0">
      <w:start w:val="1"/>
      <w:numFmt w:val="decimal"/>
      <w:pStyle w:val="7"/>
      <w:suff w:val="nothing"/>
      <w:lvlText w:val="%1.%2.%3.%4.%5.%6  "/>
      <w:lvlJc w:val="left"/>
      <w:pPr>
        <w:ind w:left="1152" w:hanging="1152"/>
      </w:pPr>
      <w:rPr>
        <w:rFonts w:hint="eastAsia" w:ascii="黑体" w:eastAsia="黑体"/>
        <w:b w:val="0"/>
        <w:i w:val="0"/>
        <w:sz w:val="21"/>
        <w:szCs w:val="21"/>
      </w:rPr>
    </w:lvl>
    <w:lvl w:ilvl="6" w:tentative="0">
      <w:start w:val="1"/>
      <w:numFmt w:val="decimal"/>
      <w:pStyle w:val="8"/>
      <w:suff w:val="nothing"/>
      <w:lvlText w:val="%1.%2.%3.%4.%5.%6.%7  "/>
      <w:lvlJc w:val="left"/>
      <w:pPr>
        <w:ind w:left="1296" w:hanging="1296"/>
      </w:pPr>
      <w:rPr>
        <w:rFonts w:hint="eastAsia" w:ascii="黑体" w:eastAsia="黑体"/>
        <w:b w:val="0"/>
        <w:i w:val="0"/>
        <w:sz w:val="21"/>
        <w:szCs w:val="21"/>
      </w:rPr>
    </w:lvl>
    <w:lvl w:ilvl="7" w:tentative="0">
      <w:start w:val="1"/>
      <w:numFmt w:val="decimal"/>
      <w:pStyle w:val="9"/>
      <w:suff w:val="nothing"/>
      <w:lvlText w:val="%1.%2.%3.%4.%5.%6.%7.%8  "/>
      <w:lvlJc w:val="left"/>
      <w:pPr>
        <w:ind w:left="1440" w:hanging="1440"/>
      </w:pPr>
      <w:rPr>
        <w:rFonts w:hint="eastAsia" w:ascii="黑体" w:eastAsia="黑体"/>
        <w:b w:val="0"/>
        <w:i w:val="0"/>
        <w:sz w:val="21"/>
        <w:szCs w:val="21"/>
      </w:rPr>
    </w:lvl>
    <w:lvl w:ilvl="8" w:tentative="0">
      <w:start w:val="1"/>
      <w:numFmt w:val="decimal"/>
      <w:pStyle w:val="10"/>
      <w:suff w:val="nothing"/>
      <w:lvlText w:val="%1.%2.%3.%4.%5.%6.%7.%8.%9  "/>
      <w:lvlJc w:val="left"/>
      <w:pPr>
        <w:ind w:left="1584" w:hanging="1584"/>
      </w:pPr>
      <w:rPr>
        <w:rFonts w:hint="eastAsia" w:ascii="黑体" w:eastAsia="黑体"/>
        <w:b w:val="0"/>
        <w:i w:val="0"/>
        <w:sz w:val="21"/>
        <w:szCs w:val="21"/>
      </w:rPr>
    </w:lvl>
  </w:abstractNum>
  <w:abstractNum w:abstractNumId="2">
    <w:nsid w:val="32942336"/>
    <w:multiLevelType w:val="multilevel"/>
    <w:tmpl w:val="32942336"/>
    <w:lvl w:ilvl="0" w:tentative="0">
      <w:start w:val="1"/>
      <w:numFmt w:val="decimal"/>
      <w:suff w:val="nothing"/>
      <w:lvlText w:val="%1  "/>
      <w:lvlJc w:val="left"/>
      <w:pPr>
        <w:ind w:left="0" w:firstLine="0"/>
      </w:pPr>
      <w:rPr>
        <w:rFonts w:hint="eastAsia" w:ascii="黑体" w:eastAsia="黑体"/>
        <w:b w:val="0"/>
        <w:i w:val="0"/>
        <w:sz w:val="21"/>
        <w:szCs w:val="21"/>
      </w:rPr>
    </w:lvl>
    <w:lvl w:ilvl="1" w:tentative="0">
      <w:start w:val="1"/>
      <w:numFmt w:val="decimal"/>
      <w:suff w:val="nothing"/>
      <w:lvlText w:val="%1.%2  "/>
      <w:lvlJc w:val="left"/>
      <w:pPr>
        <w:ind w:left="0" w:firstLine="0"/>
      </w:pPr>
      <w:rPr>
        <w:rFonts w:hint="eastAsia" w:ascii="黑体" w:eastAsia="黑体"/>
        <w:b w:val="0"/>
        <w:i w:val="0"/>
        <w:sz w:val="21"/>
        <w:szCs w:val="21"/>
      </w:rPr>
    </w:lvl>
    <w:lvl w:ilvl="2" w:tentative="0">
      <w:start w:val="1"/>
      <w:numFmt w:val="decimal"/>
      <w:suff w:val="nothing"/>
      <w:lvlText w:val="%1.%2.%3  "/>
      <w:lvlJc w:val="left"/>
      <w:pPr>
        <w:ind w:left="0" w:firstLine="0"/>
      </w:pPr>
      <w:rPr>
        <w:rFonts w:hint="eastAsia" w:ascii="黑体" w:eastAsia="黑体"/>
        <w:color w:val="auto"/>
      </w:rPr>
    </w:lvl>
    <w:lvl w:ilvl="3" w:tentative="0">
      <w:start w:val="1"/>
      <w:numFmt w:val="decimal"/>
      <w:pStyle w:val="27"/>
      <w:suff w:val="nothing"/>
      <w:lvlText w:val="%1.%2.%3.%4  "/>
      <w:lvlJc w:val="left"/>
      <w:pPr>
        <w:ind w:left="1984" w:hanging="1984"/>
      </w:pPr>
      <w:rPr>
        <w:rFonts w:hint="eastAsia" w:ascii="黑体" w:eastAsia="黑体"/>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bordersDoNotSurroundHeader w:val="1"/>
  <w:bordersDoNotSurroundFooter w:val="1"/>
  <w:attachedTemplate r:id="rId1"/>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E5190"/>
    <w:rsid w:val="001805A2"/>
    <w:rsid w:val="001D2FED"/>
    <w:rsid w:val="001D7E5B"/>
    <w:rsid w:val="0040033A"/>
    <w:rsid w:val="00413C5E"/>
    <w:rsid w:val="004803AB"/>
    <w:rsid w:val="005049DC"/>
    <w:rsid w:val="006443D6"/>
    <w:rsid w:val="006E55EA"/>
    <w:rsid w:val="00851CFB"/>
    <w:rsid w:val="008C4BC9"/>
    <w:rsid w:val="008C56FE"/>
    <w:rsid w:val="009B1B29"/>
    <w:rsid w:val="00A43369"/>
    <w:rsid w:val="00B14DAE"/>
    <w:rsid w:val="00B42DE5"/>
    <w:rsid w:val="00BE5DAC"/>
    <w:rsid w:val="00C403B1"/>
    <w:rsid w:val="00C519CC"/>
    <w:rsid w:val="00C70FAE"/>
    <w:rsid w:val="00C75B4D"/>
    <w:rsid w:val="00CD1249"/>
    <w:rsid w:val="00D5763C"/>
    <w:rsid w:val="00D90A01"/>
    <w:rsid w:val="00E51D57"/>
    <w:rsid w:val="00F04CC0"/>
    <w:rsid w:val="00F73ACC"/>
    <w:rsid w:val="00F80231"/>
    <w:rsid w:val="0C141B22"/>
    <w:rsid w:val="1E3E5190"/>
    <w:rsid w:val="20ED4CB1"/>
    <w:rsid w:val="4D6507C4"/>
    <w:rsid w:val="58286638"/>
    <w:rsid w:val="5FC035B2"/>
    <w:rsid w:val="6686438D"/>
    <w:rsid w:val="68281E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name="heading 5"/>
    <w:lsdException w:qFormat="1" w:unhideWhenUsed="0" w:uiPriority="0" w:name="heading 6"/>
    <w:lsdException w:qFormat="1" w:unhideWhenUsed="0" w:uiPriority="0" w:name="heading 7"/>
    <w:lsdException w:qFormat="1" w:unhideWhenUsed="0" w:uiPriority="0" w:name="heading 8"/>
    <w:lsdException w:qFormat="1" w:unhideWhenUsed="0"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numPr>
        <w:ilvl w:val="0"/>
        <w:numId w:val="1"/>
      </w:numPr>
      <w:spacing w:before="50" w:beforeLines="50" w:after="50" w:afterLines="50" w:line="300" w:lineRule="auto"/>
      <w:ind w:left="0" w:firstLine="0"/>
      <w:outlineLvl w:val="0"/>
    </w:pPr>
    <w:rPr>
      <w:rFonts w:ascii="黑体" w:eastAsia="黑体"/>
      <w:bCs/>
      <w:kern w:val="44"/>
      <w:szCs w:val="21"/>
    </w:rPr>
  </w:style>
  <w:style w:type="paragraph" w:styleId="3">
    <w:name w:val="heading 2"/>
    <w:basedOn w:val="1"/>
    <w:next w:val="1"/>
    <w:uiPriority w:val="0"/>
    <w:pPr>
      <w:numPr>
        <w:ilvl w:val="1"/>
        <w:numId w:val="1"/>
      </w:numPr>
      <w:spacing w:line="300" w:lineRule="auto"/>
      <w:ind w:left="0" w:firstLine="0"/>
      <w:jc w:val="left"/>
      <w:outlineLvl w:val="1"/>
    </w:pPr>
    <w:rPr>
      <w:rFonts w:ascii="黑体" w:hAnsi="Arial" w:eastAsia="黑体"/>
      <w:bCs/>
      <w:szCs w:val="21"/>
    </w:rPr>
  </w:style>
  <w:style w:type="paragraph" w:styleId="4">
    <w:name w:val="heading 3"/>
    <w:basedOn w:val="1"/>
    <w:next w:val="1"/>
    <w:uiPriority w:val="0"/>
    <w:pPr>
      <w:keepNext/>
      <w:keepLines/>
      <w:numPr>
        <w:ilvl w:val="2"/>
        <w:numId w:val="1"/>
      </w:numPr>
      <w:spacing w:line="300" w:lineRule="auto"/>
      <w:ind w:left="0" w:firstLine="0"/>
      <w:outlineLvl w:val="2"/>
    </w:pPr>
    <w:rPr>
      <w:rFonts w:ascii="黑体" w:eastAsia="黑体"/>
      <w:bCs/>
      <w:szCs w:val="21"/>
    </w:rPr>
  </w:style>
  <w:style w:type="paragraph" w:styleId="5">
    <w:name w:val="heading 4"/>
    <w:basedOn w:val="1"/>
    <w:next w:val="1"/>
    <w:uiPriority w:val="0"/>
    <w:pPr>
      <w:numPr>
        <w:ilvl w:val="3"/>
        <w:numId w:val="1"/>
      </w:numPr>
      <w:spacing w:line="300" w:lineRule="auto"/>
      <w:ind w:left="0" w:firstLine="0"/>
      <w:outlineLvl w:val="3"/>
    </w:pPr>
    <w:rPr>
      <w:rFonts w:ascii="黑体" w:hAnsi="Arial" w:eastAsia="黑体"/>
      <w:bCs/>
      <w:szCs w:val="21"/>
    </w:rPr>
  </w:style>
  <w:style w:type="paragraph" w:styleId="6">
    <w:name w:val="heading 5"/>
    <w:basedOn w:val="1"/>
    <w:next w:val="1"/>
    <w:semiHidden/>
    <w:uiPriority w:val="0"/>
    <w:pPr>
      <w:keepNext/>
      <w:keepLines/>
      <w:numPr>
        <w:ilvl w:val="4"/>
        <w:numId w:val="1"/>
      </w:numPr>
      <w:spacing w:line="300" w:lineRule="auto"/>
      <w:outlineLvl w:val="4"/>
    </w:pPr>
    <w:rPr>
      <w:rFonts w:ascii="黑体" w:eastAsia="黑体"/>
      <w:bCs/>
      <w:szCs w:val="21"/>
    </w:rPr>
  </w:style>
  <w:style w:type="paragraph" w:styleId="7">
    <w:name w:val="heading 6"/>
    <w:basedOn w:val="1"/>
    <w:next w:val="1"/>
    <w:semiHidden/>
    <w:qFormat/>
    <w:uiPriority w:val="0"/>
    <w:pPr>
      <w:keepNext/>
      <w:keepLines/>
      <w:numPr>
        <w:ilvl w:val="5"/>
        <w:numId w:val="1"/>
      </w:numPr>
      <w:spacing w:line="300" w:lineRule="auto"/>
      <w:outlineLvl w:val="5"/>
    </w:pPr>
    <w:rPr>
      <w:rFonts w:ascii="黑体" w:hAnsi="Arial" w:eastAsia="黑体"/>
      <w:bCs/>
      <w:szCs w:val="21"/>
    </w:rPr>
  </w:style>
  <w:style w:type="paragraph" w:styleId="8">
    <w:name w:val="heading 7"/>
    <w:basedOn w:val="1"/>
    <w:next w:val="1"/>
    <w:semiHidden/>
    <w:qFormat/>
    <w:uiPriority w:val="0"/>
    <w:pPr>
      <w:keepNext/>
      <w:keepLines/>
      <w:numPr>
        <w:ilvl w:val="6"/>
        <w:numId w:val="1"/>
      </w:numPr>
      <w:spacing w:line="300" w:lineRule="auto"/>
      <w:outlineLvl w:val="6"/>
    </w:pPr>
    <w:rPr>
      <w:rFonts w:ascii="黑体" w:eastAsia="黑体"/>
      <w:bCs/>
      <w:szCs w:val="21"/>
    </w:rPr>
  </w:style>
  <w:style w:type="paragraph" w:styleId="9">
    <w:name w:val="heading 8"/>
    <w:basedOn w:val="1"/>
    <w:next w:val="1"/>
    <w:semiHidden/>
    <w:qFormat/>
    <w:uiPriority w:val="0"/>
    <w:pPr>
      <w:keepNext/>
      <w:keepLines/>
      <w:numPr>
        <w:ilvl w:val="7"/>
        <w:numId w:val="1"/>
      </w:numPr>
      <w:spacing w:line="300" w:lineRule="auto"/>
      <w:outlineLvl w:val="7"/>
    </w:pPr>
    <w:rPr>
      <w:rFonts w:ascii="黑体" w:hAnsi="Arial" w:eastAsia="黑体"/>
      <w:szCs w:val="21"/>
    </w:rPr>
  </w:style>
  <w:style w:type="paragraph" w:styleId="10">
    <w:name w:val="heading 9"/>
    <w:basedOn w:val="1"/>
    <w:next w:val="1"/>
    <w:semiHidden/>
    <w:qFormat/>
    <w:uiPriority w:val="0"/>
    <w:pPr>
      <w:keepNext/>
      <w:keepLines/>
      <w:numPr>
        <w:ilvl w:val="8"/>
        <w:numId w:val="1"/>
      </w:numPr>
      <w:spacing w:line="300" w:lineRule="auto"/>
      <w:outlineLvl w:val="8"/>
    </w:pPr>
    <w:rPr>
      <w:rFonts w:ascii="黑体" w:hAnsi="Arial" w:eastAsia="黑体"/>
      <w:szCs w:val="21"/>
    </w:rPr>
  </w:style>
  <w:style w:type="character" w:default="1" w:styleId="16">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11">
    <w:name w:val="List Bullet"/>
    <w:basedOn w:val="1"/>
    <w:qFormat/>
    <w:uiPriority w:val="0"/>
    <w:pPr>
      <w:numPr>
        <w:ilvl w:val="0"/>
        <w:numId w:val="2"/>
      </w:numPr>
    </w:pPr>
  </w:style>
  <w:style w:type="paragraph" w:styleId="12">
    <w:name w:val="Document Map"/>
    <w:basedOn w:val="1"/>
    <w:semiHidden/>
    <w:qFormat/>
    <w:uiPriority w:val="0"/>
    <w:pPr>
      <w:shd w:val="clear" w:color="auto" w:fill="000080"/>
    </w:pPr>
  </w:style>
  <w:style w:type="paragraph" w:styleId="13">
    <w:name w:val="Plain Text"/>
    <w:basedOn w:val="1"/>
    <w:qFormat/>
    <w:uiPriority w:val="0"/>
    <w:rPr>
      <w:rFonts w:ascii="宋体" w:hAnsi="Courier New"/>
      <w:szCs w:val="20"/>
    </w:rPr>
  </w:style>
  <w:style w:type="paragraph" w:styleId="14">
    <w:name w:val="footer"/>
    <w:basedOn w:val="1"/>
    <w:uiPriority w:val="0"/>
    <w:pPr>
      <w:tabs>
        <w:tab w:val="center" w:pos="4153"/>
        <w:tab w:val="right" w:pos="8306"/>
      </w:tabs>
      <w:snapToGrid w:val="0"/>
      <w:jc w:val="left"/>
    </w:pPr>
    <w:rPr>
      <w:sz w:val="18"/>
      <w:szCs w:val="18"/>
    </w:rPr>
  </w:style>
  <w:style w:type="paragraph" w:styleId="15">
    <w:name w:val="header"/>
    <w:basedOn w:val="1"/>
    <w:qFormat/>
    <w:uiPriority w:val="0"/>
    <w:pPr>
      <w:jc w:val="center"/>
    </w:pPr>
    <w:rPr>
      <w:rFonts w:ascii="黑体" w:hAnsi="宋体" w:eastAsia="黑体"/>
      <w:sz w:val="32"/>
    </w:rPr>
  </w:style>
  <w:style w:type="character" w:styleId="17">
    <w:name w:val="page number"/>
    <w:basedOn w:val="16"/>
    <w:qFormat/>
    <w:uiPriority w:val="0"/>
  </w:style>
  <w:style w:type="paragraph" w:customStyle="1" w:styleId="19">
    <w:name w:val="标题 4 内容"/>
    <w:basedOn w:val="5"/>
    <w:qFormat/>
    <w:uiPriority w:val="0"/>
    <w:pPr>
      <w:jc w:val="left"/>
      <w:outlineLvl w:val="9"/>
    </w:pPr>
    <w:rPr>
      <w:rFonts w:ascii="宋体" w:hAnsi="宋体" w:eastAsia="宋体"/>
      <w:bCs w:val="0"/>
    </w:rPr>
  </w:style>
  <w:style w:type="paragraph" w:customStyle="1" w:styleId="20">
    <w:name w:val="标题 3 内容"/>
    <w:basedOn w:val="4"/>
    <w:uiPriority w:val="0"/>
    <w:pPr>
      <w:keepNext w:val="0"/>
      <w:keepLines w:val="0"/>
      <w:jc w:val="left"/>
      <w:outlineLvl w:val="9"/>
    </w:pPr>
    <w:rPr>
      <w:rFonts w:ascii="宋体" w:hAnsi="宋体" w:eastAsia="宋体"/>
      <w:bCs w:val="0"/>
    </w:rPr>
  </w:style>
  <w:style w:type="paragraph" w:customStyle="1" w:styleId="21">
    <w:name w:val="标准正文"/>
    <w:basedOn w:val="1"/>
    <w:link w:val="28"/>
    <w:uiPriority w:val="0"/>
    <w:pPr>
      <w:spacing w:line="300" w:lineRule="auto"/>
      <w:ind w:firstLine="420" w:firstLineChars="200"/>
    </w:pPr>
    <w:rPr>
      <w:rFonts w:ascii="宋体" w:cs="宋体"/>
      <w:kern w:val="0"/>
      <w:szCs w:val="21"/>
      <w:lang w:val="zh-CN"/>
    </w:rPr>
  </w:style>
  <w:style w:type="paragraph" w:customStyle="1" w:styleId="22">
    <w:name w:val="标题 2 内容"/>
    <w:basedOn w:val="3"/>
    <w:uiPriority w:val="0"/>
    <w:pPr>
      <w:outlineLvl w:val="9"/>
    </w:pPr>
    <w:rPr>
      <w:rFonts w:ascii="宋体" w:hAnsi="宋体" w:eastAsia="宋体"/>
      <w:bCs w:val="0"/>
    </w:rPr>
  </w:style>
  <w:style w:type="paragraph" w:customStyle="1" w:styleId="23">
    <w:name w:val="中华人民共和国"/>
    <w:basedOn w:val="1"/>
    <w:uiPriority w:val="0"/>
    <w:pPr>
      <w:jc w:val="distribute"/>
    </w:pPr>
    <w:rPr>
      <w:rFonts w:ascii="黑体" w:eastAsia="黑体"/>
      <w:sz w:val="44"/>
    </w:rPr>
  </w:style>
  <w:style w:type="paragraph" w:customStyle="1" w:styleId="24">
    <w:name w:val="首页标准名称"/>
    <w:basedOn w:val="1"/>
    <w:uiPriority w:val="0"/>
    <w:pPr>
      <w:jc w:val="center"/>
    </w:pPr>
    <w:rPr>
      <w:rFonts w:ascii="黑体" w:hAnsi="宋体" w:eastAsia="黑体"/>
      <w:sz w:val="52"/>
    </w:rPr>
  </w:style>
  <w:style w:type="paragraph" w:customStyle="1" w:styleId="25">
    <w:name w:val="第一段正文"/>
    <w:basedOn w:val="1"/>
    <w:uiPriority w:val="0"/>
    <w:pPr>
      <w:spacing w:before="312"/>
      <w:ind w:firstLine="420" w:firstLineChars="200"/>
    </w:pPr>
    <w:rPr>
      <w:rFonts w:ascii="宋体" w:hAnsi="宋体"/>
    </w:rPr>
  </w:style>
  <w:style w:type="paragraph" w:customStyle="1" w:styleId="26">
    <w:name w:val="首页英文名称"/>
    <w:basedOn w:val="1"/>
    <w:uiPriority w:val="0"/>
    <w:pPr>
      <w:jc w:val="center"/>
    </w:pPr>
    <w:rPr>
      <w:rFonts w:ascii="黑体" w:hAnsi="宋体" w:eastAsia="黑体"/>
      <w:sz w:val="28"/>
    </w:rPr>
  </w:style>
  <w:style w:type="paragraph" w:customStyle="1" w:styleId="27">
    <w:name w:val="样式 第4级别 + 宋体"/>
    <w:basedOn w:val="1"/>
    <w:uiPriority w:val="0"/>
    <w:pPr>
      <w:numPr>
        <w:ilvl w:val="3"/>
        <w:numId w:val="3"/>
      </w:numPr>
      <w:ind w:left="0" w:firstLine="0"/>
      <w:outlineLvl w:val="3"/>
    </w:pPr>
    <w:rPr>
      <w:rFonts w:ascii="宋体" w:hAnsi="宋体"/>
      <w:kern w:val="44"/>
      <w:szCs w:val="21"/>
    </w:rPr>
  </w:style>
  <w:style w:type="character" w:customStyle="1" w:styleId="28">
    <w:name w:val="标准正文 Char"/>
    <w:basedOn w:val="16"/>
    <w:link w:val="21"/>
    <w:uiPriority w:val="0"/>
    <w:rPr>
      <w:rFonts w:ascii="宋体" w:eastAsia="宋体" w:cs="宋体"/>
      <w:sz w:val="21"/>
      <w:szCs w:val="21"/>
      <w:lang w:val="zh-CN" w:eastAsia="zh-CN" w:bidi="ar-SA"/>
    </w:rPr>
  </w:style>
  <w:style w:type="paragraph" w:customStyle="1" w:styleId="29">
    <w:name w:val="_Style 2"/>
    <w:basedOn w:val="1"/>
    <w:qFormat/>
    <w:uiPriority w:val="1"/>
    <w:pPr>
      <w:autoSpaceDE w:val="0"/>
      <w:autoSpaceDN w:val="0"/>
      <w:adjustRightInd w:val="0"/>
      <w:jc w:val="left"/>
    </w:pPr>
    <w:rPr>
      <w:kern w:val="0"/>
      <w:sz w:val="24"/>
    </w:rPr>
  </w:style>
  <w:style w:type="paragraph" w:customStyle="1" w:styleId="30">
    <w:name w:val="表题"/>
    <w:uiPriority w:val="0"/>
    <w:pPr>
      <w:spacing w:line="300" w:lineRule="auto"/>
      <w:jc w:val="center"/>
    </w:pPr>
    <w:rPr>
      <w:rFonts w:ascii="黑体" w:hAnsi="黑体" w:eastAsia="黑体" w:cs="黑体"/>
      <w:sz w:val="21"/>
      <w:szCs w:val="21"/>
    </w:rPr>
  </w:style>
  <w:style w:type="paragraph" w:customStyle="1" w:styleId="31">
    <w:name w:val="图题"/>
    <w:basedOn w:val="30"/>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087;&#30424;&#25968;&#25454;\&#27169;&#26495;&#25991;&#20214;\gbst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gbstd.dot</Template>
  <Pages>5</Pages>
  <Words>120</Words>
  <Characters>143</Characters>
  <Lines>1</Lines>
  <Paragraphs>1</Paragraphs>
  <ScaleCrop>false</ScaleCrop>
  <LinksUpToDate>false</LinksUpToDate>
  <CharactersWithSpaces>149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2022-07-28T03:13:00Z</dcterms:created>
  <dc:creator>wangyd</dc:creator>
  <cp:lastModifiedBy>wangyd</cp:lastModifiedBy>
  <dcterms:modified xsi:type="dcterms:W3CDTF">2022-07-28T06:24:13Z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