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3A82" w:rsidRDefault="00217979" w:rsidP="00217979">
      <w:pPr>
        <w:spacing w:after="0" w:line="360" w:lineRule="auto"/>
        <w:jc w:val="center"/>
        <w:outlineLvl w:val="0"/>
        <w:rPr>
          <w:rFonts w:ascii="Times New Roman" w:eastAsia="宋体"/>
          <w:b/>
          <w:bCs/>
          <w:sz w:val="28"/>
          <w:szCs w:val="28"/>
        </w:rPr>
      </w:pPr>
      <w:r>
        <w:rPr>
          <w:rFonts w:ascii="Times New Roman" w:eastAsia="宋体"/>
          <w:b/>
          <w:bCs/>
          <w:sz w:val="28"/>
          <w:szCs w:val="28"/>
        </w:rPr>
        <w:t>《</w:t>
      </w:r>
      <w:bookmarkStart w:id="0" w:name="_Hlk68810289"/>
      <w:r w:rsidR="00DD427D">
        <w:rPr>
          <w:rFonts w:ascii="Times New Roman" w:eastAsia="宋体"/>
          <w:b/>
          <w:bCs/>
          <w:sz w:val="28"/>
          <w:szCs w:val="28"/>
        </w:rPr>
        <w:t>中厚板</w:t>
      </w:r>
      <w:r>
        <w:rPr>
          <w:rFonts w:ascii="Times New Roman" w:eastAsia="宋体"/>
          <w:b/>
          <w:bCs/>
          <w:sz w:val="28"/>
          <w:szCs w:val="28"/>
        </w:rPr>
        <w:t>轧后超快冷装置</w:t>
      </w:r>
      <w:bookmarkEnd w:id="0"/>
      <w:r>
        <w:rPr>
          <w:rFonts w:ascii="Times New Roman" w:eastAsia="宋体"/>
          <w:b/>
          <w:bCs/>
          <w:sz w:val="28"/>
          <w:szCs w:val="28"/>
        </w:rPr>
        <w:t>》编制说明</w:t>
      </w:r>
    </w:p>
    <w:p w:rsidR="00333A82" w:rsidRDefault="00217979" w:rsidP="00217979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一、工作简况</w:t>
      </w:r>
    </w:p>
    <w:p w:rsidR="00333A82" w:rsidRDefault="00217979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8"/>
        </w:rPr>
      </w:pPr>
      <w:r>
        <w:rPr>
          <w:rFonts w:ascii="Times New Roman" w:eastAsia="宋体"/>
          <w:b/>
          <w:bCs/>
          <w:sz w:val="24"/>
          <w:szCs w:val="28"/>
        </w:rPr>
        <w:t>任务来源</w:t>
      </w:r>
    </w:p>
    <w:p w:rsidR="00390090" w:rsidRPr="00720ABE" w:rsidRDefault="00217979" w:rsidP="00E842AF">
      <w:pPr>
        <w:spacing w:after="0" w:line="360" w:lineRule="auto"/>
        <w:ind w:firstLine="420"/>
        <w:rPr>
          <w:rFonts w:ascii="宋体" w:eastAsia="宋体" w:hAnsi="宋体"/>
          <w:color w:val="FF0000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本项目是根据全国冶金设备标准化技术委员会标准制定计划</w:t>
      </w:r>
      <w:r w:rsidRPr="00720ABE">
        <w:rPr>
          <w:rFonts w:ascii="宋体" w:eastAsia="宋体" w:hAnsi="宋体"/>
          <w:color w:val="FF0000"/>
          <w:sz w:val="24"/>
          <w:szCs w:val="24"/>
          <w:lang w:bidi="ar-SA"/>
        </w:rPr>
        <w:t>（</w:t>
      </w:r>
    </w:p>
    <w:p w:rsidR="00333A82" w:rsidRPr="00E842AF" w:rsidRDefault="00217979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720ABE">
        <w:rPr>
          <w:rFonts w:ascii="宋体" w:eastAsia="宋体" w:hAnsi="宋体"/>
          <w:color w:val="FF0000"/>
          <w:sz w:val="24"/>
          <w:szCs w:val="24"/>
          <w:lang w:bidi="ar-SA"/>
        </w:rPr>
        <w:t>）</w:t>
      </w:r>
      <w:r w:rsidRPr="00E842AF">
        <w:rPr>
          <w:rFonts w:ascii="宋体" w:eastAsia="宋体" w:hAnsi="宋体"/>
          <w:sz w:val="24"/>
          <w:szCs w:val="24"/>
          <w:lang w:bidi="ar-SA"/>
        </w:rPr>
        <w:t>，计划编号</w:t>
      </w:r>
      <w:r w:rsidR="004D24E9" w:rsidRPr="00E842AF">
        <w:rPr>
          <w:rFonts w:ascii="宋体" w:eastAsia="宋体" w:hAnsi="宋体" w:hint="eastAsia"/>
          <w:sz w:val="24"/>
          <w:szCs w:val="24"/>
          <w:lang w:bidi="ar-SA"/>
        </w:rPr>
        <w:t>2</w:t>
      </w:r>
      <w:r w:rsidR="004D24E9" w:rsidRPr="00E842AF">
        <w:rPr>
          <w:rFonts w:ascii="宋体" w:eastAsia="宋体" w:hAnsi="宋体"/>
          <w:sz w:val="24"/>
          <w:szCs w:val="24"/>
          <w:lang w:bidi="ar-SA"/>
        </w:rPr>
        <w:t>020-1676T-JB</w:t>
      </w:r>
      <w:r w:rsidRPr="00E842AF">
        <w:rPr>
          <w:rFonts w:ascii="宋体" w:eastAsia="宋体" w:hAnsi="宋体"/>
          <w:sz w:val="24"/>
          <w:szCs w:val="24"/>
          <w:lang w:bidi="ar-SA"/>
        </w:rPr>
        <w:t>，项目名称“</w:t>
      </w:r>
      <w:r w:rsidR="00E07EE7">
        <w:rPr>
          <w:rFonts w:ascii="宋体" w:eastAsia="宋体" w:hAnsi="宋体"/>
          <w:sz w:val="24"/>
          <w:szCs w:val="24"/>
          <w:lang w:bidi="ar-SA"/>
        </w:rPr>
        <w:t>中厚板</w:t>
      </w:r>
      <w:r w:rsidRPr="00E842AF">
        <w:rPr>
          <w:rFonts w:ascii="宋体" w:eastAsia="宋体" w:hAnsi="宋体"/>
          <w:sz w:val="24"/>
          <w:szCs w:val="24"/>
          <w:lang w:bidi="ar-SA"/>
        </w:rPr>
        <w:t>轧后超快冷装置”进行制定/修订，主要起草单位：东北大学，计划完成时间202</w:t>
      </w:r>
      <w:r w:rsidR="006C5B61" w:rsidRPr="00E842AF">
        <w:rPr>
          <w:rFonts w:ascii="宋体" w:eastAsia="宋体" w:hAnsi="宋体" w:hint="eastAsia"/>
          <w:sz w:val="24"/>
          <w:szCs w:val="24"/>
          <w:lang w:bidi="ar-SA"/>
        </w:rPr>
        <w:t>2</w:t>
      </w:r>
      <w:r w:rsidRPr="00E842AF">
        <w:rPr>
          <w:rFonts w:ascii="宋体" w:eastAsia="宋体" w:hAnsi="宋体"/>
          <w:sz w:val="24"/>
          <w:szCs w:val="24"/>
          <w:lang w:bidi="ar-SA"/>
        </w:rPr>
        <w:t>年。</w:t>
      </w:r>
    </w:p>
    <w:p w:rsidR="00333A82" w:rsidRDefault="00217979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主要工作过程</w:t>
      </w:r>
    </w:p>
    <w:p w:rsidR="007D05F8" w:rsidRDefault="000104A1" w:rsidP="007D05F8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B62EB0">
        <w:rPr>
          <w:rFonts w:ascii="宋体" w:eastAsia="宋体" w:hAnsi="宋体" w:hint="eastAsia"/>
          <w:sz w:val="24"/>
          <w:szCs w:val="24"/>
          <w:lang w:bidi="ar-SA"/>
        </w:rPr>
        <w:t>起草（草案、论证）阶段：东北大学在接到标准起草任务后，202</w:t>
      </w:r>
      <w:r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</w:t>
      </w:r>
      <w:r w:rsidRPr="00B62EB0">
        <w:rPr>
          <w:rFonts w:ascii="宋体" w:eastAsia="宋体" w:hAnsi="宋体"/>
          <w:sz w:val="24"/>
          <w:szCs w:val="24"/>
          <w:lang w:bidi="ar-SA"/>
        </w:rPr>
        <w:t>3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月1</w:t>
      </w:r>
      <w:r w:rsidRPr="00B62EB0">
        <w:rPr>
          <w:rFonts w:ascii="宋体" w:eastAsia="宋体" w:hAnsi="宋体"/>
          <w:sz w:val="24"/>
          <w:szCs w:val="24"/>
          <w:lang w:bidi="ar-SA"/>
        </w:rPr>
        <w:t>7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日，在标委会指导下成立了“中厚板轧后超快冷装置</w:t>
      </w:r>
      <w:r w:rsidR="00113605">
        <w:rPr>
          <w:rFonts w:ascii="宋体" w:eastAsia="宋体" w:hAnsi="宋体" w:hint="eastAsia"/>
          <w:sz w:val="24"/>
          <w:szCs w:val="24"/>
          <w:lang w:bidi="ar-SA"/>
        </w:rPr>
        <w:t>”起草工作组，讨论确定了标准起草步骤，确定工作方案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。根据国内现有各大钢厂在线冷却生产线情况，结合东北大学的研究及产能状况，</w:t>
      </w:r>
      <w:r w:rsidR="00113605">
        <w:rPr>
          <w:rFonts w:ascii="宋体" w:eastAsia="宋体" w:hAnsi="宋体" w:hint="eastAsia"/>
          <w:sz w:val="24"/>
          <w:szCs w:val="24"/>
          <w:lang w:bidi="ar-SA"/>
        </w:rPr>
        <w:t>进行梳理并整理汇总。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对中厚板生产线轧后超快冷装置的结构型式、性能参数、工艺布置等进行了详细的商讨和分析。于202</w:t>
      </w:r>
      <w:r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年4月</w:t>
      </w:r>
      <w:r w:rsidRPr="00B62EB0">
        <w:rPr>
          <w:rFonts w:ascii="宋体" w:eastAsia="宋体" w:hAnsi="宋体"/>
          <w:sz w:val="24"/>
          <w:szCs w:val="24"/>
          <w:lang w:bidi="ar-SA"/>
        </w:rPr>
        <w:t>29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日形成标准草案。标准草案形成后发给课题组内部相关设计部、工艺部、电气部与工程部等人员征求意见，并先后组织两次课题组内部的标准审查会，对标准的内容逐条进行认真讨论，提出修改意见。通过内部讨论和审查，按照修改意见对标准内容逐条修改后于202</w:t>
      </w:r>
      <w:r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年5月</w:t>
      </w:r>
      <w:r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0日形成标准“征求意见稿”。</w:t>
      </w:r>
    </w:p>
    <w:p w:rsidR="000104A1" w:rsidRPr="00B62EB0" w:rsidRDefault="000104A1" w:rsidP="007D05F8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B62EB0">
        <w:rPr>
          <w:rFonts w:ascii="宋体" w:eastAsia="宋体" w:hAnsi="宋体" w:hint="eastAsia"/>
          <w:sz w:val="24"/>
          <w:szCs w:val="24"/>
          <w:lang w:bidi="ar-SA"/>
        </w:rPr>
        <w:t>征求意见阶段：将标准“征求意见稿”在工作组内部审核同意后，202</w:t>
      </w:r>
      <w:r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年6月1日，由标委会牵头通过电子邮件、文稿邮寄等方式开始外发征求意见，发送到1</w:t>
      </w:r>
      <w:r w:rsidRPr="00B62EB0">
        <w:rPr>
          <w:rFonts w:ascii="宋体" w:eastAsia="宋体" w:hAnsi="宋体"/>
          <w:sz w:val="24"/>
          <w:szCs w:val="24"/>
          <w:lang w:bidi="ar-SA"/>
        </w:rPr>
        <w:t>5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个各大钢厂、设计院以及同行广泛征求意见，截止</w:t>
      </w:r>
      <w:r w:rsidR="007819FE">
        <w:rPr>
          <w:rFonts w:ascii="宋体" w:eastAsia="宋体" w:hAnsi="宋体" w:hint="eastAsia"/>
          <w:sz w:val="24"/>
          <w:szCs w:val="24"/>
          <w:lang w:bidi="ar-SA"/>
        </w:rPr>
        <w:t>202</w:t>
      </w:r>
      <w:r w:rsidR="007819FE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年6月30日，收到回函的单位</w:t>
      </w:r>
      <w:r w:rsidR="004346F3" w:rsidRPr="00B62EB0">
        <w:rPr>
          <w:rFonts w:ascii="宋体" w:eastAsia="宋体" w:hAnsi="宋体" w:hint="eastAsia"/>
          <w:sz w:val="24"/>
          <w:szCs w:val="24"/>
          <w:lang w:bidi="ar-SA"/>
        </w:rPr>
        <w:t>4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个，其中有建议和意见的单位2个。对回函建议的意见，工作组逐个进行认真讨论，将意见做了汇总处理，并按照处理意见对标准进行了修改和完善，于</w:t>
      </w:r>
      <w:r w:rsidR="004346F3" w:rsidRPr="00B62EB0">
        <w:rPr>
          <w:rFonts w:ascii="宋体" w:eastAsia="宋体" w:hAnsi="宋体" w:hint="eastAsia"/>
          <w:sz w:val="24"/>
          <w:szCs w:val="24"/>
          <w:lang w:bidi="ar-SA"/>
        </w:rPr>
        <w:t>202</w:t>
      </w:r>
      <w:r w:rsidR="004346F3" w:rsidRPr="00B62EB0">
        <w:rPr>
          <w:rFonts w:ascii="宋体" w:eastAsia="宋体" w:hAnsi="宋体"/>
          <w:sz w:val="24"/>
          <w:szCs w:val="24"/>
          <w:lang w:bidi="ar-SA"/>
        </w:rPr>
        <w:t>2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年</w:t>
      </w:r>
      <w:r w:rsidR="004346F3" w:rsidRPr="00B62EB0">
        <w:rPr>
          <w:rFonts w:ascii="宋体" w:eastAsia="宋体" w:hAnsi="宋体"/>
          <w:sz w:val="24"/>
          <w:szCs w:val="24"/>
          <w:lang w:bidi="ar-SA"/>
        </w:rPr>
        <w:t>7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月</w:t>
      </w:r>
      <w:r w:rsidR="004346F3" w:rsidRPr="00B62EB0">
        <w:rPr>
          <w:rFonts w:ascii="宋体" w:eastAsia="宋体" w:hAnsi="宋体"/>
          <w:sz w:val="24"/>
          <w:szCs w:val="24"/>
          <w:lang w:bidi="ar-SA"/>
        </w:rPr>
        <w:t>21</w:t>
      </w:r>
      <w:r w:rsidRPr="00B62EB0">
        <w:rPr>
          <w:rFonts w:ascii="宋体" w:eastAsia="宋体" w:hAnsi="宋体" w:hint="eastAsia"/>
          <w:sz w:val="24"/>
          <w:szCs w:val="24"/>
          <w:lang w:bidi="ar-SA"/>
        </w:rPr>
        <w:t>日形成标准“送审稿”。</w:t>
      </w:r>
    </w:p>
    <w:p w:rsidR="00333A82" w:rsidRDefault="00217979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主要参加单位和工作组成员及其所做的工作等</w:t>
      </w:r>
    </w:p>
    <w:p w:rsidR="00333A82" w:rsidRPr="00E842AF" w:rsidRDefault="00217979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本标准由东北大学、南京钢铁股份有限公司、首钢股份有限公司、鞍钢股份有限公司共同负责起草。</w:t>
      </w:r>
    </w:p>
    <w:p w:rsidR="00333A82" w:rsidRPr="00E842AF" w:rsidRDefault="00217979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主要成员：</w:t>
      </w:r>
    </w:p>
    <w:p w:rsidR="00333A82" w:rsidRPr="00E842AF" w:rsidRDefault="00217979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所做的工作：</w:t>
      </w:r>
      <w:r w:rsidRPr="00A6592F">
        <w:rPr>
          <w:rFonts w:ascii="宋体" w:eastAsia="宋体" w:hAnsi="宋体"/>
          <w:color w:val="FF0000"/>
          <w:sz w:val="24"/>
          <w:szCs w:val="24"/>
          <w:lang w:bidi="ar-SA"/>
        </w:rPr>
        <w:t>***</w:t>
      </w:r>
      <w:r w:rsidRPr="00E842AF">
        <w:rPr>
          <w:rFonts w:ascii="宋体" w:eastAsia="宋体" w:hAnsi="宋体"/>
          <w:sz w:val="24"/>
          <w:szCs w:val="24"/>
          <w:lang w:bidi="ar-SA"/>
        </w:rPr>
        <w:t>任起草工作组组长，全面协调标准起草工作。***负责标准的具体起草与编写工作。***负责收集、分析国内外相关技术文献和资料，结合</w:t>
      </w:r>
      <w:r w:rsidRPr="00E842AF">
        <w:rPr>
          <w:rFonts w:ascii="宋体" w:eastAsia="宋体" w:hAnsi="宋体"/>
          <w:sz w:val="24"/>
          <w:szCs w:val="24"/>
          <w:lang w:bidi="ar-SA"/>
        </w:rPr>
        <w:lastRenderedPageBreak/>
        <w:t>实际应用经验，对***的技术内容进行归纳、总结，***负责各方面 意见和建议进行归纳、分析，以及其他材料的编制。</w:t>
      </w:r>
    </w:p>
    <w:p w:rsidR="00333A82" w:rsidRDefault="00217979" w:rsidP="00217979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二、标准编制原则和主要内容</w:t>
      </w:r>
    </w:p>
    <w:p w:rsidR="00333A82" w:rsidRDefault="00217979">
      <w:pPr>
        <w:pStyle w:val="11"/>
        <w:numPr>
          <w:ilvl w:val="0"/>
          <w:numId w:val="1"/>
        </w:numPr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标准编制原则</w:t>
      </w:r>
    </w:p>
    <w:p w:rsidR="00333A82" w:rsidRPr="00E842AF" w:rsidRDefault="00217979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本标准在结构编写和内容编排等方面依据GB-T 1.1-2020《标准化工作导则 第1部分：标准化文件的结构和起草规则》进行编写。在确定本标准主要技术性能指标时，综合考虑生产企业的能力和用户的利益，寻求最大的经济、社会效益，充分体现了标准在技术上的先进性和技术上的合理性。</w:t>
      </w:r>
    </w:p>
    <w:p w:rsidR="00333A82" w:rsidRDefault="00217979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范围</w:t>
      </w:r>
    </w:p>
    <w:p w:rsidR="00333A82" w:rsidRPr="00E842AF" w:rsidRDefault="00190E1A" w:rsidP="00E842AF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>
        <w:rPr>
          <w:rFonts w:ascii="宋体" w:eastAsia="宋体" w:hAnsi="宋体"/>
          <w:sz w:val="24"/>
          <w:szCs w:val="24"/>
          <w:lang w:bidi="ar-SA"/>
        </w:rPr>
        <w:t>本标准规定了中厚钢板轧后</w:t>
      </w:r>
      <w:r>
        <w:rPr>
          <w:rFonts w:ascii="宋体" w:eastAsia="宋体" w:hAnsi="宋体" w:hint="eastAsia"/>
          <w:sz w:val="24"/>
          <w:szCs w:val="24"/>
          <w:lang w:bidi="ar-SA"/>
        </w:rPr>
        <w:t>超快冷装备</w:t>
      </w:r>
      <w:r w:rsidR="00217979" w:rsidRPr="00E842AF">
        <w:rPr>
          <w:rFonts w:ascii="宋体" w:eastAsia="宋体" w:hAnsi="宋体"/>
          <w:sz w:val="24"/>
          <w:szCs w:val="24"/>
          <w:lang w:bidi="ar-SA"/>
        </w:rPr>
        <w:t>的技术条件。</w:t>
      </w:r>
    </w:p>
    <w:p w:rsidR="00333A82" w:rsidRDefault="00217979" w:rsidP="00E842AF">
      <w:pPr>
        <w:spacing w:after="0" w:line="360" w:lineRule="auto"/>
        <w:ind w:firstLine="420"/>
        <w:rPr>
          <w:rFonts w:ascii="Times New Roman" w:eastAsia="宋体"/>
          <w:sz w:val="24"/>
          <w:szCs w:val="24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本标准适用于中厚钢板在线加速冷却、直接淬火工艺等自由式、约束式冷</w:t>
      </w:r>
      <w:r>
        <w:rPr>
          <w:rFonts w:ascii="Times New Roman" w:eastAsia="宋体"/>
          <w:sz w:val="24"/>
          <w:szCs w:val="24"/>
        </w:rPr>
        <w:t>却设备。</w:t>
      </w:r>
    </w:p>
    <w:p w:rsidR="00333A82" w:rsidRDefault="00217979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/>
          <w:b/>
          <w:bCs/>
          <w:sz w:val="24"/>
          <w:szCs w:val="24"/>
        </w:rPr>
        <w:t>标准主要内容</w:t>
      </w:r>
    </w:p>
    <w:p w:rsidR="00333A82" w:rsidRPr="00E842AF" w:rsidRDefault="00217979">
      <w:pPr>
        <w:spacing w:after="0" w:line="360" w:lineRule="auto"/>
        <w:ind w:firstLine="420"/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/>
          <w:sz w:val="24"/>
          <w:szCs w:val="24"/>
          <w:lang w:bidi="ar-SA"/>
        </w:rPr>
        <w:t>本标准规定了中厚板轧后超快冷装置的型式和基本参数、技术要求、工艺条件。适用于中厚板轧后</w:t>
      </w:r>
      <w:r w:rsidR="00190E1A">
        <w:rPr>
          <w:rFonts w:ascii="宋体" w:eastAsia="宋体" w:hAnsi="宋体" w:hint="eastAsia"/>
          <w:sz w:val="24"/>
          <w:szCs w:val="24"/>
          <w:lang w:bidi="ar-SA"/>
        </w:rPr>
        <w:t>快速</w:t>
      </w:r>
      <w:r w:rsidRPr="00E842AF">
        <w:rPr>
          <w:rFonts w:ascii="宋体" w:eastAsia="宋体" w:hAnsi="宋体"/>
          <w:sz w:val="24"/>
          <w:szCs w:val="24"/>
          <w:lang w:bidi="ar-SA"/>
        </w:rPr>
        <w:t>冷</w:t>
      </w:r>
      <w:r w:rsidR="00190E1A">
        <w:rPr>
          <w:rFonts w:ascii="宋体" w:eastAsia="宋体" w:hAnsi="宋体" w:hint="eastAsia"/>
          <w:sz w:val="24"/>
          <w:szCs w:val="24"/>
          <w:lang w:bidi="ar-SA"/>
        </w:rPr>
        <w:t>却</w:t>
      </w:r>
      <w:r w:rsidR="00F536DF">
        <w:rPr>
          <w:rFonts w:ascii="宋体" w:eastAsia="宋体" w:hAnsi="宋体" w:hint="eastAsia"/>
          <w:sz w:val="24"/>
          <w:szCs w:val="24"/>
          <w:lang w:bidi="ar-SA"/>
        </w:rPr>
        <w:t>设备</w:t>
      </w:r>
      <w:r w:rsidRPr="00E842AF">
        <w:rPr>
          <w:rFonts w:ascii="宋体" w:eastAsia="宋体" w:hAnsi="宋体"/>
          <w:sz w:val="24"/>
          <w:szCs w:val="24"/>
          <w:lang w:bidi="ar-SA"/>
        </w:rPr>
        <w:t>。</w:t>
      </w:r>
    </w:p>
    <w:p w:rsidR="00333A82" w:rsidRDefault="009D43BD">
      <w:pPr>
        <w:pStyle w:val="11"/>
        <w:spacing w:after="0" w:line="360" w:lineRule="auto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 w:hint="eastAsia"/>
          <w:b/>
          <w:bCs/>
          <w:sz w:val="24"/>
          <w:szCs w:val="24"/>
        </w:rPr>
        <w:t>标准解决的主要问题</w:t>
      </w:r>
    </w:p>
    <w:p w:rsidR="00062343" w:rsidRPr="00E842AF" w:rsidRDefault="00F121E3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在线快速冷却</w:t>
      </w:r>
      <w:r w:rsidR="00604A56" w:rsidRPr="00E842AF">
        <w:rPr>
          <w:rFonts w:ascii="宋体" w:hAnsi="宋体" w:hint="eastAsia"/>
          <w:kern w:val="0"/>
          <w:sz w:val="24"/>
          <w:szCs w:val="24"/>
        </w:rPr>
        <w:t>设备</w:t>
      </w:r>
      <w:r w:rsidR="00062343" w:rsidRPr="00E842AF">
        <w:rPr>
          <w:rFonts w:ascii="宋体" w:hAnsi="宋体"/>
          <w:kern w:val="0"/>
          <w:sz w:val="24"/>
          <w:szCs w:val="24"/>
        </w:rPr>
        <w:t>目前行业没有此设备的相关标准。为了行业范围内统一技术要求</w:t>
      </w:r>
      <w:r w:rsidR="00A94940">
        <w:rPr>
          <w:rFonts w:ascii="宋体" w:hAnsi="宋体"/>
          <w:kern w:val="0"/>
          <w:sz w:val="24"/>
          <w:szCs w:val="24"/>
        </w:rPr>
        <w:t>有必要制定相关标准，在设备的</w:t>
      </w:r>
      <w:r w:rsidR="00A94940">
        <w:rPr>
          <w:rFonts w:ascii="宋体" w:hAnsi="宋体" w:hint="eastAsia"/>
          <w:kern w:val="0"/>
          <w:sz w:val="24"/>
          <w:szCs w:val="24"/>
        </w:rPr>
        <w:t>加工制造和装配</w:t>
      </w:r>
      <w:r w:rsidRPr="00E842AF">
        <w:rPr>
          <w:rFonts w:ascii="宋体" w:hAnsi="宋体"/>
          <w:kern w:val="0"/>
          <w:sz w:val="24"/>
          <w:szCs w:val="24"/>
        </w:rPr>
        <w:t>的统一性</w:t>
      </w:r>
      <w:r w:rsidR="00062343" w:rsidRPr="00E842AF">
        <w:rPr>
          <w:rFonts w:ascii="宋体" w:hAnsi="宋体"/>
          <w:kern w:val="0"/>
          <w:sz w:val="24"/>
          <w:szCs w:val="24"/>
        </w:rPr>
        <w:t>方面做出规范，同时将新技术参数引入本标准，提升</w:t>
      </w:r>
      <w:r w:rsidRPr="00E842AF">
        <w:rPr>
          <w:rFonts w:ascii="宋体" w:hAnsi="宋体" w:hint="eastAsia"/>
          <w:kern w:val="0"/>
          <w:sz w:val="24"/>
          <w:szCs w:val="24"/>
        </w:rPr>
        <w:t>在线快速冷却</w:t>
      </w:r>
      <w:r w:rsidR="00062343" w:rsidRPr="00E842AF">
        <w:rPr>
          <w:rFonts w:ascii="宋体" w:hAnsi="宋体"/>
          <w:kern w:val="0"/>
          <w:sz w:val="24"/>
          <w:szCs w:val="24"/>
        </w:rPr>
        <w:t>行业设备</w:t>
      </w:r>
      <w:r w:rsidRPr="00E842AF">
        <w:rPr>
          <w:rFonts w:ascii="宋体" w:hAnsi="宋体" w:hint="eastAsia"/>
          <w:kern w:val="0"/>
          <w:sz w:val="24"/>
          <w:szCs w:val="24"/>
        </w:rPr>
        <w:t>的</w:t>
      </w:r>
      <w:r w:rsidR="00062343" w:rsidRPr="00E842AF">
        <w:rPr>
          <w:rFonts w:ascii="宋体" w:hAnsi="宋体"/>
          <w:kern w:val="0"/>
          <w:sz w:val="24"/>
          <w:szCs w:val="24"/>
        </w:rPr>
        <w:t>整体水平。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本标准规定了</w:t>
      </w:r>
      <w:r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</w:t>
      </w:r>
      <w:r w:rsidRPr="00E842AF">
        <w:rPr>
          <w:rFonts w:ascii="宋体" w:hAnsi="宋体" w:hint="eastAsia"/>
          <w:kern w:val="0"/>
          <w:sz w:val="24"/>
          <w:szCs w:val="24"/>
        </w:rPr>
        <w:t>设备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的组成以及功能，</w:t>
      </w:r>
      <w:r w:rsidRPr="00E842AF">
        <w:rPr>
          <w:rFonts w:ascii="宋体" w:hAnsi="宋体" w:hint="eastAsia"/>
          <w:kern w:val="0"/>
          <w:sz w:val="24"/>
          <w:szCs w:val="24"/>
        </w:rPr>
        <w:t>和部分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组成部分的</w:t>
      </w:r>
      <w:r w:rsidR="00604A56" w:rsidRPr="00E842AF">
        <w:rPr>
          <w:rFonts w:ascii="宋体" w:hAnsi="宋体" w:hint="eastAsia"/>
          <w:kern w:val="0"/>
          <w:sz w:val="24"/>
          <w:szCs w:val="24"/>
        </w:rPr>
        <w:t>制造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技术要求、检验规则、包装运输和贮存等要求。规范性引用了现有国标中与本系统相关的标准规范。给出了常用术语和定义，</w:t>
      </w:r>
      <w:r w:rsidR="00A94940">
        <w:rPr>
          <w:rFonts w:ascii="宋体" w:hAnsi="宋体" w:hint="eastAsia"/>
          <w:kern w:val="0"/>
          <w:sz w:val="24"/>
          <w:szCs w:val="24"/>
        </w:rPr>
        <w:t>对</w:t>
      </w:r>
      <w:r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</w:t>
      </w:r>
      <w:r w:rsidRPr="00E842AF">
        <w:rPr>
          <w:rFonts w:ascii="宋体" w:hAnsi="宋体" w:hint="eastAsia"/>
          <w:kern w:val="0"/>
          <w:sz w:val="24"/>
          <w:szCs w:val="24"/>
        </w:rPr>
        <w:t>设备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进行了专业的规范性描述。</w:t>
      </w:r>
    </w:p>
    <w:p w:rsidR="00062343" w:rsidRPr="00E842AF" w:rsidRDefault="00062343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本标准划分了</w:t>
      </w:r>
      <w:r w:rsidR="00E72A5F"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</w:t>
      </w:r>
      <w:r w:rsidR="00E72A5F" w:rsidRPr="00E842AF">
        <w:rPr>
          <w:rFonts w:ascii="宋体" w:hAnsi="宋体" w:hint="eastAsia"/>
          <w:kern w:val="0"/>
          <w:sz w:val="24"/>
          <w:szCs w:val="24"/>
        </w:rPr>
        <w:t>设备</w:t>
      </w:r>
      <w:r w:rsidRPr="00E842AF">
        <w:rPr>
          <w:rFonts w:ascii="宋体" w:hAnsi="宋体" w:hint="eastAsia"/>
          <w:kern w:val="0"/>
          <w:sz w:val="24"/>
          <w:szCs w:val="24"/>
        </w:rPr>
        <w:t>的主要结构形式及其基本参数。</w:t>
      </w:r>
      <w:r w:rsidR="00E72A5F" w:rsidRPr="00E842AF">
        <w:rPr>
          <w:rFonts w:ascii="宋体" w:hAnsi="宋体" w:hint="eastAsia"/>
          <w:kern w:val="0"/>
          <w:sz w:val="24"/>
          <w:szCs w:val="24"/>
        </w:rPr>
        <w:t>本标准还中规定了相关机械部件的</w:t>
      </w:r>
      <w:r w:rsidRPr="00E842AF">
        <w:rPr>
          <w:rFonts w:ascii="宋体" w:hAnsi="宋体" w:hint="eastAsia"/>
          <w:kern w:val="0"/>
          <w:sz w:val="24"/>
          <w:szCs w:val="24"/>
        </w:rPr>
        <w:t>焊接</w:t>
      </w:r>
      <w:r w:rsidR="00E72A5F" w:rsidRPr="00E842AF">
        <w:rPr>
          <w:rFonts w:ascii="宋体" w:hAnsi="宋体" w:hint="eastAsia"/>
          <w:kern w:val="0"/>
          <w:sz w:val="24"/>
          <w:szCs w:val="24"/>
        </w:rPr>
        <w:t>技术要求标准及</w:t>
      </w:r>
      <w:r w:rsidRPr="00E842AF">
        <w:rPr>
          <w:rFonts w:ascii="宋体" w:hAnsi="宋体" w:hint="eastAsia"/>
          <w:kern w:val="0"/>
          <w:sz w:val="24"/>
          <w:szCs w:val="24"/>
        </w:rPr>
        <w:t>电</w:t>
      </w:r>
      <w:bookmarkStart w:id="1" w:name="_GoBack"/>
      <w:bookmarkEnd w:id="1"/>
      <w:r w:rsidR="00A94940">
        <w:rPr>
          <w:rFonts w:ascii="宋体" w:hAnsi="宋体" w:hint="eastAsia"/>
          <w:kern w:val="0"/>
          <w:sz w:val="24"/>
          <w:szCs w:val="24"/>
        </w:rPr>
        <w:t>气系统的规范标准，以及规定了</w:t>
      </w:r>
      <w:r w:rsidR="00E83204">
        <w:rPr>
          <w:rFonts w:ascii="宋体" w:hAnsi="宋体" w:hint="eastAsia"/>
          <w:kern w:val="0"/>
          <w:sz w:val="24"/>
          <w:szCs w:val="24"/>
        </w:rPr>
        <w:t>现场配管标准及</w:t>
      </w:r>
      <w:r w:rsidR="00A94940">
        <w:rPr>
          <w:rFonts w:ascii="宋体" w:hAnsi="宋体" w:hint="eastAsia"/>
          <w:kern w:val="0"/>
          <w:sz w:val="24"/>
          <w:szCs w:val="24"/>
        </w:rPr>
        <w:t>装配</w:t>
      </w:r>
      <w:r w:rsidR="00E83204">
        <w:rPr>
          <w:rFonts w:ascii="宋体" w:hAnsi="宋体" w:hint="eastAsia"/>
          <w:kern w:val="0"/>
          <w:sz w:val="24"/>
          <w:szCs w:val="24"/>
        </w:rPr>
        <w:t>要求</w:t>
      </w:r>
      <w:r w:rsidRPr="00E842AF">
        <w:rPr>
          <w:rFonts w:ascii="宋体" w:hAnsi="宋体" w:hint="eastAsia"/>
          <w:kern w:val="0"/>
          <w:sz w:val="24"/>
          <w:szCs w:val="24"/>
        </w:rPr>
        <w:t>。</w:t>
      </w:r>
    </w:p>
    <w:p w:rsidR="00062343" w:rsidRPr="00E842AF" w:rsidRDefault="00062343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bookmarkStart w:id="2" w:name="_Toc16523983"/>
      <w:bookmarkStart w:id="3" w:name="_Toc17214198"/>
      <w:r w:rsidRPr="00E842AF">
        <w:rPr>
          <w:rFonts w:ascii="宋体" w:hAnsi="宋体" w:hint="eastAsia"/>
          <w:kern w:val="0"/>
          <w:sz w:val="24"/>
          <w:szCs w:val="24"/>
        </w:rPr>
        <w:t>针对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设备</w:t>
      </w:r>
      <w:r w:rsidRPr="00E842AF">
        <w:rPr>
          <w:rFonts w:ascii="宋体" w:hAnsi="宋体" w:hint="eastAsia"/>
          <w:kern w:val="0"/>
          <w:sz w:val="24"/>
          <w:szCs w:val="24"/>
        </w:rPr>
        <w:t>的特殊性，对涂装、</w:t>
      </w:r>
      <w:r w:rsidRPr="00E842AF">
        <w:rPr>
          <w:rFonts w:ascii="宋体" w:hAnsi="宋体"/>
          <w:kern w:val="0"/>
          <w:sz w:val="24"/>
          <w:szCs w:val="24"/>
        </w:rPr>
        <w:t>包装、标志、运输</w:t>
      </w:r>
      <w:bookmarkEnd w:id="2"/>
      <w:bookmarkEnd w:id="3"/>
      <w:r w:rsidRPr="00E842AF">
        <w:rPr>
          <w:rFonts w:ascii="宋体" w:hAnsi="宋体" w:hint="eastAsia"/>
          <w:kern w:val="0"/>
          <w:sz w:val="24"/>
          <w:szCs w:val="24"/>
        </w:rPr>
        <w:t>提出了具体要求。</w:t>
      </w:r>
    </w:p>
    <w:p w:rsidR="00062343" w:rsidRPr="00E842AF" w:rsidRDefault="00604A56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却设备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标准的实施，使设备在保证质量的前提下，降低了制造成本，还为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各大钢厂降低了采购、使用和维护成本。</w:t>
      </w:r>
      <w:r w:rsidRPr="00E842AF">
        <w:rPr>
          <w:rFonts w:ascii="宋体" w:hAnsi="宋体" w:hint="eastAsia"/>
          <w:kern w:val="0"/>
          <w:sz w:val="24"/>
          <w:szCs w:val="24"/>
        </w:rPr>
        <w:t>在用户现场运行良好，对节能</w:t>
      </w:r>
      <w:r w:rsidRPr="00E842AF">
        <w:rPr>
          <w:rFonts w:ascii="宋体" w:hAnsi="宋体" w:hint="eastAsia"/>
          <w:kern w:val="0"/>
          <w:sz w:val="24"/>
          <w:szCs w:val="24"/>
        </w:rPr>
        <w:lastRenderedPageBreak/>
        <w:t>减排，提高生产率具有积极意义。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同时可以增加产量、保证工艺要求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为使用单位提供了明确的设计、选用等指导。本标准在我公司已形成为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在线快速冷</w:t>
      </w:r>
      <w:r w:rsidR="00A94940">
        <w:rPr>
          <w:rFonts w:ascii="宋体" w:hAnsi="宋体" w:hint="eastAsia"/>
          <w:kern w:val="0"/>
          <w:sz w:val="24"/>
          <w:szCs w:val="24"/>
        </w:rPr>
        <w:t>却</w:t>
      </w:r>
      <w:r w:rsidR="008A0644" w:rsidRPr="00E842AF">
        <w:rPr>
          <w:rFonts w:ascii="宋体" w:hAnsi="宋体" w:hint="eastAsia"/>
          <w:kern w:val="0"/>
          <w:sz w:val="24"/>
          <w:szCs w:val="24"/>
        </w:rPr>
        <w:t>设备工艺规划制造的标准技术要求</w:t>
      </w:r>
      <w:r w:rsidR="00062343" w:rsidRPr="00E842AF">
        <w:rPr>
          <w:rFonts w:ascii="宋体" w:hAnsi="宋体" w:hint="eastAsia"/>
          <w:kern w:val="0"/>
          <w:sz w:val="24"/>
          <w:szCs w:val="24"/>
        </w:rPr>
        <w:t>。</w:t>
      </w:r>
    </w:p>
    <w:p w:rsidR="00E77227" w:rsidRDefault="00E77227" w:rsidP="00E77227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 w:rsidRPr="00E77227">
        <w:rPr>
          <w:rFonts w:ascii="Times New Roman" w:eastAsia="宋体" w:hint="eastAsia"/>
          <w:b/>
          <w:bCs/>
          <w:sz w:val="24"/>
          <w:szCs w:val="24"/>
        </w:rPr>
        <w:t>三、主要试验（或验证）情况</w:t>
      </w:r>
    </w:p>
    <w:p w:rsidR="008E6EC5" w:rsidRPr="00E842AF" w:rsidRDefault="008E6EC5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/>
          <w:kern w:val="0"/>
          <w:sz w:val="24"/>
          <w:szCs w:val="24"/>
        </w:rPr>
        <w:t>a</w:t>
      </w:r>
      <w:r w:rsidRPr="00E842AF">
        <w:rPr>
          <w:rFonts w:ascii="宋体" w:hAnsi="宋体" w:hint="eastAsia"/>
          <w:kern w:val="0"/>
          <w:sz w:val="24"/>
          <w:szCs w:val="24"/>
        </w:rPr>
        <w:t>)技术内容确定依据</w:t>
      </w:r>
    </w:p>
    <w:p w:rsidR="0023557E" w:rsidRPr="00E842AF" w:rsidRDefault="0023557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在多年自主设计、制造经验的基础上，设备在国内各大钢厂进行了长时间的使用并跟踪调查，客户反映情况良好。</w:t>
      </w:r>
    </w:p>
    <w:p w:rsidR="0023557E" w:rsidRPr="00E842AF" w:rsidRDefault="0023557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在学习掌握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先进的快速冷却换热理论技术</w:t>
      </w:r>
      <w:r w:rsidRPr="00E842AF">
        <w:rPr>
          <w:rFonts w:ascii="宋体" w:hAnsi="宋体" w:hint="eastAsia"/>
          <w:kern w:val="0"/>
          <w:sz w:val="24"/>
          <w:szCs w:val="24"/>
        </w:rPr>
        <w:t>的基础上，我们了解钢厂需求，不断完善工艺要求，不断学习国内外先进技术，总结了很多宝贵的技术经验，作为技术方案与国内各大钢厂进行广泛技术交流。成熟的冷却工艺使我们的设备已经在各大钢厂成为标杆型设备。</w:t>
      </w:r>
    </w:p>
    <w:p w:rsidR="0023557E" w:rsidRPr="00E842AF" w:rsidRDefault="000B3A2B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>
        <w:rPr>
          <w:rFonts w:ascii="宋体" w:hAnsi="宋体" w:hint="eastAsia"/>
          <w:kern w:val="0"/>
          <w:sz w:val="24"/>
          <w:szCs w:val="24"/>
        </w:rPr>
        <w:t>本标准全面总结了行业共识技术要求，以在各大</w:t>
      </w:r>
      <w:r w:rsidR="0023557E" w:rsidRPr="00E842AF">
        <w:rPr>
          <w:rFonts w:ascii="宋体" w:hAnsi="宋体" w:hint="eastAsia"/>
          <w:kern w:val="0"/>
          <w:sz w:val="24"/>
          <w:szCs w:val="24"/>
        </w:rPr>
        <w:t>钢厂快速冷却设备的设计、制造及安装调试经验为依托，以相关国际标准、国家标准、行业标准及规范为依据进行编制。</w:t>
      </w:r>
    </w:p>
    <w:p w:rsidR="0023557E" w:rsidRPr="00E842AF" w:rsidRDefault="0023557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b) 报批前在行业试用（或验证）的情况分析</w:t>
      </w:r>
    </w:p>
    <w:p w:rsidR="0023557E" w:rsidRPr="00E842AF" w:rsidRDefault="0023557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我公司已经为国内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各大钢厂</w:t>
      </w:r>
      <w:r w:rsidRPr="00E842AF">
        <w:rPr>
          <w:rFonts w:ascii="宋体" w:hAnsi="宋体" w:hint="eastAsia"/>
          <w:kern w:val="0"/>
          <w:sz w:val="24"/>
          <w:szCs w:val="24"/>
        </w:rPr>
        <w:t>设计制造了数百台套</w:t>
      </w:r>
      <w:r w:rsidR="00A94940">
        <w:rPr>
          <w:rFonts w:ascii="宋体" w:hAnsi="宋体" w:hint="eastAsia"/>
          <w:kern w:val="0"/>
          <w:sz w:val="24"/>
          <w:szCs w:val="24"/>
        </w:rPr>
        <w:t>在线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快速冷却</w:t>
      </w:r>
      <w:r w:rsidRPr="00E842AF">
        <w:rPr>
          <w:rFonts w:ascii="宋体" w:hAnsi="宋体" w:hint="eastAsia"/>
          <w:kern w:val="0"/>
          <w:sz w:val="24"/>
          <w:szCs w:val="24"/>
        </w:rPr>
        <w:t>设备，包括设计、制造、安装及调试等工作，具有非常成熟的专业技术能力。</w:t>
      </w:r>
    </w:p>
    <w:p w:rsidR="0023557E" w:rsidRDefault="0023557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842AF">
        <w:rPr>
          <w:rFonts w:ascii="宋体" w:hAnsi="宋体" w:hint="eastAsia"/>
          <w:kern w:val="0"/>
          <w:sz w:val="24"/>
          <w:szCs w:val="24"/>
        </w:rPr>
        <w:t>本标准在我公司已形成为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在线快速冷却</w:t>
      </w:r>
      <w:r w:rsidRPr="00E842AF">
        <w:rPr>
          <w:rFonts w:ascii="宋体" w:hAnsi="宋体" w:hint="eastAsia"/>
          <w:kern w:val="0"/>
          <w:sz w:val="24"/>
          <w:szCs w:val="24"/>
        </w:rPr>
        <w:t>设计制造的标准技术要求，对我公司实现标准化、模块化设计起到重要推动作用。提高了设计效率，节约了人力成本，降低加工制造成本，在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各大钢厂</w:t>
      </w:r>
      <w:r w:rsidRPr="00E842AF">
        <w:rPr>
          <w:rFonts w:ascii="宋体" w:hAnsi="宋体" w:hint="eastAsia"/>
          <w:kern w:val="0"/>
          <w:sz w:val="24"/>
          <w:szCs w:val="24"/>
        </w:rPr>
        <w:t>现场运行良好，</w:t>
      </w:r>
      <w:r w:rsidR="008E6EC5" w:rsidRPr="00E842AF">
        <w:rPr>
          <w:rFonts w:ascii="宋体" w:hAnsi="宋体" w:hint="eastAsia"/>
          <w:kern w:val="0"/>
          <w:sz w:val="24"/>
          <w:szCs w:val="24"/>
        </w:rPr>
        <w:t>对</w:t>
      </w:r>
      <w:r w:rsidRPr="00E842AF">
        <w:rPr>
          <w:rFonts w:ascii="宋体" w:hAnsi="宋体" w:hint="eastAsia"/>
          <w:kern w:val="0"/>
          <w:sz w:val="24"/>
          <w:szCs w:val="24"/>
        </w:rPr>
        <w:t>提高生产率具有积极意义。</w:t>
      </w:r>
    </w:p>
    <w:p w:rsidR="0006425E" w:rsidRPr="00E842AF" w:rsidRDefault="0006425E" w:rsidP="00E842A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</w:p>
    <w:p w:rsidR="00AB13E9" w:rsidRDefault="00AB13E9" w:rsidP="0006425E">
      <w:pPr>
        <w:pStyle w:val="20"/>
        <w:widowControl/>
        <w:snapToGrid w:val="0"/>
        <w:spacing w:line="360" w:lineRule="auto"/>
        <w:ind w:firstLineChars="750" w:firstLine="1800"/>
        <w:rPr>
          <w:sz w:val="24"/>
          <w:szCs w:val="24"/>
        </w:rPr>
      </w:pPr>
      <w:r>
        <w:rPr>
          <w:rFonts w:hint="eastAsia"/>
          <w:sz w:val="24"/>
          <w:szCs w:val="24"/>
        </w:rPr>
        <w:t>中厚板轧机超快冷系统应用</w:t>
      </w:r>
      <w:r w:rsidR="00101780">
        <w:rPr>
          <w:rFonts w:hint="eastAsia"/>
          <w:sz w:val="24"/>
          <w:szCs w:val="24"/>
        </w:rPr>
        <w:t>部分</w:t>
      </w:r>
      <w:r>
        <w:rPr>
          <w:rFonts w:hint="eastAsia"/>
          <w:sz w:val="24"/>
          <w:szCs w:val="24"/>
        </w:rPr>
        <w:t>业绩表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242"/>
        <w:gridCol w:w="971"/>
        <w:gridCol w:w="1139"/>
        <w:gridCol w:w="1195"/>
        <w:gridCol w:w="1161"/>
        <w:gridCol w:w="1679"/>
        <w:gridCol w:w="1135"/>
      </w:tblGrid>
      <w:tr w:rsidR="00451E85" w:rsidRPr="000B3A2B" w:rsidTr="00C525BD">
        <w:trPr>
          <w:trHeight w:val="290"/>
        </w:trPr>
        <w:tc>
          <w:tcPr>
            <w:tcW w:w="729" w:type="pct"/>
            <w:vMerge w:val="restart"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应用厂家</w:t>
            </w:r>
          </w:p>
        </w:tc>
        <w:tc>
          <w:tcPr>
            <w:tcW w:w="570" w:type="pct"/>
            <w:vMerge w:val="restart"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类型</w:t>
            </w:r>
          </w:p>
        </w:tc>
        <w:tc>
          <w:tcPr>
            <w:tcW w:w="668" w:type="pct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宽度</w:t>
            </w:r>
          </w:p>
        </w:tc>
        <w:tc>
          <w:tcPr>
            <w:tcW w:w="701" w:type="pct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厚度</w:t>
            </w:r>
          </w:p>
        </w:tc>
        <w:tc>
          <w:tcPr>
            <w:tcW w:w="681" w:type="pct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设备长度</w:t>
            </w:r>
          </w:p>
        </w:tc>
        <w:tc>
          <w:tcPr>
            <w:tcW w:w="985" w:type="pct"/>
            <w:vMerge w:val="restart"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冷却工艺</w:t>
            </w:r>
          </w:p>
        </w:tc>
        <w:tc>
          <w:tcPr>
            <w:tcW w:w="666" w:type="pct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建设</w:t>
            </w:r>
          </w:p>
        </w:tc>
      </w:tr>
      <w:tr w:rsidR="00430336" w:rsidRPr="000B3A2B" w:rsidTr="00C525BD">
        <w:trPr>
          <w:trHeight w:val="290"/>
        </w:trPr>
        <w:tc>
          <w:tcPr>
            <w:tcW w:w="729" w:type="pct"/>
            <w:vMerge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</w:tc>
        <w:tc>
          <w:tcPr>
            <w:tcW w:w="570" w:type="pct"/>
            <w:vMerge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</w:tc>
        <w:tc>
          <w:tcPr>
            <w:tcW w:w="66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(mm)</w:t>
            </w:r>
          </w:p>
        </w:tc>
        <w:tc>
          <w:tcPr>
            <w:tcW w:w="70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(mm)</w:t>
            </w:r>
          </w:p>
        </w:tc>
        <w:tc>
          <w:tcPr>
            <w:tcW w:w="6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(m)</w:t>
            </w:r>
          </w:p>
        </w:tc>
        <w:tc>
          <w:tcPr>
            <w:tcW w:w="985" w:type="pct"/>
            <w:vMerge/>
            <w:tcBorders>
              <w:top w:val="single" w:sz="12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</w:tc>
        <w:tc>
          <w:tcPr>
            <w:tcW w:w="66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时间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新疆八钢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8-80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</w:t>
            </w:r>
            <w:r w:rsidR="00C525BD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2022</w:t>
            </w:r>
          </w:p>
        </w:tc>
      </w:tr>
      <w:tr w:rsidR="00451E85" w:rsidRPr="000B3A2B" w:rsidTr="00C525BD">
        <w:trPr>
          <w:trHeight w:val="28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山西太钢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4300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6-100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2020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河北中普3#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4.5-40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2020</w:t>
            </w:r>
          </w:p>
        </w:tc>
      </w:tr>
      <w:tr w:rsidR="00451E85" w:rsidRPr="000B3A2B" w:rsidTr="00C525BD">
        <w:trPr>
          <w:trHeight w:val="28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广西柳钢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2800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6-100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2019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日钢</w:t>
            </w:r>
            <w:r w:rsidR="00451E85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营钢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宽厚板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5000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6-150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2018</w:t>
            </w:r>
          </w:p>
        </w:tc>
      </w:tr>
      <w:tr w:rsidR="00451E85" w:rsidRPr="000B3A2B" w:rsidTr="00C525BD">
        <w:trPr>
          <w:trHeight w:val="64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河南舞钢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宽厚板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4200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8-150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20, 8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2018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首钢京唐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4300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6-100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</w:t>
            </w:r>
            <w:r w:rsidR="00C525BD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DQ/UFC/ACC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2017</w:t>
            </w:r>
          </w:p>
        </w:tc>
      </w:tr>
      <w:tr w:rsidR="00451E85" w:rsidRPr="000B3A2B" w:rsidTr="00C525BD">
        <w:trPr>
          <w:trHeight w:val="284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山钢日照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炉卷轧机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1.2-25.4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28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</w:t>
            </w:r>
            <w:r w:rsidR="00451E85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2017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河北中普2#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2016</w:t>
            </w:r>
          </w:p>
        </w:tc>
      </w:tr>
      <w:tr w:rsidR="00451E85" w:rsidRPr="000B3A2B" w:rsidTr="00C525BD">
        <w:trPr>
          <w:trHeight w:val="414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江苏沙钢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</w:t>
            </w:r>
            <w:r w:rsidR="00C525BD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2016</w:t>
            </w:r>
          </w:p>
        </w:tc>
      </w:tr>
      <w:tr w:rsidR="00451E85" w:rsidRPr="000B3A2B" w:rsidTr="00C525BD">
        <w:trPr>
          <w:trHeight w:val="277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河北唐钢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C525BD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2016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江苏南钢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宽厚板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3500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2014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广东韶钢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炉卷轧机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3450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2014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江西新钢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3800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2013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福建三钢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3000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6~80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12（前置）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2011</w:t>
            </w:r>
          </w:p>
        </w:tc>
      </w:tr>
      <w:tr w:rsidR="00451E85" w:rsidRPr="000B3A2B" w:rsidTr="00C525BD">
        <w:trPr>
          <w:trHeight w:val="28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江苏南钢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宽厚板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5000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ind w:firstLineChars="100" w:firstLine="240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ind w:firstLineChars="100" w:firstLine="240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24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C525BD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</w:t>
            </w:r>
            <w:r w:rsidR="00451E85"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UFC/ACC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A4055" w:rsidRDefault="00DA405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2011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江苏南钢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2800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6~80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2011</w:t>
            </w:r>
          </w:p>
        </w:tc>
      </w:tr>
      <w:tr w:rsidR="00451E85" w:rsidRPr="000B3A2B" w:rsidTr="00C525BD">
        <w:trPr>
          <w:trHeight w:val="46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辽宁鞍钢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4300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6~100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7.2（前置）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2009</w:t>
            </w:r>
          </w:p>
        </w:tc>
      </w:tr>
      <w:tr w:rsidR="00451E85" w:rsidRPr="000B3A2B" w:rsidTr="00C525BD">
        <w:trPr>
          <w:trHeight w:val="280"/>
        </w:trPr>
        <w:tc>
          <w:tcPr>
            <w:tcW w:w="7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首钢首秦</w:t>
            </w:r>
          </w:p>
        </w:tc>
        <w:tc>
          <w:tcPr>
            <w:tcW w:w="5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4300</w:t>
            </w:r>
          </w:p>
        </w:tc>
        <w:tc>
          <w:tcPr>
            <w:tcW w:w="7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7.2（前置）</w:t>
            </w:r>
          </w:p>
        </w:tc>
        <w:tc>
          <w:tcPr>
            <w:tcW w:w="9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</w:t>
            </w:r>
          </w:p>
        </w:tc>
        <w:tc>
          <w:tcPr>
            <w:tcW w:w="6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2009</w:t>
            </w:r>
          </w:p>
        </w:tc>
      </w:tr>
      <w:tr w:rsidR="00451E85" w:rsidRPr="000B3A2B" w:rsidTr="00C525BD">
        <w:trPr>
          <w:trHeight w:val="470"/>
        </w:trPr>
        <w:tc>
          <w:tcPr>
            <w:tcW w:w="729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河北敬业</w:t>
            </w:r>
          </w:p>
        </w:tc>
        <w:tc>
          <w:tcPr>
            <w:tcW w:w="570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中厚板</w:t>
            </w:r>
          </w:p>
        </w:tc>
        <w:tc>
          <w:tcPr>
            <w:tcW w:w="668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3000</w:t>
            </w:r>
          </w:p>
        </w:tc>
        <w:tc>
          <w:tcPr>
            <w:tcW w:w="701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5~100</w:t>
            </w:r>
          </w:p>
        </w:tc>
        <w:tc>
          <w:tcPr>
            <w:tcW w:w="681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4（前置）</w:t>
            </w:r>
          </w:p>
        </w:tc>
        <w:tc>
          <w:tcPr>
            <w:tcW w:w="985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DQ\UFC\ACC</w:t>
            </w:r>
          </w:p>
        </w:tc>
        <w:tc>
          <w:tcPr>
            <w:tcW w:w="666" w:type="pct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:rsidR="00940469" w:rsidRDefault="00940469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</w:p>
          <w:p w:rsidR="00451E85" w:rsidRPr="000B3A2B" w:rsidRDefault="00451E85" w:rsidP="00451E85">
            <w:pPr>
              <w:spacing w:after="0" w:line="240" w:lineRule="auto"/>
              <w:jc w:val="center"/>
              <w:rPr>
                <w:rFonts w:ascii="宋体" w:eastAsia="宋体" w:hAnsi="宋体"/>
                <w:sz w:val="24"/>
                <w:szCs w:val="24"/>
                <w:lang w:bidi="ar-SA"/>
              </w:rPr>
            </w:pPr>
            <w:r w:rsidRPr="000B3A2B">
              <w:rPr>
                <w:rFonts w:ascii="宋体" w:eastAsia="宋体" w:hAnsi="宋体" w:hint="eastAsia"/>
                <w:sz w:val="24"/>
                <w:szCs w:val="24"/>
                <w:lang w:bidi="ar-SA"/>
              </w:rPr>
              <w:t>2007</w:t>
            </w:r>
          </w:p>
        </w:tc>
      </w:tr>
    </w:tbl>
    <w:p w:rsidR="00DF4927" w:rsidRDefault="00DF4927" w:rsidP="00DF4927">
      <w:pPr>
        <w:pStyle w:val="20"/>
        <w:widowControl/>
        <w:snapToGrid w:val="0"/>
        <w:spacing w:line="360" w:lineRule="auto"/>
        <w:ind w:firstLineChars="175"/>
        <w:rPr>
          <w:sz w:val="24"/>
          <w:szCs w:val="24"/>
        </w:rPr>
      </w:pPr>
    </w:p>
    <w:p w:rsidR="001851C9" w:rsidRPr="00E842AF" w:rsidRDefault="001851C9" w:rsidP="00E842AF">
      <w:pPr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 w:hint="eastAsia"/>
          <w:sz w:val="24"/>
          <w:szCs w:val="24"/>
          <w:lang w:bidi="ar-SA"/>
        </w:rPr>
        <w:t>客户验收报告</w:t>
      </w:r>
    </w:p>
    <w:p w:rsidR="00BE4562" w:rsidRDefault="00BE4562" w:rsidP="00BE4562">
      <w:pPr>
        <w:pStyle w:val="20"/>
        <w:widowControl/>
        <w:snapToGrid w:val="0"/>
        <w:spacing w:line="360" w:lineRule="auto"/>
        <w:ind w:firstLineChars="175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>
            <wp:extent cx="5271770" cy="7562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282" cy="7570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1C9" w:rsidRDefault="001851C9" w:rsidP="0023557E">
      <w:pPr>
        <w:pStyle w:val="20"/>
        <w:widowControl/>
        <w:snapToGrid w:val="0"/>
        <w:spacing w:line="360" w:lineRule="auto"/>
        <w:ind w:firstLine="480"/>
        <w:rPr>
          <w:sz w:val="24"/>
          <w:szCs w:val="24"/>
        </w:rPr>
      </w:pPr>
    </w:p>
    <w:p w:rsidR="001851C9" w:rsidRPr="00E842AF" w:rsidRDefault="001851C9" w:rsidP="00E842AF">
      <w:pPr>
        <w:rPr>
          <w:rFonts w:ascii="宋体" w:eastAsia="宋体" w:hAnsi="宋体"/>
          <w:sz w:val="24"/>
          <w:szCs w:val="24"/>
          <w:lang w:bidi="ar-SA"/>
        </w:rPr>
      </w:pPr>
      <w:r w:rsidRPr="00E842AF">
        <w:rPr>
          <w:rFonts w:ascii="宋体" w:eastAsia="宋体" w:hAnsi="宋体" w:hint="eastAsia"/>
          <w:sz w:val="24"/>
          <w:szCs w:val="24"/>
          <w:lang w:bidi="ar-SA"/>
        </w:rPr>
        <w:t>所获</w:t>
      </w:r>
      <w:r w:rsidR="00101780" w:rsidRPr="00E842AF">
        <w:rPr>
          <w:rFonts w:ascii="宋体" w:eastAsia="宋体" w:hAnsi="宋体" w:hint="eastAsia"/>
          <w:sz w:val="24"/>
          <w:szCs w:val="24"/>
          <w:lang w:bidi="ar-SA"/>
        </w:rPr>
        <w:t>部分</w:t>
      </w:r>
      <w:r w:rsidRPr="00E842AF">
        <w:rPr>
          <w:rFonts w:ascii="宋体" w:eastAsia="宋体" w:hAnsi="宋体" w:hint="eastAsia"/>
          <w:sz w:val="24"/>
          <w:szCs w:val="24"/>
          <w:lang w:bidi="ar-SA"/>
        </w:rPr>
        <w:t>奖励</w:t>
      </w:r>
    </w:p>
    <w:p w:rsidR="00BE4562" w:rsidRDefault="00343772" w:rsidP="00D11BC7">
      <w:pPr>
        <w:pStyle w:val="20"/>
        <w:widowControl/>
        <w:snapToGrid w:val="0"/>
        <w:spacing w:line="360" w:lineRule="auto"/>
        <w:ind w:firstLineChars="0" w:firstLine="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inline distT="0" distB="0" distL="0" distR="0">
            <wp:extent cx="5274310" cy="38671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获奖图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227" w:rsidRDefault="00E77227" w:rsidP="00E77227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</w:p>
    <w:p w:rsidR="0022190C" w:rsidRDefault="0022190C" w:rsidP="00E77227">
      <w:pPr>
        <w:spacing w:after="0" w:line="360" w:lineRule="auto"/>
        <w:outlineLvl w:val="0"/>
        <w:rPr>
          <w:rFonts w:ascii="Times New Roman" w:eastAsia="宋体"/>
          <w:b/>
          <w:bCs/>
          <w:noProof/>
          <w:sz w:val="24"/>
          <w:szCs w:val="24"/>
          <w:lang w:bidi="ar-SA"/>
        </w:rPr>
      </w:pPr>
    </w:p>
    <w:p w:rsidR="00BE4562" w:rsidRDefault="00BE4562" w:rsidP="00E77227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 w:hint="eastAsia"/>
          <w:b/>
          <w:bCs/>
          <w:noProof/>
          <w:sz w:val="24"/>
          <w:szCs w:val="24"/>
          <w:lang w:bidi="ar-SA"/>
        </w:rPr>
        <w:drawing>
          <wp:inline distT="0" distB="0" distL="0" distR="0">
            <wp:extent cx="5274310" cy="359092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获奖图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772" w:rsidRDefault="00343772" w:rsidP="00E77227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</w:p>
    <w:p w:rsidR="00343772" w:rsidRDefault="00343772" w:rsidP="00E77227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 w:hint="eastAsia"/>
          <w:b/>
          <w:bCs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5133975" cy="51625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获奖图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90C" w:rsidRPr="00E77227" w:rsidRDefault="0022190C" w:rsidP="00E77227">
      <w:pPr>
        <w:spacing w:after="0" w:line="360" w:lineRule="auto"/>
        <w:outlineLvl w:val="0"/>
        <w:rPr>
          <w:rFonts w:ascii="Times New Roman" w:eastAsia="宋体" w:hint="eastAsia"/>
          <w:b/>
          <w:bCs/>
          <w:sz w:val="24"/>
          <w:szCs w:val="24"/>
        </w:rPr>
      </w:pPr>
    </w:p>
    <w:p w:rsidR="00333A82" w:rsidRDefault="00E77227" w:rsidP="00217979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 w:hint="eastAsia"/>
          <w:b/>
          <w:bCs/>
          <w:sz w:val="24"/>
          <w:szCs w:val="24"/>
        </w:rPr>
        <w:t>四</w:t>
      </w:r>
      <w:r w:rsidR="00217979">
        <w:rPr>
          <w:rFonts w:ascii="Times New Roman" w:eastAsia="宋体" w:hint="eastAsia"/>
          <w:b/>
          <w:bCs/>
          <w:sz w:val="24"/>
          <w:szCs w:val="24"/>
        </w:rPr>
        <w:t>、标准中涉及专利情况</w:t>
      </w:r>
    </w:p>
    <w:tbl>
      <w:tblPr>
        <w:tblW w:w="5433" w:type="pct"/>
        <w:jc w:val="center"/>
        <w:tblLayout w:type="fixed"/>
        <w:tblLook w:val="0000" w:firstRow="0" w:lastRow="0" w:firstColumn="0" w:lastColumn="0" w:noHBand="0" w:noVBand="0"/>
      </w:tblPr>
      <w:tblGrid>
        <w:gridCol w:w="586"/>
        <w:gridCol w:w="5278"/>
        <w:gridCol w:w="1585"/>
        <w:gridCol w:w="885"/>
        <w:gridCol w:w="926"/>
      </w:tblGrid>
      <w:tr w:rsidR="00333A82">
        <w:trPr>
          <w:trHeight w:val="455"/>
          <w:tblHeader/>
          <w:jc w:val="center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  <w:t>序号</w:t>
            </w:r>
          </w:p>
        </w:tc>
        <w:tc>
          <w:tcPr>
            <w:tcW w:w="28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  <w:t>专利名称</w:t>
            </w:r>
          </w:p>
        </w:tc>
        <w:tc>
          <w:tcPr>
            <w:tcW w:w="8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授权专利号</w:t>
            </w:r>
          </w:p>
        </w:tc>
        <w:tc>
          <w:tcPr>
            <w:tcW w:w="4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  <w:t>国家</w:t>
            </w:r>
          </w:p>
        </w:tc>
        <w:tc>
          <w:tcPr>
            <w:tcW w:w="5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  <w:t>有效期</w:t>
            </w:r>
          </w:p>
        </w:tc>
      </w:tr>
      <w:tr w:rsidR="00333A82" w:rsidTr="006C5B61">
        <w:trPr>
          <w:trHeight w:val="27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1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一种产生扁平射流的冷却装置及制造方法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1" w:history="1">
              <w:bookmarkStart w:id="4" w:name="record:shenqingh"/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201110191884X</w:t>
              </w:r>
            </w:hyperlink>
            <w:bookmarkEnd w:id="4"/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31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2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一种加快超快冷变频泵水压系统稳定速度的方法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2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2011103880546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275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3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用于改善中厚板轧后超快速冷却均匀性的方法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3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2011103121964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285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4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一种基于超快冷技术的轧后冷却系统及该系统的应用方法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4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2011102015559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224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5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一种压力喷射冷却过程中降低钢板头尾过冷段的控制方法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5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2011103131754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314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6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一种中厚板超快速和常规层流冷却方法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6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2011104061871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6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7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color w:val="000000"/>
                <w:sz w:val="20"/>
                <w:szCs w:val="21"/>
              </w:rPr>
              <w:t>一种中厚板轧后冷却系统的边部遮蔽装置</w:t>
            </w:r>
          </w:p>
        </w:tc>
        <w:tc>
          <w:tcPr>
            <w:tcW w:w="8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7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2014101157607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6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8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color w:val="000000"/>
                <w:sz w:val="20"/>
                <w:szCs w:val="21"/>
              </w:rPr>
              <w:t>多腔体流量可控喷淋集管</w:t>
            </w:r>
          </w:p>
        </w:tc>
        <w:tc>
          <w:tcPr>
            <w:tcW w:w="8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color w:val="000000"/>
                <w:sz w:val="20"/>
                <w:szCs w:val="21"/>
              </w:rPr>
              <w:t>2017106678746</w:t>
            </w:r>
          </w:p>
          <w:p w:rsidR="00333A82" w:rsidRDefault="00217979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color w:val="000000"/>
                <w:sz w:val="20"/>
                <w:szCs w:val="21"/>
              </w:rPr>
              <w:t>GB2529072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英国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6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9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color w:val="000000"/>
                <w:sz w:val="20"/>
                <w:szCs w:val="21"/>
              </w:rPr>
              <w:t>一种中厚板在线冷却装置及控制方法</w:t>
            </w:r>
          </w:p>
        </w:tc>
        <w:tc>
          <w:tcPr>
            <w:tcW w:w="8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8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2014101215551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  <w:tr w:rsidR="00333A82" w:rsidTr="006C5B61">
        <w:trPr>
          <w:trHeight w:val="353"/>
          <w:jc w:val="center"/>
        </w:trPr>
        <w:tc>
          <w:tcPr>
            <w:tcW w:w="3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b/>
                <w:bCs/>
                <w:color w:val="000000"/>
                <w:sz w:val="20"/>
                <w:szCs w:val="21"/>
              </w:rPr>
            </w:pPr>
            <w:r>
              <w:rPr>
                <w:rFonts w:ascii="Times New Roman" w:eastAsia="宋体" w:hint="eastAsia"/>
                <w:b/>
                <w:bCs/>
                <w:color w:val="000000"/>
                <w:sz w:val="20"/>
                <w:szCs w:val="21"/>
              </w:rPr>
              <w:t>10</w:t>
            </w:r>
          </w:p>
        </w:tc>
        <w:tc>
          <w:tcPr>
            <w:tcW w:w="28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r>
              <w:rPr>
                <w:rFonts w:ascii="Times New Roman" w:eastAsia="宋体"/>
                <w:color w:val="000000"/>
                <w:sz w:val="20"/>
                <w:szCs w:val="21"/>
              </w:rPr>
              <w:t>中厚板冷却系统头尾快速遮蔽装置、遮蔽系统及屏蔽方法</w:t>
            </w:r>
          </w:p>
        </w:tc>
        <w:tc>
          <w:tcPr>
            <w:tcW w:w="8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B3135" w:rsidP="006C5B61">
            <w:pPr>
              <w:spacing w:after="0" w:line="240" w:lineRule="auto"/>
              <w:jc w:val="center"/>
              <w:rPr>
                <w:rFonts w:ascii="Times New Roman" w:eastAsia="宋体"/>
                <w:color w:val="000000"/>
                <w:sz w:val="20"/>
                <w:szCs w:val="21"/>
              </w:rPr>
            </w:pPr>
            <w:hyperlink r:id="rId19" w:history="1">
              <w:r w:rsidR="00217979">
                <w:rPr>
                  <w:rFonts w:ascii="Times New Roman" w:eastAsia="宋体"/>
                  <w:color w:val="000000"/>
                  <w:sz w:val="20"/>
                  <w:szCs w:val="21"/>
                </w:rPr>
                <w:t>2015108228523</w:t>
              </w:r>
            </w:hyperlink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中国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3A82" w:rsidRDefault="00217979">
            <w:pPr>
              <w:spacing w:after="0" w:line="240" w:lineRule="auto"/>
              <w:jc w:val="center"/>
              <w:rPr>
                <w:rFonts w:ascii="Times New Roman" w:eastAsia="宋体"/>
                <w:sz w:val="20"/>
                <w:szCs w:val="21"/>
              </w:rPr>
            </w:pPr>
            <w:r>
              <w:rPr>
                <w:rFonts w:ascii="Times New Roman" w:eastAsia="宋体"/>
                <w:sz w:val="20"/>
                <w:szCs w:val="21"/>
              </w:rPr>
              <w:t>20</w:t>
            </w:r>
            <w:r>
              <w:rPr>
                <w:rFonts w:ascii="Times New Roman" w:eastAsia="宋体"/>
                <w:sz w:val="20"/>
                <w:szCs w:val="21"/>
              </w:rPr>
              <w:t>年</w:t>
            </w:r>
          </w:p>
        </w:tc>
      </w:tr>
    </w:tbl>
    <w:p w:rsidR="0022190C" w:rsidRDefault="0022190C" w:rsidP="00217979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</w:p>
    <w:p w:rsidR="00333A82" w:rsidRDefault="00E77227" w:rsidP="00217979">
      <w:pPr>
        <w:spacing w:after="0" w:line="360" w:lineRule="auto"/>
        <w:outlineLvl w:val="0"/>
        <w:rPr>
          <w:rFonts w:ascii="Times New Roman" w:eastAsia="宋体"/>
          <w:b/>
          <w:bCs/>
          <w:sz w:val="24"/>
          <w:szCs w:val="24"/>
        </w:rPr>
      </w:pPr>
      <w:r>
        <w:rPr>
          <w:rFonts w:ascii="Times New Roman" w:eastAsia="宋体" w:hint="eastAsia"/>
          <w:b/>
          <w:bCs/>
          <w:sz w:val="24"/>
          <w:szCs w:val="24"/>
        </w:rPr>
        <w:lastRenderedPageBreak/>
        <w:t>五</w:t>
      </w:r>
      <w:r w:rsidR="00217979">
        <w:rPr>
          <w:rFonts w:ascii="Times New Roman" w:eastAsia="宋体" w:hint="eastAsia"/>
          <w:b/>
          <w:bCs/>
          <w:sz w:val="24"/>
          <w:szCs w:val="24"/>
        </w:rPr>
        <w:t>、预期达到的社会效益、对产业发展的作用等情况</w:t>
      </w:r>
    </w:p>
    <w:p w:rsidR="003E7697" w:rsidRPr="00E60043" w:rsidRDefault="00AA0412" w:rsidP="00E60043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60043">
        <w:rPr>
          <w:rFonts w:ascii="宋体" w:hAnsi="宋体" w:hint="eastAsia"/>
          <w:kern w:val="0"/>
          <w:sz w:val="24"/>
          <w:szCs w:val="24"/>
        </w:rPr>
        <w:t>本标准是在参考</w:t>
      </w:r>
      <w:r w:rsidR="00F03574">
        <w:rPr>
          <w:rFonts w:ascii="宋体" w:hAnsi="宋体" w:hint="eastAsia"/>
          <w:kern w:val="0"/>
          <w:sz w:val="24"/>
          <w:szCs w:val="24"/>
        </w:rPr>
        <w:t>国外技术，多年自主研发、制造经验的基础上，总结了行业内通用规范。</w:t>
      </w:r>
      <w:r w:rsidR="003B487B" w:rsidRPr="00E60043">
        <w:rPr>
          <w:rFonts w:ascii="宋体" w:hAnsi="宋体" w:hint="eastAsia"/>
          <w:kern w:val="0"/>
          <w:sz w:val="24"/>
          <w:szCs w:val="24"/>
        </w:rPr>
        <w:t>标准提供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了现在</w:t>
      </w:r>
      <w:r w:rsidR="003B487B" w:rsidRPr="00E60043">
        <w:rPr>
          <w:rFonts w:ascii="宋体" w:hAnsi="宋体" w:hint="eastAsia"/>
          <w:kern w:val="0"/>
          <w:sz w:val="24"/>
          <w:szCs w:val="24"/>
        </w:rPr>
        <w:t>全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新</w:t>
      </w:r>
      <w:r w:rsidR="003B487B" w:rsidRPr="00E60043">
        <w:rPr>
          <w:rFonts w:ascii="宋体" w:hAnsi="宋体" w:hint="eastAsia"/>
          <w:kern w:val="0"/>
          <w:sz w:val="24"/>
          <w:szCs w:val="24"/>
        </w:rPr>
        <w:t>的技术、标准和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工艺，促进了我国</w:t>
      </w:r>
      <w:r w:rsidR="00F03574">
        <w:rPr>
          <w:rFonts w:ascii="宋体" w:hAnsi="宋体" w:hint="eastAsia"/>
          <w:kern w:val="0"/>
          <w:sz w:val="24"/>
          <w:szCs w:val="24"/>
        </w:rPr>
        <w:t>钢铁行业中在</w:t>
      </w:r>
      <w:r w:rsidR="003B487B" w:rsidRPr="00E60043">
        <w:rPr>
          <w:rFonts w:ascii="宋体" w:hAnsi="宋体" w:hint="eastAsia"/>
          <w:kern w:val="0"/>
          <w:sz w:val="24"/>
          <w:szCs w:val="24"/>
        </w:rPr>
        <w:t>线快速冷却</w:t>
      </w:r>
      <w:r w:rsidR="00F03574">
        <w:rPr>
          <w:rFonts w:ascii="宋体" w:hAnsi="宋体" w:hint="eastAsia"/>
          <w:kern w:val="0"/>
          <w:sz w:val="24"/>
          <w:szCs w:val="24"/>
        </w:rPr>
        <w:t>工艺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的发展，</w:t>
      </w:r>
      <w:r w:rsidR="003E7697" w:rsidRPr="00E60043">
        <w:rPr>
          <w:rFonts w:ascii="宋体" w:hAnsi="宋体"/>
          <w:kern w:val="0"/>
          <w:sz w:val="24"/>
          <w:szCs w:val="24"/>
        </w:rPr>
        <w:t>依托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于</w:t>
      </w:r>
      <w:r w:rsidR="003E7697" w:rsidRPr="00E60043">
        <w:rPr>
          <w:rFonts w:ascii="宋体" w:hAnsi="宋体"/>
          <w:kern w:val="0"/>
          <w:sz w:val="24"/>
          <w:szCs w:val="24"/>
        </w:rPr>
        <w:t>具有大范围冷却速度控制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能力</w:t>
      </w:r>
      <w:r w:rsidR="003E7697" w:rsidRPr="00E60043">
        <w:rPr>
          <w:rFonts w:ascii="宋体" w:hAnsi="宋体"/>
          <w:kern w:val="0"/>
          <w:sz w:val="24"/>
          <w:szCs w:val="24"/>
        </w:rPr>
        <w:t>、冷却起讫点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的</w:t>
      </w:r>
      <w:r w:rsidR="003E7697" w:rsidRPr="00E60043">
        <w:rPr>
          <w:rFonts w:ascii="宋体" w:hAnsi="宋体"/>
          <w:kern w:val="0"/>
          <w:sz w:val="24"/>
          <w:szCs w:val="24"/>
        </w:rPr>
        <w:t>温度高</w:t>
      </w:r>
      <w:r w:rsidR="00F03574">
        <w:rPr>
          <w:rFonts w:ascii="宋体" w:hAnsi="宋体" w:hint="eastAsia"/>
          <w:kern w:val="0"/>
          <w:sz w:val="24"/>
          <w:szCs w:val="24"/>
        </w:rPr>
        <w:t>、</w:t>
      </w:r>
      <w:r w:rsidR="003E7697" w:rsidRPr="00E60043">
        <w:rPr>
          <w:rFonts w:ascii="宋体" w:hAnsi="宋体"/>
          <w:kern w:val="0"/>
          <w:sz w:val="24"/>
          <w:szCs w:val="24"/>
        </w:rPr>
        <w:t>精确控制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能力以及</w:t>
      </w:r>
      <w:r w:rsidR="003E7697" w:rsidRPr="00E60043">
        <w:rPr>
          <w:rFonts w:ascii="宋体" w:hAnsi="宋体"/>
          <w:kern w:val="0"/>
          <w:sz w:val="24"/>
          <w:szCs w:val="24"/>
        </w:rPr>
        <w:t>冷却路径控制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能力</w:t>
      </w:r>
      <w:r w:rsidR="00F03574">
        <w:rPr>
          <w:rFonts w:ascii="宋体" w:hAnsi="宋体" w:hint="eastAsia"/>
          <w:kern w:val="0"/>
          <w:sz w:val="24"/>
          <w:szCs w:val="24"/>
        </w:rPr>
        <w:t>等</w:t>
      </w:r>
      <w:r w:rsidR="003E7697" w:rsidRPr="00E60043">
        <w:rPr>
          <w:rFonts w:ascii="宋体" w:hAnsi="宋体"/>
          <w:kern w:val="0"/>
          <w:sz w:val="24"/>
          <w:szCs w:val="24"/>
        </w:rPr>
        <w:t>特点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的</w:t>
      </w:r>
      <w:r w:rsidR="003E7697" w:rsidRPr="00E60043">
        <w:rPr>
          <w:rFonts w:ascii="宋体" w:hAnsi="宋体"/>
          <w:kern w:val="0"/>
          <w:sz w:val="24"/>
          <w:szCs w:val="24"/>
        </w:rPr>
        <w:t>先进冷却系统，可实现加速冷却、超快速冷却和直接淬火等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多项</w:t>
      </w:r>
      <w:r w:rsidR="003E7697" w:rsidRPr="00E60043">
        <w:rPr>
          <w:rFonts w:ascii="宋体" w:hAnsi="宋体"/>
          <w:kern w:val="0"/>
          <w:sz w:val="24"/>
          <w:szCs w:val="24"/>
        </w:rPr>
        <w:t>功能，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体现了我国高速发展的制造水平和研发能力。</w:t>
      </w:r>
    </w:p>
    <w:p w:rsidR="000C3FE5" w:rsidRDefault="003B487B" w:rsidP="00E60043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60043">
        <w:rPr>
          <w:rFonts w:ascii="宋体" w:hAnsi="宋体" w:hint="eastAsia"/>
          <w:kern w:val="0"/>
          <w:sz w:val="24"/>
          <w:szCs w:val="24"/>
        </w:rPr>
        <w:t>随着在线快速冷却设备标准的制定实施，可填补国内行业标准的空白，规范在线快速冷却设备的工艺流程和设计</w:t>
      </w:r>
      <w:r w:rsidR="00AA0412" w:rsidRPr="00E60043">
        <w:rPr>
          <w:rFonts w:ascii="宋体" w:hAnsi="宋体" w:hint="eastAsia"/>
          <w:kern w:val="0"/>
          <w:sz w:val="24"/>
          <w:szCs w:val="24"/>
        </w:rPr>
        <w:t>要求，</w:t>
      </w:r>
      <w:r w:rsidRPr="00E60043">
        <w:rPr>
          <w:rFonts w:ascii="宋体" w:hAnsi="宋体" w:hint="eastAsia"/>
          <w:kern w:val="0"/>
          <w:sz w:val="24"/>
          <w:szCs w:val="24"/>
        </w:rPr>
        <w:t>提高设备整体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性能及运行可靠性，提高设备的自动控制水平，</w:t>
      </w:r>
      <w:r w:rsidRPr="00E60043">
        <w:rPr>
          <w:rFonts w:ascii="宋体" w:hAnsi="宋体" w:hint="eastAsia"/>
          <w:kern w:val="0"/>
          <w:sz w:val="24"/>
          <w:szCs w:val="24"/>
        </w:rPr>
        <w:t>方便在线快速冷却设备</w:t>
      </w:r>
      <w:r w:rsidR="00F03574">
        <w:rPr>
          <w:rFonts w:ascii="宋体" w:hAnsi="宋体" w:hint="eastAsia"/>
          <w:kern w:val="0"/>
          <w:sz w:val="24"/>
          <w:szCs w:val="24"/>
        </w:rPr>
        <w:t>在</w:t>
      </w:r>
      <w:r w:rsidRPr="00E60043">
        <w:rPr>
          <w:rFonts w:ascii="宋体" w:hAnsi="宋体" w:hint="eastAsia"/>
          <w:kern w:val="0"/>
          <w:sz w:val="24"/>
          <w:szCs w:val="24"/>
        </w:rPr>
        <w:t>使用单位</w:t>
      </w:r>
      <w:r w:rsidR="00F03574">
        <w:rPr>
          <w:rFonts w:ascii="宋体" w:hAnsi="宋体" w:hint="eastAsia"/>
          <w:kern w:val="0"/>
          <w:sz w:val="24"/>
          <w:szCs w:val="24"/>
        </w:rPr>
        <w:t>内能</w:t>
      </w:r>
      <w:r w:rsidRPr="00E60043">
        <w:rPr>
          <w:rFonts w:ascii="宋体" w:hAnsi="宋体" w:hint="eastAsia"/>
          <w:kern w:val="0"/>
          <w:sz w:val="24"/>
          <w:szCs w:val="24"/>
        </w:rPr>
        <w:t>安全使用及维护。</w:t>
      </w:r>
      <w:r w:rsidR="00F03574" w:rsidRPr="00E60043">
        <w:rPr>
          <w:rFonts w:ascii="宋体" w:hAnsi="宋体" w:hint="eastAsia"/>
          <w:kern w:val="0"/>
          <w:sz w:val="24"/>
          <w:szCs w:val="24"/>
        </w:rPr>
        <w:t>一系列低成本高品质产品得到了开发和生产，为企业拓宽市场并赢得更大的效益。</w:t>
      </w:r>
    </w:p>
    <w:p w:rsidR="003E7697" w:rsidRPr="00E60043" w:rsidRDefault="00F03574" w:rsidP="00E60043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>
        <w:rPr>
          <w:rFonts w:ascii="宋体" w:hAnsi="宋体" w:hint="eastAsia"/>
          <w:kern w:val="0"/>
          <w:sz w:val="24"/>
          <w:szCs w:val="24"/>
        </w:rPr>
        <w:t>并且本标准设</w:t>
      </w:r>
      <w:r w:rsidR="000C3FE5">
        <w:rPr>
          <w:rFonts w:ascii="宋体" w:hAnsi="宋体" w:hint="eastAsia"/>
          <w:kern w:val="0"/>
          <w:sz w:val="24"/>
          <w:szCs w:val="24"/>
        </w:rPr>
        <w:t>备</w:t>
      </w:r>
      <w:r w:rsidR="005610A8" w:rsidRPr="00E60043">
        <w:rPr>
          <w:rFonts w:ascii="宋体" w:hAnsi="宋体" w:hint="eastAsia"/>
          <w:kern w:val="0"/>
          <w:sz w:val="24"/>
          <w:szCs w:val="24"/>
        </w:rPr>
        <w:t>在</w:t>
      </w:r>
      <w:r w:rsidR="00AA0412" w:rsidRPr="00E60043">
        <w:rPr>
          <w:rFonts w:ascii="宋体" w:hAnsi="宋体" w:hint="eastAsia"/>
          <w:kern w:val="0"/>
          <w:sz w:val="24"/>
          <w:szCs w:val="24"/>
        </w:rPr>
        <w:t>性能上</w:t>
      </w:r>
      <w:r w:rsidR="000C3FE5">
        <w:rPr>
          <w:rFonts w:ascii="宋体" w:hAnsi="宋体" w:hint="eastAsia"/>
          <w:kern w:val="0"/>
          <w:sz w:val="24"/>
          <w:szCs w:val="24"/>
        </w:rPr>
        <w:t>实现了生产工艺和生产工序的减量化，降低了资源与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能源消耗，缓解了环境压力</w:t>
      </w:r>
      <w:r w:rsidR="003E7697" w:rsidRPr="00E60043">
        <w:rPr>
          <w:rFonts w:ascii="宋体" w:hAnsi="宋体"/>
          <w:kern w:val="0"/>
          <w:sz w:val="24"/>
          <w:szCs w:val="24"/>
        </w:rPr>
        <w:t>，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节能</w:t>
      </w:r>
      <w:r>
        <w:rPr>
          <w:rFonts w:ascii="宋体" w:hAnsi="宋体" w:hint="eastAsia"/>
          <w:kern w:val="0"/>
          <w:sz w:val="24"/>
          <w:szCs w:val="24"/>
        </w:rPr>
        <w:t>减排</w:t>
      </w:r>
      <w:r w:rsidRPr="00E60043">
        <w:rPr>
          <w:rFonts w:ascii="宋体" w:hAnsi="宋体" w:hint="eastAsia"/>
          <w:kern w:val="0"/>
          <w:sz w:val="24"/>
          <w:szCs w:val="24"/>
        </w:rPr>
        <w:t>效果显著。</w:t>
      </w:r>
      <w:r w:rsidR="003E7697" w:rsidRPr="00E60043">
        <w:rPr>
          <w:rFonts w:ascii="宋体" w:hAnsi="宋体" w:hint="eastAsia"/>
          <w:kern w:val="0"/>
          <w:sz w:val="24"/>
          <w:szCs w:val="24"/>
        </w:rPr>
        <w:t>社会效益十分显著。</w:t>
      </w:r>
    </w:p>
    <w:p w:rsidR="00390090" w:rsidRPr="00390090" w:rsidRDefault="00BF4DF2" w:rsidP="00390090">
      <w:pPr>
        <w:spacing w:after="0" w:line="360" w:lineRule="auto"/>
        <w:jc w:val="both"/>
        <w:rPr>
          <w:rFonts w:ascii="Times New Roman" w:eastAsia="宋体"/>
          <w:b/>
          <w:sz w:val="24"/>
          <w:szCs w:val="24"/>
        </w:rPr>
      </w:pPr>
      <w:r>
        <w:rPr>
          <w:rFonts w:ascii="Times New Roman" w:eastAsia="宋体" w:hint="eastAsia"/>
          <w:b/>
          <w:sz w:val="24"/>
          <w:szCs w:val="24"/>
        </w:rPr>
        <w:t>六、</w:t>
      </w:r>
      <w:r w:rsidR="00390090" w:rsidRPr="00390090">
        <w:rPr>
          <w:rFonts w:ascii="Times New Roman" w:eastAsia="宋体" w:hint="eastAsia"/>
          <w:b/>
          <w:sz w:val="24"/>
          <w:szCs w:val="24"/>
        </w:rPr>
        <w:t>与国际标准、国内外标准对比情况</w:t>
      </w:r>
    </w:p>
    <w:p w:rsidR="00390090" w:rsidRPr="00A5497F" w:rsidRDefault="00390090" w:rsidP="00A5497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A5497F">
        <w:rPr>
          <w:rFonts w:ascii="宋体" w:hAnsi="宋体" w:hint="eastAsia"/>
          <w:kern w:val="0"/>
          <w:sz w:val="24"/>
          <w:szCs w:val="24"/>
        </w:rPr>
        <w:t>本文没有采用国际标准</w:t>
      </w:r>
    </w:p>
    <w:p w:rsidR="00E60043" w:rsidRPr="00A5497F" w:rsidRDefault="00390090" w:rsidP="00A5497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A5497F">
        <w:rPr>
          <w:rFonts w:ascii="宋体" w:hAnsi="宋体" w:hint="eastAsia"/>
          <w:kern w:val="0"/>
          <w:sz w:val="24"/>
          <w:szCs w:val="24"/>
        </w:rPr>
        <w:t>本标准水平为国内先进水平。</w:t>
      </w:r>
    </w:p>
    <w:p w:rsidR="00E60043" w:rsidRPr="00A5497F" w:rsidRDefault="00806CF0" w:rsidP="00A5497F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A5497F">
        <w:rPr>
          <w:rFonts w:ascii="宋体" w:hAnsi="宋体" w:hint="eastAsia"/>
          <w:kern w:val="0"/>
          <w:sz w:val="24"/>
          <w:szCs w:val="24"/>
        </w:rPr>
        <w:t>本标准制定过程中未测试国外的样品、样机。</w:t>
      </w:r>
    </w:p>
    <w:p w:rsidR="00E41856" w:rsidRDefault="00390090" w:rsidP="00E41856">
      <w:pPr>
        <w:adjustRightInd w:val="0"/>
        <w:snapToGrid w:val="0"/>
        <w:spacing w:line="360" w:lineRule="auto"/>
        <w:outlineLvl w:val="0"/>
        <w:rPr>
          <w:rFonts w:ascii="黑体" w:eastAsia="黑体" w:hAnsi="黑体"/>
          <w:sz w:val="24"/>
        </w:rPr>
      </w:pPr>
      <w:r w:rsidRPr="001B57B7">
        <w:rPr>
          <w:rFonts w:ascii="黑体" w:eastAsia="黑体" w:hAnsi="黑体" w:hint="eastAsia"/>
          <w:sz w:val="24"/>
        </w:rPr>
        <w:t>七、在标准体系中的位置，与现行相关法律、法规、规章及相关标准，特别是强调性标准的协调性</w:t>
      </w:r>
    </w:p>
    <w:p w:rsidR="00390090" w:rsidRPr="00A5497F" w:rsidRDefault="00390090" w:rsidP="00E41856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A5497F">
        <w:rPr>
          <w:rFonts w:ascii="宋体" w:hAnsi="宋体" w:hint="eastAsia"/>
          <w:kern w:val="0"/>
          <w:sz w:val="24"/>
          <w:szCs w:val="24"/>
        </w:rPr>
        <w:t>本文件属于冶金设备标准体系中</w:t>
      </w:r>
      <w:r w:rsidR="008403A7" w:rsidRPr="00E41856">
        <w:rPr>
          <w:rFonts w:ascii="宋体" w:hAnsi="宋体" w:hint="eastAsia"/>
          <w:kern w:val="0"/>
          <w:sz w:val="24"/>
          <w:szCs w:val="24"/>
        </w:rPr>
        <w:t>“热处理装备</w:t>
      </w:r>
      <w:r w:rsidR="00E63C33" w:rsidRPr="00E41856">
        <w:rPr>
          <w:rFonts w:ascii="宋体" w:hAnsi="宋体" w:hint="eastAsia"/>
          <w:kern w:val="0"/>
          <w:sz w:val="24"/>
          <w:szCs w:val="24"/>
        </w:rPr>
        <w:t>”小类，“热处理</w:t>
      </w:r>
      <w:r w:rsidRPr="00E41856">
        <w:rPr>
          <w:rFonts w:ascii="宋体" w:hAnsi="宋体" w:hint="eastAsia"/>
          <w:kern w:val="0"/>
          <w:sz w:val="24"/>
          <w:szCs w:val="24"/>
        </w:rPr>
        <w:t>”系列</w:t>
      </w:r>
      <w:r w:rsidR="009046AC" w:rsidRPr="00E41856">
        <w:rPr>
          <w:rFonts w:ascii="宋体" w:hAnsi="宋体" w:hint="eastAsia"/>
          <w:kern w:val="0"/>
          <w:sz w:val="24"/>
          <w:szCs w:val="24"/>
        </w:rPr>
        <w:t>？</w:t>
      </w:r>
      <w:r w:rsidRPr="00A5497F">
        <w:rPr>
          <w:rFonts w:ascii="宋体" w:hAnsi="宋体" w:hint="eastAsia"/>
          <w:kern w:val="0"/>
          <w:sz w:val="24"/>
          <w:szCs w:val="24"/>
        </w:rPr>
        <w:t>。</w:t>
      </w:r>
    </w:p>
    <w:p w:rsidR="00390090" w:rsidRPr="00E60043" w:rsidRDefault="00390090" w:rsidP="00E41856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60043">
        <w:rPr>
          <w:rFonts w:ascii="宋体" w:hAnsi="宋体" w:hint="eastAsia"/>
          <w:kern w:val="0"/>
          <w:sz w:val="24"/>
          <w:szCs w:val="24"/>
        </w:rPr>
        <w:t>本文件与现行相关法律、法规、规章及相关标准协调一致。</w:t>
      </w:r>
    </w:p>
    <w:p w:rsidR="00390090" w:rsidRPr="001B57B7" w:rsidRDefault="00390090" w:rsidP="00390090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黑体" w:eastAsia="黑体" w:hAnsi="黑体"/>
          <w:sz w:val="24"/>
        </w:rPr>
      </w:pPr>
      <w:r w:rsidRPr="001B57B7">
        <w:rPr>
          <w:rFonts w:ascii="黑体" w:eastAsia="黑体" w:hAnsi="黑体" w:hint="eastAsia"/>
          <w:sz w:val="24"/>
        </w:rPr>
        <w:t>重大分歧意见的处理经过和依据</w:t>
      </w:r>
    </w:p>
    <w:p w:rsidR="00390090" w:rsidRPr="00E60043" w:rsidRDefault="00390090" w:rsidP="00E60043">
      <w:pPr>
        <w:pStyle w:val="20"/>
        <w:spacing w:line="360" w:lineRule="auto"/>
        <w:ind w:firstLineChars="0" w:firstLine="0"/>
        <w:rPr>
          <w:rFonts w:ascii="宋体" w:hAnsi="宋体"/>
          <w:kern w:val="0"/>
          <w:sz w:val="24"/>
          <w:szCs w:val="24"/>
        </w:rPr>
      </w:pPr>
      <w:r>
        <w:rPr>
          <w:rFonts w:ascii="黑体" w:eastAsia="黑体" w:hAnsi="黑体" w:hint="eastAsia"/>
          <w:sz w:val="24"/>
        </w:rPr>
        <w:t xml:space="preserve">    </w:t>
      </w:r>
      <w:r w:rsidRPr="00E60043">
        <w:rPr>
          <w:rFonts w:ascii="宋体" w:hAnsi="宋体" w:hint="eastAsia"/>
          <w:kern w:val="0"/>
          <w:sz w:val="24"/>
          <w:szCs w:val="24"/>
        </w:rPr>
        <w:t>本文件无重大意见分歧。</w:t>
      </w:r>
    </w:p>
    <w:p w:rsidR="00390090" w:rsidRDefault="00390090" w:rsidP="00390090">
      <w:pPr>
        <w:spacing w:line="360" w:lineRule="auto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九、</w:t>
      </w:r>
      <w:r w:rsidRPr="001B57B7">
        <w:rPr>
          <w:rFonts w:ascii="黑体" w:eastAsia="黑体" w:hAnsi="黑体" w:hint="eastAsia"/>
          <w:sz w:val="24"/>
        </w:rPr>
        <w:t>标准性质的建议说明</w:t>
      </w:r>
    </w:p>
    <w:p w:rsidR="00390090" w:rsidRPr="00E60043" w:rsidRDefault="00390090" w:rsidP="00E60043">
      <w:pPr>
        <w:pStyle w:val="20"/>
        <w:spacing w:line="360" w:lineRule="auto"/>
        <w:ind w:firstLine="480"/>
        <w:rPr>
          <w:rFonts w:ascii="宋体" w:hAnsi="宋体"/>
          <w:kern w:val="0"/>
          <w:sz w:val="24"/>
          <w:szCs w:val="24"/>
        </w:rPr>
      </w:pPr>
      <w:r w:rsidRPr="00E60043">
        <w:rPr>
          <w:rFonts w:ascii="宋体" w:hAnsi="宋体" w:hint="eastAsia"/>
          <w:kern w:val="0"/>
          <w:sz w:val="24"/>
          <w:szCs w:val="24"/>
        </w:rPr>
        <w:t>建议本文件为推荐性行业标准。</w:t>
      </w:r>
    </w:p>
    <w:p w:rsidR="00390090" w:rsidRDefault="00390090" w:rsidP="00390090">
      <w:pPr>
        <w:spacing w:line="360" w:lineRule="auto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十、</w:t>
      </w:r>
      <w:r w:rsidRPr="001B57B7">
        <w:rPr>
          <w:rFonts w:ascii="黑体" w:eastAsia="黑体" w:hAnsi="黑体" w:hint="eastAsia"/>
          <w:sz w:val="24"/>
        </w:rPr>
        <w:t>贯彻标准的要求和措施建议：</w:t>
      </w:r>
    </w:p>
    <w:p w:rsidR="00390090" w:rsidRDefault="00390090" w:rsidP="00390090">
      <w:pPr>
        <w:pStyle w:val="20"/>
        <w:spacing w:line="360" w:lineRule="auto"/>
        <w:ind w:firstLineChars="0" w:firstLine="0"/>
        <w:rPr>
          <w:rFonts w:ascii="宋体" w:hAnsi="宋体"/>
          <w:kern w:val="0"/>
          <w:sz w:val="24"/>
          <w:szCs w:val="24"/>
        </w:rPr>
      </w:pPr>
      <w:r>
        <w:rPr>
          <w:rFonts w:ascii="宋体" w:hAnsi="宋体" w:hint="eastAsia"/>
          <w:kern w:val="0"/>
          <w:sz w:val="24"/>
          <w:szCs w:val="24"/>
        </w:rPr>
        <w:t xml:space="preserve">    当标准颁布后，由标委会牵头，用文件形式组织落实，集中地点和时间召集相关单位进行学习，宣传贯彻标准具体内容；</w:t>
      </w:r>
    </w:p>
    <w:p w:rsidR="00390090" w:rsidRDefault="00390090" w:rsidP="00390090">
      <w:pPr>
        <w:pStyle w:val="20"/>
        <w:spacing w:line="360" w:lineRule="auto"/>
        <w:ind w:firstLineChars="0"/>
        <w:rPr>
          <w:rFonts w:ascii="宋体" w:hAnsi="宋体"/>
          <w:kern w:val="0"/>
          <w:sz w:val="24"/>
          <w:szCs w:val="24"/>
        </w:rPr>
      </w:pPr>
      <w:r>
        <w:rPr>
          <w:rFonts w:ascii="宋体" w:hAnsi="宋体" w:hint="eastAsia"/>
          <w:kern w:val="0"/>
          <w:sz w:val="24"/>
          <w:szCs w:val="24"/>
        </w:rPr>
        <w:lastRenderedPageBreak/>
        <w:t xml:space="preserve"> 关于标准的技术性内容，标准起草单位可以配合标委会、行业协会在宣</w:t>
      </w:r>
      <w:r w:rsidR="00CA18F5">
        <w:rPr>
          <w:rFonts w:ascii="宋体" w:hAnsi="宋体" w:hint="eastAsia"/>
          <w:kern w:val="0"/>
          <w:sz w:val="24"/>
          <w:szCs w:val="24"/>
        </w:rPr>
        <w:t>传贯彻</w:t>
      </w:r>
      <w:r>
        <w:rPr>
          <w:rFonts w:ascii="宋体" w:hAnsi="宋体" w:hint="eastAsia"/>
          <w:kern w:val="0"/>
          <w:sz w:val="24"/>
          <w:szCs w:val="24"/>
        </w:rPr>
        <w:t>时进行技术性培训和辅导，争取在标准实施的过渡时期内，标准被业界普遍认知和接受。</w:t>
      </w:r>
    </w:p>
    <w:p w:rsidR="00390090" w:rsidRDefault="00390090" w:rsidP="0039009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建议本文件批</w:t>
      </w:r>
      <w:r w:rsidRPr="005323C3">
        <w:rPr>
          <w:rFonts w:ascii="宋体" w:hAnsi="宋体" w:hint="eastAsia"/>
          <w:sz w:val="24"/>
        </w:rPr>
        <w:t>准发布后</w:t>
      </w:r>
      <w:r w:rsidRPr="005323C3">
        <w:rPr>
          <w:rFonts w:ascii="宋体" w:hAnsi="宋体" w:hint="eastAsia"/>
          <w:sz w:val="24"/>
        </w:rPr>
        <w:t>6</w:t>
      </w:r>
      <w:r>
        <w:rPr>
          <w:rFonts w:hint="eastAsia"/>
          <w:sz w:val="24"/>
        </w:rPr>
        <w:t>个月后实施。</w:t>
      </w:r>
    </w:p>
    <w:p w:rsidR="00390090" w:rsidRPr="001B57B7" w:rsidRDefault="00390090" w:rsidP="00390090">
      <w:pPr>
        <w:widowControl w:val="0"/>
        <w:numPr>
          <w:ilvl w:val="0"/>
          <w:numId w:val="7"/>
        </w:numPr>
        <w:spacing w:after="0" w:line="360" w:lineRule="auto"/>
        <w:jc w:val="both"/>
        <w:rPr>
          <w:rFonts w:ascii="黑体" w:eastAsia="黑体" w:hAnsi="黑体"/>
          <w:sz w:val="24"/>
        </w:rPr>
      </w:pPr>
      <w:r w:rsidRPr="001B57B7">
        <w:rPr>
          <w:rFonts w:ascii="黑体" w:eastAsia="黑体" w:hAnsi="黑体" w:hint="eastAsia"/>
          <w:sz w:val="24"/>
        </w:rPr>
        <w:t>废止现行相关标准的建议</w:t>
      </w:r>
    </w:p>
    <w:p w:rsidR="00390090" w:rsidRPr="00A92B57" w:rsidRDefault="00390090" w:rsidP="00390090">
      <w:pPr>
        <w:spacing w:line="360" w:lineRule="auto"/>
        <w:rPr>
          <w:rFonts w:ascii="黑体" w:eastAsia="黑体" w:hAnsi="黑体"/>
          <w:color w:val="FF0000"/>
          <w:sz w:val="24"/>
        </w:rPr>
      </w:pPr>
      <w:r>
        <w:rPr>
          <w:rFonts w:ascii="宋体" w:hAnsi="宋体" w:cs="宋体" w:hint="eastAsia"/>
          <w:sz w:val="24"/>
        </w:rPr>
        <w:t xml:space="preserve">    </w:t>
      </w:r>
      <w:r>
        <w:rPr>
          <w:rFonts w:hint="eastAsia"/>
          <w:sz w:val="24"/>
        </w:rPr>
        <w:t xml:space="preserve"> </w:t>
      </w:r>
      <w:r w:rsidR="009046AC">
        <w:rPr>
          <w:rFonts w:hint="eastAsia"/>
          <w:sz w:val="24"/>
        </w:rPr>
        <w:t>无</w:t>
      </w:r>
    </w:p>
    <w:p w:rsidR="00390090" w:rsidRPr="001B57B7" w:rsidRDefault="00390090" w:rsidP="00390090">
      <w:pPr>
        <w:widowControl w:val="0"/>
        <w:numPr>
          <w:ilvl w:val="0"/>
          <w:numId w:val="7"/>
        </w:numPr>
        <w:spacing w:after="0" w:line="360" w:lineRule="auto"/>
        <w:jc w:val="both"/>
        <w:rPr>
          <w:rFonts w:ascii="黑体" w:eastAsia="黑体" w:hAnsi="黑体"/>
          <w:sz w:val="24"/>
        </w:rPr>
      </w:pPr>
      <w:r w:rsidRPr="001B57B7">
        <w:rPr>
          <w:rFonts w:ascii="黑体" w:eastAsia="黑体" w:hAnsi="黑体" w:hint="eastAsia"/>
          <w:sz w:val="24"/>
        </w:rPr>
        <w:t>其它应予说明的事项</w:t>
      </w:r>
    </w:p>
    <w:p w:rsidR="00390090" w:rsidRPr="00467D1C" w:rsidRDefault="00390090" w:rsidP="00390090">
      <w:pPr>
        <w:spacing w:line="460" w:lineRule="exact"/>
        <w:ind w:firstLineChars="250" w:firstLine="600"/>
        <w:rPr>
          <w:rFonts w:ascii="宋体" w:hAnsi="宋体"/>
          <w:color w:val="000000"/>
          <w:sz w:val="24"/>
        </w:rPr>
      </w:pPr>
      <w:r w:rsidRPr="00467D1C">
        <w:rPr>
          <w:rFonts w:ascii="宋体" w:hAnsi="宋体" w:hint="eastAsia"/>
          <w:color w:val="000000"/>
          <w:sz w:val="24"/>
        </w:rPr>
        <w:t>无</w:t>
      </w:r>
      <w:r>
        <w:rPr>
          <w:rFonts w:ascii="宋体" w:hAnsi="宋体" w:hint="eastAsia"/>
          <w:color w:val="000000"/>
          <w:sz w:val="24"/>
        </w:rPr>
        <w:t>其他相关说明事项</w:t>
      </w:r>
      <w:r w:rsidRPr="00467D1C">
        <w:rPr>
          <w:rFonts w:ascii="宋体" w:hAnsi="宋体" w:hint="eastAsia"/>
          <w:color w:val="000000"/>
          <w:sz w:val="24"/>
        </w:rPr>
        <w:t>。</w:t>
      </w:r>
      <w:r w:rsidRPr="00467D1C">
        <w:rPr>
          <w:rFonts w:ascii="宋体" w:hAnsi="宋体" w:hint="eastAsia"/>
          <w:color w:val="000000"/>
          <w:sz w:val="24"/>
        </w:rPr>
        <w:t xml:space="preserve">                                                      </w:t>
      </w:r>
    </w:p>
    <w:p w:rsidR="00333A82" w:rsidRDefault="00333A82" w:rsidP="00390090">
      <w:pPr>
        <w:spacing w:after="0" w:line="360" w:lineRule="auto"/>
        <w:rPr>
          <w:rFonts w:ascii="Times New Roman" w:eastAsia="宋体"/>
          <w:sz w:val="24"/>
          <w:szCs w:val="24"/>
        </w:rPr>
      </w:pPr>
    </w:p>
    <w:sectPr w:rsidR="00333A82" w:rsidSect="00333A82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3135" w:rsidRDefault="002B3135" w:rsidP="00217979">
      <w:pPr>
        <w:spacing w:after="0" w:line="240" w:lineRule="auto"/>
      </w:pPr>
      <w:r>
        <w:separator/>
      </w:r>
    </w:p>
  </w:endnote>
  <w:endnote w:type="continuationSeparator" w:id="0">
    <w:p w:rsidR="002B3135" w:rsidRDefault="002B3135" w:rsidP="00217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3135" w:rsidRDefault="002B3135" w:rsidP="00217979">
      <w:pPr>
        <w:spacing w:after="0" w:line="240" w:lineRule="auto"/>
      </w:pPr>
      <w:r>
        <w:separator/>
      </w:r>
    </w:p>
  </w:footnote>
  <w:footnote w:type="continuationSeparator" w:id="0">
    <w:p w:rsidR="002B3135" w:rsidRDefault="002B3135" w:rsidP="002179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A8DA13F"/>
    <w:multiLevelType w:val="multilevel"/>
    <w:tmpl w:val="73031266"/>
    <w:lvl w:ilvl="0">
      <w:start w:val="1"/>
      <w:numFmt w:val="decimal"/>
      <w:lvlRestart w:val="0"/>
      <w:pStyle w:val="11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bullet"/>
      <w:pStyle w:val="21"/>
      <w:lvlText w:val=""/>
      <w:lvlJc w:val="left"/>
      <w:pPr>
        <w:ind w:left="576" w:hanging="576"/>
      </w:pPr>
      <w:rPr>
        <w:rFonts w:ascii="Wingdings" w:hAnsi="Wingdings" w:hint="default"/>
        <w:b/>
        <w:bCs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100"/>
        <w:kern w:val="0"/>
        <w:position w:val="0"/>
        <w:sz w:val="2"/>
        <w:szCs w:val="2"/>
        <w:u w:val="none" w:color="000000"/>
        <w:vertAlign w:val="baseline"/>
      </w:rPr>
    </w:lvl>
    <w:lvl w:ilvl="2">
      <w:start w:val="1"/>
      <w:numFmt w:val="decimal"/>
      <w:pStyle w:val="31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b/>
        <w:bCs/>
      </w:rPr>
    </w:lvl>
    <w:lvl w:ilvl="3">
      <w:start w:val="1"/>
      <w:numFmt w:val="decimal"/>
      <w:pStyle w:val="41"/>
      <w:lvlText w:val="%1.%2.%3.%4"/>
      <w:lvlJc w:val="left"/>
      <w:pPr>
        <w:ind w:left="864" w:hanging="864"/>
      </w:pPr>
    </w:lvl>
    <w:lvl w:ilvl="4">
      <w:start w:val="1"/>
      <w:numFmt w:val="decimal"/>
      <w:pStyle w:val="51"/>
      <w:lvlText w:val="%1.%2.%3.%4.%5"/>
      <w:lvlJc w:val="left"/>
      <w:pPr>
        <w:ind w:left="1008" w:hanging="1008"/>
      </w:pPr>
    </w:lvl>
    <w:lvl w:ilvl="5">
      <w:start w:val="1"/>
      <w:numFmt w:val="decimal"/>
      <w:pStyle w:val="61"/>
      <w:lvlText w:val="%1.%2.%3.%4.%5.%6"/>
      <w:lvlJc w:val="left"/>
      <w:pPr>
        <w:ind w:left="1152" w:hanging="1152"/>
      </w:pPr>
    </w:lvl>
    <w:lvl w:ilvl="6">
      <w:start w:val="1"/>
      <w:numFmt w:val="decimal"/>
      <w:pStyle w:val="71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1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1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0000001"/>
    <w:multiLevelType w:val="singleLevel"/>
    <w:tmpl w:val="00000001"/>
    <w:lvl w:ilvl="0">
      <w:start w:val="11"/>
      <w:numFmt w:val="chineseCounting"/>
      <w:suff w:val="nothing"/>
      <w:lvlText w:val="%1、"/>
      <w:lvlJc w:val="left"/>
    </w:lvl>
  </w:abstractNum>
  <w:abstractNum w:abstractNumId="2" w15:restartNumberingAfterBreak="0">
    <w:nsid w:val="2BC61730"/>
    <w:multiLevelType w:val="hybridMultilevel"/>
    <w:tmpl w:val="A6A479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67C331B"/>
    <w:multiLevelType w:val="multilevel"/>
    <w:tmpl w:val="767C331B"/>
    <w:lvl w:ilvl="0">
      <w:start w:val="1"/>
      <w:numFmt w:val="bullet"/>
      <w:lvlRestart w:val="0"/>
      <w:lvlText w:val="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decimal"/>
      <w:lvlText w:val="%2)"/>
      <w:lvlJc w:val="left"/>
      <w:pPr>
        <w:ind w:left="2352" w:hanging="900"/>
      </w:pPr>
      <w:rPr>
        <w:rFonts w:ascii="宋体" w:hAnsi="宋体" w:hint="default"/>
      </w:rPr>
    </w:lvl>
    <w:lvl w:ilvl="2">
      <w:start w:val="1"/>
      <w:numFmt w:val="lowerRoman"/>
      <w:lvlText w:val="%3."/>
      <w:lvlJc w:val="right"/>
      <w:pPr>
        <w:ind w:left="2292" w:hanging="420"/>
      </w:pPr>
    </w:lvl>
    <w:lvl w:ilvl="3">
      <w:start w:val="1"/>
      <w:numFmt w:val="decimal"/>
      <w:lvlText w:val="%4."/>
      <w:lvlJc w:val="left"/>
      <w:pPr>
        <w:ind w:left="2712" w:hanging="420"/>
      </w:pPr>
    </w:lvl>
    <w:lvl w:ilvl="4">
      <w:start w:val="1"/>
      <w:numFmt w:val="lowerLetter"/>
      <w:lvlText w:val="%5)"/>
      <w:lvlJc w:val="left"/>
      <w:pPr>
        <w:ind w:left="3132" w:hanging="420"/>
      </w:pPr>
    </w:lvl>
    <w:lvl w:ilvl="5">
      <w:start w:val="1"/>
      <w:numFmt w:val="lowerRoman"/>
      <w:lvlText w:val="%6."/>
      <w:lvlJc w:val="right"/>
      <w:pPr>
        <w:ind w:left="3552" w:hanging="420"/>
      </w:pPr>
    </w:lvl>
    <w:lvl w:ilvl="6">
      <w:start w:val="1"/>
      <w:numFmt w:val="decimal"/>
      <w:lvlText w:val="%7."/>
      <w:lvlJc w:val="left"/>
      <w:pPr>
        <w:ind w:left="3972" w:hanging="420"/>
      </w:pPr>
    </w:lvl>
    <w:lvl w:ilvl="7">
      <w:start w:val="1"/>
      <w:numFmt w:val="lowerLetter"/>
      <w:lvlText w:val="%8)"/>
      <w:lvlJc w:val="left"/>
      <w:pPr>
        <w:ind w:left="4392" w:hanging="420"/>
      </w:pPr>
    </w:lvl>
    <w:lvl w:ilvl="8">
      <w:start w:val="1"/>
      <w:numFmt w:val="lowerRoman"/>
      <w:lvlText w:val="%9."/>
      <w:lvlJc w:val="right"/>
      <w:pPr>
        <w:ind w:left="4812" w:hanging="420"/>
      </w:pPr>
    </w:lvl>
  </w:abstractNum>
  <w:abstractNum w:abstractNumId="4" w15:restartNumberingAfterBreak="0">
    <w:nsid w:val="7A0F6740"/>
    <w:multiLevelType w:val="singleLevel"/>
    <w:tmpl w:val="00000000"/>
    <w:lvl w:ilvl="0">
      <w:start w:val="8"/>
      <w:numFmt w:val="chineseCounting"/>
      <w:suff w:val="nothing"/>
      <w:lvlText w:val="%1、"/>
      <w:lvlJc w:val="left"/>
    </w:lvl>
  </w:abstractNum>
  <w:num w:numId="1">
    <w:abstractNumId w:val="0"/>
    <w:lvlOverride w:ilvl="0">
      <w:startOverride w:val="1"/>
      <w:lvl w:ilvl="0">
        <w:start w:val="1"/>
        <w:numFmt w:val="decimal"/>
        <w:lvlRestart w:val="0"/>
        <w:pStyle w:val="11"/>
        <w:lvlText w:val="%1"/>
        <w:lvlJc w:val="left"/>
        <w:pPr>
          <w:ind w:left="432" w:hanging="432"/>
        </w:pPr>
        <w:rPr>
          <w:rFonts w:ascii="Times New Roman" w:hAnsi="Times New Roman" w:cs="Times New Roman" w:hint="default"/>
        </w:rPr>
      </w:lvl>
    </w:lvlOverride>
    <w:lvlOverride w:ilvl="1">
      <w:startOverride w:val="1"/>
      <w:lvl w:ilvl="1">
        <w:start w:val="1"/>
        <w:numFmt w:val="bullet"/>
        <w:pStyle w:val="21"/>
        <w:lvlText w:val=""/>
        <w:lvlJc w:val="left"/>
        <w:pPr>
          <w:ind w:left="576" w:hanging="576"/>
        </w:pPr>
        <w:rPr>
          <w:rFonts w:ascii="Wingdings" w:hAnsi="Wingdings" w:hint="default"/>
          <w:b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snapToGrid w:val="0"/>
          <w:vanish w:val="0"/>
          <w:color w:val="000000"/>
          <w:spacing w:val="0"/>
          <w:w w:val="100"/>
          <w:kern w:val="0"/>
          <w:position w:val="0"/>
          <w:sz w:val="2"/>
          <w:szCs w:val="2"/>
          <w:u w:val="none" w:color="000000"/>
          <w:vertAlign w:val="baseline"/>
        </w:rPr>
      </w:lvl>
    </w:lvlOverride>
    <w:lvlOverride w:ilvl="2">
      <w:startOverride w:val="1"/>
      <w:lvl w:ilvl="2">
        <w:start w:val="1"/>
        <w:numFmt w:val="decimal"/>
        <w:pStyle w:val="31"/>
        <w:lvlText w:val="%1.%2.%3"/>
        <w:lvlJc w:val="left"/>
        <w:pPr>
          <w:ind w:left="720" w:hanging="720"/>
        </w:pPr>
        <w:rPr>
          <w:rFonts w:ascii="Times New Roman" w:hAnsi="Times New Roman" w:cs="Times New Roman" w:hint="default"/>
          <w:b/>
          <w:bCs/>
        </w:rPr>
      </w:lvl>
    </w:lvlOverride>
    <w:lvlOverride w:ilvl="3">
      <w:startOverride w:val="1"/>
      <w:lvl w:ilvl="3">
        <w:start w:val="1"/>
        <w:numFmt w:val="decimal"/>
        <w:pStyle w:val="41"/>
        <w:lvlText w:val="%1.%2.%3.%4"/>
        <w:lvlJc w:val="left"/>
        <w:pPr>
          <w:ind w:left="864" w:hanging="864"/>
        </w:pPr>
      </w:lvl>
    </w:lvlOverride>
    <w:lvlOverride w:ilvl="4">
      <w:startOverride w:val="1"/>
      <w:lvl w:ilvl="4">
        <w:start w:val="1"/>
        <w:numFmt w:val="decimal"/>
        <w:pStyle w:val="51"/>
        <w:lvlText w:val="%1.%2.%3.%4.%5"/>
        <w:lvlJc w:val="left"/>
        <w:pPr>
          <w:ind w:left="1008" w:hanging="1008"/>
        </w:pPr>
      </w:lvl>
    </w:lvlOverride>
    <w:lvlOverride w:ilvl="5">
      <w:startOverride w:val="1"/>
      <w:lvl w:ilvl="5">
        <w:start w:val="1"/>
        <w:numFmt w:val="decimal"/>
        <w:pStyle w:val="61"/>
        <w:lvlText w:val="%1.%2.%3.%4.%5.%6"/>
        <w:lvlJc w:val="left"/>
        <w:pPr>
          <w:ind w:left="1152" w:hanging="1152"/>
        </w:pPr>
      </w:lvl>
    </w:lvlOverride>
    <w:lvlOverride w:ilvl="6">
      <w:startOverride w:val="1"/>
      <w:lvl w:ilvl="6">
        <w:start w:val="1"/>
        <w:numFmt w:val="decimal"/>
        <w:pStyle w:val="71"/>
        <w:lvlText w:val="%1.%2.%3.%4.%5.%6.%7"/>
        <w:lvlJc w:val="left"/>
        <w:pPr>
          <w:ind w:left="1296" w:hanging="1296"/>
        </w:pPr>
      </w:lvl>
    </w:lvlOverride>
    <w:lvlOverride w:ilvl="7">
      <w:startOverride w:val="1"/>
      <w:lvl w:ilvl="7">
        <w:start w:val="1"/>
        <w:numFmt w:val="decimal"/>
        <w:pStyle w:val="81"/>
        <w:lvlText w:val="%1.%2.%3.%4.%5.%6.%7.%8"/>
        <w:lvlJc w:val="left"/>
        <w:pPr>
          <w:ind w:left="1440" w:hanging="1440"/>
        </w:pPr>
      </w:lvl>
    </w:lvlOverride>
    <w:lvlOverride w:ilvl="8">
      <w:startOverride w:val="1"/>
      <w:lvl w:ilvl="8">
        <w:start w:val="1"/>
        <w:numFmt w:val="decimal"/>
        <w:pStyle w:val="91"/>
        <w:lvlText w:val="%1.%2.%3.%4.%5.%6.%7.%8.%9"/>
        <w:lvlJc w:val="left"/>
        <w:pPr>
          <w:ind w:left="1584" w:hanging="1584"/>
        </w:pPr>
      </w:lvl>
    </w:lvlOverride>
  </w:num>
  <w:num w:numId="2">
    <w:abstractNumId w:val="0"/>
    <w:lvlOverride w:ilvl="0">
      <w:lvl w:ilvl="0">
        <w:start w:val="1"/>
        <w:numFmt w:val="decimal"/>
        <w:lvlRestart w:val="0"/>
        <w:pStyle w:val="11"/>
        <w:lvlText w:val="%1"/>
        <w:lvlJc w:val="left"/>
        <w:pPr>
          <w:ind w:left="432" w:hanging="432"/>
        </w:pPr>
        <w:rPr>
          <w:rFonts w:ascii="Times New Roman" w:hAnsi="Times New Roman" w:cs="Times New Roman" w:hint="default"/>
        </w:rPr>
      </w:lvl>
    </w:lvlOverride>
    <w:lvlOverride w:ilvl="1">
      <w:lvl w:ilvl="1">
        <w:start w:val="1"/>
        <w:numFmt w:val="none"/>
        <w:pStyle w:val="21"/>
        <w:lvlText w:val=""/>
        <w:lvlJc w:val="left"/>
        <w:pPr>
          <w:ind w:left="576" w:hanging="576"/>
        </w:pPr>
        <w:rPr>
          <w:rFonts w:hint="default"/>
          <w:b/>
          <w:bCs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snapToGrid w:val="0"/>
          <w:vanish w:val="0"/>
          <w:spacing w:val="0"/>
          <w:w w:val="100"/>
          <w:kern w:val="0"/>
          <w:position w:val="0"/>
          <w:sz w:val="2"/>
          <w:u w:val="none" w:color="000000"/>
          <w:vertAlign w:val="baseline"/>
        </w:rPr>
      </w:lvl>
    </w:lvlOverride>
    <w:lvlOverride w:ilvl="2">
      <w:lvl w:ilvl="2">
        <w:start w:val="1"/>
        <w:numFmt w:val="decimal"/>
        <w:pStyle w:val="31"/>
        <w:lvlText w:val="%1.%2%3"/>
        <w:lvlJc w:val="left"/>
        <w:pPr>
          <w:ind w:left="720" w:hanging="720"/>
        </w:pPr>
        <w:rPr>
          <w:rFonts w:ascii="Times New Roman" w:hAnsi="Times New Roman" w:cs="Times New Roman" w:hint="default"/>
          <w:b/>
          <w:bCs/>
        </w:rPr>
      </w:lvl>
    </w:lvlOverride>
    <w:lvlOverride w:ilvl="3">
      <w:lvl w:ilvl="3">
        <w:start w:val="1"/>
        <w:numFmt w:val="decimal"/>
        <w:pStyle w:val="41"/>
        <w:lvlText w:val="%1.%2.%3.%4"/>
        <w:lvlJc w:val="left"/>
        <w:pPr>
          <w:ind w:left="864" w:hanging="864"/>
        </w:pPr>
        <w:rPr>
          <w:rFonts w:hint="eastAsia"/>
        </w:rPr>
      </w:lvl>
    </w:lvlOverride>
    <w:lvlOverride w:ilvl="4">
      <w:lvl w:ilvl="4">
        <w:start w:val="1"/>
        <w:numFmt w:val="decimal"/>
        <w:pStyle w:val="51"/>
        <w:lvlText w:val="%1.%2.%3.%4.%5"/>
        <w:lvlJc w:val="left"/>
        <w:pPr>
          <w:ind w:left="1008" w:hanging="1008"/>
        </w:pPr>
        <w:rPr>
          <w:rFonts w:hint="eastAsia"/>
        </w:rPr>
      </w:lvl>
    </w:lvlOverride>
    <w:lvlOverride w:ilvl="5">
      <w:lvl w:ilvl="5">
        <w:start w:val="1"/>
        <w:numFmt w:val="decimal"/>
        <w:pStyle w:val="61"/>
        <w:lvlText w:val="%1.%2.%3.%4.%5.%6"/>
        <w:lvlJc w:val="left"/>
        <w:pPr>
          <w:ind w:left="1152" w:hanging="1152"/>
        </w:pPr>
        <w:rPr>
          <w:rFonts w:hint="eastAsia"/>
        </w:rPr>
      </w:lvl>
    </w:lvlOverride>
    <w:lvlOverride w:ilvl="6">
      <w:lvl w:ilvl="6">
        <w:start w:val="1"/>
        <w:numFmt w:val="decimal"/>
        <w:pStyle w:val="71"/>
        <w:lvlText w:val="%1.%2.%3.%4.%5.%6.%7"/>
        <w:lvlJc w:val="left"/>
        <w:pPr>
          <w:ind w:left="1296" w:hanging="1296"/>
        </w:pPr>
        <w:rPr>
          <w:rFonts w:hint="eastAsia"/>
        </w:rPr>
      </w:lvl>
    </w:lvlOverride>
    <w:lvlOverride w:ilvl="7">
      <w:lvl w:ilvl="7">
        <w:start w:val="1"/>
        <w:numFmt w:val="decimal"/>
        <w:pStyle w:val="81"/>
        <w:lvlText w:val="%1.%2.%3.%4.%5.%6.%7.%8"/>
        <w:lvlJc w:val="left"/>
        <w:pPr>
          <w:ind w:left="1440" w:hanging="1440"/>
        </w:pPr>
        <w:rPr>
          <w:rFonts w:hint="eastAsia"/>
        </w:rPr>
      </w:lvl>
    </w:lvlOverride>
    <w:lvlOverride w:ilvl="8">
      <w:lvl w:ilvl="8">
        <w:start w:val="1"/>
        <w:numFmt w:val="decimal"/>
        <w:pStyle w:val="91"/>
        <w:lvlText w:val="%1.%2.%3.%4.%5.%6.%7.%8.%9"/>
        <w:lvlJc w:val="left"/>
        <w:pPr>
          <w:ind w:left="1584" w:hanging="1584"/>
        </w:pPr>
        <w:rPr>
          <w:rFonts w:hint="eastAsia"/>
        </w:rPr>
      </w:lvl>
    </w:lvlOverride>
  </w:num>
  <w:num w:numId="3">
    <w:abstractNumId w:val="3"/>
  </w:num>
  <w:num w:numId="4">
    <w:abstractNumId w:val="0"/>
  </w:num>
  <w:num w:numId="5">
    <w:abstractNumId w:val="0"/>
  </w:num>
  <w:num w:numId="6">
    <w:abstractNumId w:val="4"/>
  </w:num>
  <w:num w:numId="7">
    <w:abstractNumId w:val="1"/>
  </w:num>
  <w:num w:numId="8">
    <w:abstractNumId w:val="0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defaultTabStop w:val="420"/>
  <w:drawingGridHorizontalSpacing w:val="110"/>
  <w:drawingGridVerticalSpacing w:val="156"/>
  <w:displayHorizontalDrawingGridEvery w:val="0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ZTMzNTg1NDY3Zjk5N2Y3M2JlNjdlMDE1MTBmNzYzMmQifQ=="/>
  </w:docVars>
  <w:rsids>
    <w:rsidRoot w:val="00333A82"/>
    <w:rsid w:val="000104A1"/>
    <w:rsid w:val="000336A2"/>
    <w:rsid w:val="00062343"/>
    <w:rsid w:val="0006425E"/>
    <w:rsid w:val="00092B06"/>
    <w:rsid w:val="00094A9A"/>
    <w:rsid w:val="000A26E1"/>
    <w:rsid w:val="000B3A2B"/>
    <w:rsid w:val="000C3FE5"/>
    <w:rsid w:val="000C4781"/>
    <w:rsid w:val="000F7B9A"/>
    <w:rsid w:val="00101780"/>
    <w:rsid w:val="00113605"/>
    <w:rsid w:val="00181C0D"/>
    <w:rsid w:val="001851C9"/>
    <w:rsid w:val="001873E8"/>
    <w:rsid w:val="00190E1A"/>
    <w:rsid w:val="001C6464"/>
    <w:rsid w:val="00217979"/>
    <w:rsid w:val="0022190C"/>
    <w:rsid w:val="0023557E"/>
    <w:rsid w:val="002358C3"/>
    <w:rsid w:val="002B19CD"/>
    <w:rsid w:val="002B3135"/>
    <w:rsid w:val="002B7CB2"/>
    <w:rsid w:val="003003B7"/>
    <w:rsid w:val="00333A82"/>
    <w:rsid w:val="00343772"/>
    <w:rsid w:val="00390090"/>
    <w:rsid w:val="00396DE2"/>
    <w:rsid w:val="003B487B"/>
    <w:rsid w:val="003E7697"/>
    <w:rsid w:val="003F57C2"/>
    <w:rsid w:val="0040336E"/>
    <w:rsid w:val="00430336"/>
    <w:rsid w:val="004346F3"/>
    <w:rsid w:val="00451E85"/>
    <w:rsid w:val="00465308"/>
    <w:rsid w:val="00497299"/>
    <w:rsid w:val="004D24E9"/>
    <w:rsid w:val="00516B18"/>
    <w:rsid w:val="00534333"/>
    <w:rsid w:val="005610A8"/>
    <w:rsid w:val="005614ED"/>
    <w:rsid w:val="00574433"/>
    <w:rsid w:val="00591E1A"/>
    <w:rsid w:val="005A07CB"/>
    <w:rsid w:val="005C6CD3"/>
    <w:rsid w:val="00604A56"/>
    <w:rsid w:val="00606B2E"/>
    <w:rsid w:val="00616217"/>
    <w:rsid w:val="006468E9"/>
    <w:rsid w:val="0069560C"/>
    <w:rsid w:val="00697DC6"/>
    <w:rsid w:val="006A5285"/>
    <w:rsid w:val="006C4861"/>
    <w:rsid w:val="006C5B61"/>
    <w:rsid w:val="00720ABE"/>
    <w:rsid w:val="007819FE"/>
    <w:rsid w:val="007C1ED8"/>
    <w:rsid w:val="007D05F8"/>
    <w:rsid w:val="007F0AFC"/>
    <w:rsid w:val="007F1A7F"/>
    <w:rsid w:val="00806CF0"/>
    <w:rsid w:val="00813006"/>
    <w:rsid w:val="0082114B"/>
    <w:rsid w:val="008403A7"/>
    <w:rsid w:val="00865583"/>
    <w:rsid w:val="00887393"/>
    <w:rsid w:val="008A0644"/>
    <w:rsid w:val="008A297F"/>
    <w:rsid w:val="008D7DB7"/>
    <w:rsid w:val="008E6EC5"/>
    <w:rsid w:val="009046AC"/>
    <w:rsid w:val="00930E94"/>
    <w:rsid w:val="00937049"/>
    <w:rsid w:val="00940469"/>
    <w:rsid w:val="009B2F19"/>
    <w:rsid w:val="009D43BD"/>
    <w:rsid w:val="00A24886"/>
    <w:rsid w:val="00A5497F"/>
    <w:rsid w:val="00A61160"/>
    <w:rsid w:val="00A6592F"/>
    <w:rsid w:val="00A7667D"/>
    <w:rsid w:val="00A92B57"/>
    <w:rsid w:val="00A94940"/>
    <w:rsid w:val="00AA0412"/>
    <w:rsid w:val="00AA05B1"/>
    <w:rsid w:val="00AB13E9"/>
    <w:rsid w:val="00AF7313"/>
    <w:rsid w:val="00B552E8"/>
    <w:rsid w:val="00B62EB0"/>
    <w:rsid w:val="00B65959"/>
    <w:rsid w:val="00BE4562"/>
    <w:rsid w:val="00BF4DF2"/>
    <w:rsid w:val="00C1129D"/>
    <w:rsid w:val="00C256E3"/>
    <w:rsid w:val="00C525BD"/>
    <w:rsid w:val="00C870CC"/>
    <w:rsid w:val="00CA18F5"/>
    <w:rsid w:val="00D11BC7"/>
    <w:rsid w:val="00D60FF0"/>
    <w:rsid w:val="00D631F4"/>
    <w:rsid w:val="00D80633"/>
    <w:rsid w:val="00DA4055"/>
    <w:rsid w:val="00DB6EDE"/>
    <w:rsid w:val="00DD427D"/>
    <w:rsid w:val="00DF4927"/>
    <w:rsid w:val="00E07EE7"/>
    <w:rsid w:val="00E41856"/>
    <w:rsid w:val="00E53986"/>
    <w:rsid w:val="00E60043"/>
    <w:rsid w:val="00E62B9B"/>
    <w:rsid w:val="00E63C33"/>
    <w:rsid w:val="00E71C73"/>
    <w:rsid w:val="00E72A5F"/>
    <w:rsid w:val="00E75911"/>
    <w:rsid w:val="00E77227"/>
    <w:rsid w:val="00E83204"/>
    <w:rsid w:val="00E842AF"/>
    <w:rsid w:val="00ED7A21"/>
    <w:rsid w:val="00EE62CF"/>
    <w:rsid w:val="00F03574"/>
    <w:rsid w:val="00F121E3"/>
    <w:rsid w:val="00F13869"/>
    <w:rsid w:val="00F221F0"/>
    <w:rsid w:val="00F536DF"/>
    <w:rsid w:val="00F83AA0"/>
    <w:rsid w:val="00FB6454"/>
    <w:rsid w:val="00FB6DAF"/>
    <w:rsid w:val="00FE7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0656B2"/>
  <w15:docId w15:val="{D73D6D4C-4D05-4562-BC1D-AB23199985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3A82"/>
    <w:pPr>
      <w:spacing w:after="200" w:line="252" w:lineRule="auto"/>
    </w:pPr>
    <w:rPr>
      <w:rFonts w:ascii="等线 Light" w:eastAsia="等线 Light"/>
      <w:sz w:val="22"/>
      <w:szCs w:val="22"/>
      <w:lang w:bidi="en-US"/>
    </w:rPr>
  </w:style>
  <w:style w:type="paragraph" w:styleId="1">
    <w:name w:val="heading 1"/>
    <w:basedOn w:val="a"/>
    <w:next w:val="a"/>
    <w:qFormat/>
    <w:rsid w:val="00333A82"/>
    <w:pPr>
      <w:pBdr>
        <w:bottom w:val="thinThickSmallGap" w:sz="12" w:space="1" w:color="C45911"/>
      </w:pBdr>
      <w:spacing w:before="400"/>
      <w:jc w:val="center"/>
      <w:outlineLvl w:val="0"/>
    </w:pPr>
    <w:rPr>
      <w:caps/>
      <w:color w:val="833C0B"/>
      <w:spacing w:val="20"/>
      <w:sz w:val="28"/>
      <w:szCs w:val="28"/>
    </w:rPr>
  </w:style>
  <w:style w:type="paragraph" w:styleId="2">
    <w:name w:val="heading 2"/>
    <w:basedOn w:val="a"/>
    <w:next w:val="a"/>
    <w:qFormat/>
    <w:rsid w:val="00333A82"/>
    <w:pPr>
      <w:pBdr>
        <w:bottom w:val="single" w:sz="4" w:space="1" w:color="823B0B"/>
      </w:pBdr>
      <w:spacing w:before="400"/>
      <w:jc w:val="center"/>
      <w:outlineLvl w:val="1"/>
    </w:pPr>
    <w:rPr>
      <w:caps/>
      <w:color w:val="833C0B"/>
      <w:spacing w:val="15"/>
      <w:sz w:val="24"/>
      <w:szCs w:val="24"/>
    </w:rPr>
  </w:style>
  <w:style w:type="paragraph" w:styleId="3">
    <w:name w:val="heading 3"/>
    <w:basedOn w:val="a"/>
    <w:next w:val="a"/>
    <w:qFormat/>
    <w:rsid w:val="00333A82"/>
    <w:pPr>
      <w:pBdr>
        <w:top w:val="dotted" w:sz="4" w:space="1" w:color="823B0B"/>
        <w:bottom w:val="dotted" w:sz="4" w:space="1" w:color="823B0B"/>
      </w:pBdr>
      <w:spacing w:before="300"/>
      <w:jc w:val="center"/>
      <w:outlineLvl w:val="2"/>
    </w:pPr>
    <w:rPr>
      <w:caps/>
      <w:color w:val="823B0B"/>
      <w:sz w:val="24"/>
      <w:szCs w:val="24"/>
    </w:rPr>
  </w:style>
  <w:style w:type="paragraph" w:styleId="4">
    <w:name w:val="heading 4"/>
    <w:basedOn w:val="a"/>
    <w:next w:val="a"/>
    <w:qFormat/>
    <w:rsid w:val="00333A82"/>
    <w:pPr>
      <w:pBdr>
        <w:bottom w:val="dotted" w:sz="4" w:space="1" w:color="C45911"/>
      </w:pBdr>
      <w:spacing w:after="120"/>
      <w:jc w:val="center"/>
      <w:outlineLvl w:val="3"/>
    </w:pPr>
    <w:rPr>
      <w:caps/>
      <w:color w:val="823B0B"/>
      <w:spacing w:val="10"/>
    </w:rPr>
  </w:style>
  <w:style w:type="paragraph" w:styleId="5">
    <w:name w:val="heading 5"/>
    <w:basedOn w:val="a"/>
    <w:next w:val="a"/>
    <w:qFormat/>
    <w:rsid w:val="00333A82"/>
    <w:pPr>
      <w:spacing w:before="320" w:after="120"/>
      <w:jc w:val="center"/>
      <w:outlineLvl w:val="4"/>
    </w:pPr>
    <w:rPr>
      <w:caps/>
      <w:color w:val="823B0B"/>
      <w:spacing w:val="10"/>
    </w:rPr>
  </w:style>
  <w:style w:type="paragraph" w:styleId="6">
    <w:name w:val="heading 6"/>
    <w:basedOn w:val="a"/>
    <w:next w:val="a"/>
    <w:qFormat/>
    <w:rsid w:val="00333A82"/>
    <w:pPr>
      <w:spacing w:after="120"/>
      <w:jc w:val="center"/>
      <w:outlineLvl w:val="5"/>
    </w:pPr>
    <w:rPr>
      <w:caps/>
      <w:color w:val="C45911"/>
      <w:spacing w:val="10"/>
    </w:rPr>
  </w:style>
  <w:style w:type="paragraph" w:styleId="7">
    <w:name w:val="heading 7"/>
    <w:basedOn w:val="a"/>
    <w:next w:val="a"/>
    <w:qFormat/>
    <w:rsid w:val="00333A82"/>
    <w:pPr>
      <w:spacing w:after="120"/>
      <w:jc w:val="center"/>
      <w:outlineLvl w:val="6"/>
    </w:pPr>
    <w:rPr>
      <w:i/>
      <w:iCs/>
      <w:caps/>
      <w:color w:val="C45911"/>
      <w:spacing w:val="10"/>
    </w:rPr>
  </w:style>
  <w:style w:type="paragraph" w:styleId="8">
    <w:name w:val="heading 8"/>
    <w:basedOn w:val="a"/>
    <w:next w:val="a"/>
    <w:qFormat/>
    <w:rsid w:val="00333A82"/>
    <w:pPr>
      <w:spacing w:after="120"/>
      <w:jc w:val="center"/>
      <w:outlineLvl w:val="7"/>
    </w:pPr>
    <w:rPr>
      <w:caps/>
      <w:spacing w:val="10"/>
      <w:sz w:val="20"/>
      <w:szCs w:val="20"/>
    </w:rPr>
  </w:style>
  <w:style w:type="paragraph" w:styleId="9">
    <w:name w:val="heading 9"/>
    <w:basedOn w:val="a"/>
    <w:next w:val="a"/>
    <w:qFormat/>
    <w:rsid w:val="00333A82"/>
    <w:pPr>
      <w:spacing w:after="120"/>
      <w:jc w:val="center"/>
      <w:outlineLvl w:val="8"/>
    </w:pPr>
    <w:rPr>
      <w:i/>
      <w:iCs/>
      <w:caps/>
      <w:spacing w:val="1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qFormat/>
    <w:rsid w:val="00333A82"/>
    <w:pPr>
      <w:ind w:firstLineChars="200" w:firstLine="200"/>
    </w:pPr>
    <w:rPr>
      <w:rFonts w:ascii="Times New Roman" w:eastAsia="宋体"/>
      <w:szCs w:val="20"/>
    </w:rPr>
  </w:style>
  <w:style w:type="paragraph" w:styleId="a4">
    <w:name w:val="caption"/>
    <w:basedOn w:val="a"/>
    <w:next w:val="a"/>
    <w:qFormat/>
    <w:rsid w:val="00333A82"/>
    <w:rPr>
      <w:caps/>
      <w:spacing w:val="10"/>
      <w:sz w:val="18"/>
      <w:szCs w:val="18"/>
    </w:rPr>
  </w:style>
  <w:style w:type="paragraph" w:styleId="a5">
    <w:name w:val="Document Map"/>
    <w:basedOn w:val="a"/>
    <w:qFormat/>
    <w:rsid w:val="00333A82"/>
    <w:rPr>
      <w:rFonts w:ascii="Microsoft YaHei UI" w:eastAsia="Microsoft YaHei UI"/>
      <w:sz w:val="18"/>
      <w:szCs w:val="18"/>
    </w:rPr>
  </w:style>
  <w:style w:type="paragraph" w:styleId="a6">
    <w:name w:val="Balloon Text"/>
    <w:basedOn w:val="a"/>
    <w:qFormat/>
    <w:rsid w:val="00333A82"/>
    <w:rPr>
      <w:sz w:val="18"/>
      <w:szCs w:val="18"/>
    </w:rPr>
  </w:style>
  <w:style w:type="paragraph" w:styleId="a7">
    <w:name w:val="footer"/>
    <w:basedOn w:val="a"/>
    <w:qFormat/>
    <w:rsid w:val="00333A8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8">
    <w:name w:val="header"/>
    <w:basedOn w:val="a"/>
    <w:qFormat/>
    <w:rsid w:val="00333A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Subtitle"/>
    <w:basedOn w:val="a"/>
    <w:next w:val="a"/>
    <w:qFormat/>
    <w:rsid w:val="00333A82"/>
    <w:pPr>
      <w:spacing w:after="560" w:line="240" w:lineRule="auto"/>
      <w:jc w:val="center"/>
    </w:pPr>
    <w:rPr>
      <w:caps/>
      <w:spacing w:val="20"/>
      <w:sz w:val="18"/>
      <w:szCs w:val="18"/>
    </w:rPr>
  </w:style>
  <w:style w:type="paragraph" w:styleId="aa">
    <w:name w:val="Title"/>
    <w:basedOn w:val="a"/>
    <w:next w:val="a"/>
    <w:qFormat/>
    <w:rsid w:val="00333A82"/>
    <w:pPr>
      <w:pBdr>
        <w:top w:val="dotted" w:sz="2" w:space="1" w:color="833C0B"/>
        <w:bottom w:val="dotted" w:sz="2" w:space="6" w:color="833C0B"/>
      </w:pBdr>
      <w:spacing w:before="500" w:after="300" w:line="240" w:lineRule="auto"/>
      <w:jc w:val="center"/>
    </w:pPr>
    <w:rPr>
      <w:caps/>
      <w:color w:val="833C0B"/>
      <w:spacing w:val="50"/>
      <w:sz w:val="44"/>
      <w:szCs w:val="44"/>
    </w:rPr>
  </w:style>
  <w:style w:type="character" w:styleId="ab">
    <w:name w:val="Strong"/>
    <w:qFormat/>
    <w:rsid w:val="00333A82"/>
    <w:rPr>
      <w:b/>
      <w:bCs/>
      <w:color w:val="C45911"/>
      <w:spacing w:val="5"/>
    </w:rPr>
  </w:style>
  <w:style w:type="character" w:styleId="ac">
    <w:name w:val="Emphasis"/>
    <w:qFormat/>
    <w:rsid w:val="00333A82"/>
    <w:rPr>
      <w:caps/>
      <w:smallCaps w:val="0"/>
      <w:spacing w:val="5"/>
      <w:sz w:val="20"/>
      <w:szCs w:val="20"/>
    </w:rPr>
  </w:style>
  <w:style w:type="character" w:styleId="ad">
    <w:name w:val="Hyperlink"/>
    <w:basedOn w:val="a0"/>
    <w:qFormat/>
    <w:rsid w:val="00333A82"/>
    <w:rPr>
      <w:color w:val="0000FF"/>
      <w:u w:val="single"/>
    </w:rPr>
  </w:style>
  <w:style w:type="paragraph" w:styleId="ae">
    <w:name w:val="List Paragraph"/>
    <w:basedOn w:val="a"/>
    <w:uiPriority w:val="34"/>
    <w:qFormat/>
    <w:rsid w:val="00333A82"/>
    <w:pPr>
      <w:ind w:left="720"/>
      <w:contextualSpacing/>
    </w:pPr>
  </w:style>
  <w:style w:type="character" w:styleId="af">
    <w:name w:val="Placeholder Text"/>
    <w:basedOn w:val="a0"/>
    <w:qFormat/>
    <w:rsid w:val="00333A82"/>
    <w:rPr>
      <w:color w:val="808080"/>
    </w:rPr>
  </w:style>
  <w:style w:type="paragraph" w:customStyle="1" w:styleId="11">
    <w:name w:val="标题 11"/>
    <w:basedOn w:val="a"/>
    <w:qFormat/>
    <w:rsid w:val="00333A82"/>
    <w:pPr>
      <w:numPr>
        <w:numId w:val="4"/>
      </w:numPr>
    </w:pPr>
  </w:style>
  <w:style w:type="paragraph" w:customStyle="1" w:styleId="21">
    <w:name w:val="标题 21"/>
    <w:basedOn w:val="a"/>
    <w:qFormat/>
    <w:rsid w:val="00333A82"/>
    <w:pPr>
      <w:numPr>
        <w:ilvl w:val="1"/>
        <w:numId w:val="4"/>
      </w:numPr>
    </w:pPr>
  </w:style>
  <w:style w:type="paragraph" w:customStyle="1" w:styleId="31">
    <w:name w:val="标题 31"/>
    <w:basedOn w:val="a"/>
    <w:qFormat/>
    <w:rsid w:val="00333A82"/>
    <w:pPr>
      <w:numPr>
        <w:ilvl w:val="2"/>
        <w:numId w:val="4"/>
      </w:numPr>
    </w:pPr>
  </w:style>
  <w:style w:type="paragraph" w:customStyle="1" w:styleId="41">
    <w:name w:val="标题 41"/>
    <w:basedOn w:val="a"/>
    <w:qFormat/>
    <w:rsid w:val="00333A82"/>
    <w:pPr>
      <w:numPr>
        <w:ilvl w:val="3"/>
        <w:numId w:val="4"/>
      </w:numPr>
    </w:pPr>
  </w:style>
  <w:style w:type="paragraph" w:customStyle="1" w:styleId="51">
    <w:name w:val="标题 51"/>
    <w:basedOn w:val="a"/>
    <w:qFormat/>
    <w:rsid w:val="00333A82"/>
    <w:pPr>
      <w:numPr>
        <w:ilvl w:val="4"/>
        <w:numId w:val="4"/>
      </w:numPr>
    </w:pPr>
  </w:style>
  <w:style w:type="paragraph" w:customStyle="1" w:styleId="61">
    <w:name w:val="标题 61"/>
    <w:basedOn w:val="a"/>
    <w:qFormat/>
    <w:rsid w:val="00333A82"/>
    <w:pPr>
      <w:numPr>
        <w:ilvl w:val="5"/>
        <w:numId w:val="4"/>
      </w:numPr>
    </w:pPr>
  </w:style>
  <w:style w:type="paragraph" w:customStyle="1" w:styleId="71">
    <w:name w:val="标题 71"/>
    <w:basedOn w:val="a"/>
    <w:qFormat/>
    <w:rsid w:val="00333A82"/>
    <w:pPr>
      <w:numPr>
        <w:ilvl w:val="6"/>
        <w:numId w:val="4"/>
      </w:numPr>
    </w:pPr>
  </w:style>
  <w:style w:type="paragraph" w:customStyle="1" w:styleId="81">
    <w:name w:val="标题 81"/>
    <w:basedOn w:val="a"/>
    <w:qFormat/>
    <w:rsid w:val="00333A82"/>
    <w:pPr>
      <w:numPr>
        <w:ilvl w:val="7"/>
        <w:numId w:val="4"/>
      </w:numPr>
    </w:pPr>
  </w:style>
  <w:style w:type="paragraph" w:customStyle="1" w:styleId="91">
    <w:name w:val="标题 91"/>
    <w:basedOn w:val="a"/>
    <w:qFormat/>
    <w:rsid w:val="00333A82"/>
    <w:pPr>
      <w:numPr>
        <w:ilvl w:val="8"/>
        <w:numId w:val="4"/>
      </w:numPr>
    </w:pPr>
  </w:style>
  <w:style w:type="paragraph" w:customStyle="1" w:styleId="12">
    <w:name w:val="标题 12"/>
    <w:basedOn w:val="11"/>
    <w:qFormat/>
    <w:rsid w:val="00333A82"/>
    <w:pPr>
      <w:spacing w:line="360" w:lineRule="auto"/>
    </w:pPr>
    <w:rPr>
      <w:rFonts w:ascii="Times New Roman" w:eastAsia="宋体"/>
      <w:b/>
      <w:bCs/>
      <w:sz w:val="24"/>
      <w:szCs w:val="24"/>
    </w:rPr>
  </w:style>
  <w:style w:type="paragraph" w:customStyle="1" w:styleId="32">
    <w:name w:val="标题 32"/>
    <w:basedOn w:val="31"/>
    <w:qFormat/>
    <w:rsid w:val="00333A82"/>
    <w:pPr>
      <w:spacing w:line="360" w:lineRule="auto"/>
    </w:pPr>
    <w:rPr>
      <w:rFonts w:ascii="宋体" w:eastAsia="宋体"/>
      <w:b/>
      <w:bCs/>
      <w:sz w:val="24"/>
      <w:szCs w:val="28"/>
    </w:rPr>
  </w:style>
  <w:style w:type="paragraph" w:customStyle="1" w:styleId="CharCharCharCharCharChar">
    <w:name w:val="Char Char Char Char Char Char"/>
    <w:basedOn w:val="a5"/>
    <w:qFormat/>
    <w:rsid w:val="00333A82"/>
    <w:pPr>
      <w:shd w:val="clear" w:color="auto" w:fill="000080"/>
    </w:pPr>
    <w:rPr>
      <w:rFonts w:ascii="Tahoma" w:eastAsia="宋体" w:hAnsi="Tahoma"/>
      <w:sz w:val="24"/>
      <w:szCs w:val="20"/>
    </w:rPr>
  </w:style>
  <w:style w:type="paragraph" w:customStyle="1" w:styleId="ParaCharCharCharCharCharCharCharCharCharCharCharCharCharCharCharCharChar">
    <w:name w:val="默认段落字体 Para Char Char Char Char Char Char Char Char Char Char Char Char Char Char Char Char Char"/>
    <w:basedOn w:val="a"/>
    <w:qFormat/>
    <w:rsid w:val="00333A82"/>
    <w:rPr>
      <w:rFonts w:ascii="Tahoma" w:eastAsia="宋体" w:hAnsi="Tahoma"/>
      <w:sz w:val="24"/>
      <w:szCs w:val="20"/>
    </w:rPr>
  </w:style>
  <w:style w:type="paragraph" w:styleId="af0">
    <w:name w:val="No Spacing"/>
    <w:basedOn w:val="a"/>
    <w:qFormat/>
    <w:rsid w:val="00333A82"/>
    <w:pPr>
      <w:spacing w:after="0" w:line="240" w:lineRule="auto"/>
    </w:pPr>
  </w:style>
  <w:style w:type="paragraph" w:styleId="af1">
    <w:name w:val="Quote"/>
    <w:basedOn w:val="a"/>
    <w:next w:val="a"/>
    <w:qFormat/>
    <w:rsid w:val="00333A82"/>
    <w:rPr>
      <w:i/>
      <w:iCs/>
    </w:rPr>
  </w:style>
  <w:style w:type="paragraph" w:styleId="af2">
    <w:name w:val="Intense Quote"/>
    <w:basedOn w:val="a"/>
    <w:next w:val="a"/>
    <w:qFormat/>
    <w:rsid w:val="00333A82"/>
    <w:pPr>
      <w:pBdr>
        <w:top w:val="dotted" w:sz="2" w:space="10" w:color="833C0B"/>
        <w:bottom w:val="dotted" w:sz="2" w:space="4" w:color="833C0B"/>
      </w:pBdr>
      <w:spacing w:before="160" w:line="300" w:lineRule="auto"/>
      <w:ind w:left="1440" w:right="1440"/>
    </w:pPr>
    <w:rPr>
      <w:caps/>
      <w:color w:val="823B0B"/>
      <w:spacing w:val="5"/>
      <w:sz w:val="20"/>
      <w:szCs w:val="20"/>
    </w:rPr>
  </w:style>
  <w:style w:type="character" w:customStyle="1" w:styleId="10">
    <w:name w:val="不明显强调1"/>
    <w:qFormat/>
    <w:rsid w:val="00333A82"/>
    <w:rPr>
      <w:i/>
      <w:iCs/>
    </w:rPr>
  </w:style>
  <w:style w:type="character" w:customStyle="1" w:styleId="13">
    <w:name w:val="明显强调1"/>
    <w:qFormat/>
    <w:rsid w:val="00333A82"/>
    <w:rPr>
      <w:i/>
      <w:iCs/>
      <w:caps/>
      <w:smallCaps w:val="0"/>
      <w:spacing w:val="10"/>
      <w:sz w:val="20"/>
      <w:szCs w:val="20"/>
    </w:rPr>
  </w:style>
  <w:style w:type="character" w:customStyle="1" w:styleId="14">
    <w:name w:val="不明显参考1"/>
    <w:basedOn w:val="a0"/>
    <w:qFormat/>
    <w:rsid w:val="00333A82"/>
    <w:rPr>
      <w:rFonts w:ascii="等线" w:eastAsia="等线" w:cs="Arial"/>
      <w:i/>
      <w:iCs/>
      <w:color w:val="823B0B"/>
    </w:rPr>
  </w:style>
  <w:style w:type="character" w:customStyle="1" w:styleId="15">
    <w:name w:val="明显参考1"/>
    <w:qFormat/>
    <w:rsid w:val="00333A82"/>
    <w:rPr>
      <w:rFonts w:ascii="等线" w:eastAsia="等线" w:cs="Arial"/>
      <w:b/>
      <w:bCs/>
      <w:i/>
      <w:iCs/>
      <w:color w:val="823B0B"/>
    </w:rPr>
  </w:style>
  <w:style w:type="character" w:customStyle="1" w:styleId="16">
    <w:name w:val="书籍标题1"/>
    <w:qFormat/>
    <w:rsid w:val="00333A82"/>
    <w:rPr>
      <w:caps/>
      <w:smallCaps w:val="0"/>
      <w:color w:val="823B0B"/>
      <w:spacing w:val="5"/>
      <w:u w:color="823B0B"/>
    </w:rPr>
  </w:style>
  <w:style w:type="paragraph" w:customStyle="1" w:styleId="TOC1">
    <w:name w:val="TOC 标题1"/>
    <w:basedOn w:val="1"/>
    <w:next w:val="a"/>
    <w:qFormat/>
    <w:rsid w:val="00333A82"/>
    <w:pPr>
      <w:outlineLvl w:val="9"/>
    </w:pPr>
  </w:style>
  <w:style w:type="paragraph" w:customStyle="1" w:styleId="17">
    <w:name w:val="修订1"/>
    <w:qFormat/>
    <w:rsid w:val="00333A82"/>
    <w:rPr>
      <w:rFonts w:ascii="等线 Light" w:eastAsia="等线 Light"/>
      <w:sz w:val="22"/>
      <w:szCs w:val="22"/>
      <w:lang w:bidi="en-US"/>
    </w:rPr>
  </w:style>
  <w:style w:type="character" w:styleId="af3">
    <w:name w:val="annotation reference"/>
    <w:basedOn w:val="a0"/>
    <w:qFormat/>
    <w:rsid w:val="00333A82"/>
    <w:rPr>
      <w:sz w:val="21"/>
      <w:szCs w:val="21"/>
    </w:rPr>
  </w:style>
  <w:style w:type="paragraph" w:styleId="af4">
    <w:name w:val="annotation text"/>
    <w:basedOn w:val="a"/>
    <w:qFormat/>
    <w:rsid w:val="00333A82"/>
  </w:style>
  <w:style w:type="paragraph" w:styleId="af5">
    <w:name w:val="annotation subject"/>
    <w:basedOn w:val="af4"/>
    <w:next w:val="af4"/>
    <w:qFormat/>
    <w:rsid w:val="00333A82"/>
    <w:rPr>
      <w:b/>
      <w:bCs/>
    </w:rPr>
  </w:style>
  <w:style w:type="paragraph" w:customStyle="1" w:styleId="20">
    <w:name w:val="列出段落2"/>
    <w:basedOn w:val="a"/>
    <w:qFormat/>
    <w:rsid w:val="00390090"/>
    <w:pPr>
      <w:widowControl w:val="0"/>
      <w:spacing w:after="0" w:line="240" w:lineRule="auto"/>
      <w:ind w:firstLineChars="200" w:firstLine="420"/>
      <w:jc w:val="both"/>
    </w:pPr>
    <w:rPr>
      <w:rFonts w:ascii="Calibri" w:eastAsia="宋体" w:hAnsi="Calibri"/>
      <w:kern w:val="2"/>
      <w:sz w:val="21"/>
      <w:lang w:bidi="ar-SA"/>
    </w:rPr>
  </w:style>
  <w:style w:type="paragraph" w:customStyle="1" w:styleId="CharCharCharCharCharCharCharCharChar">
    <w:name w:val="Char Char Char Char Char Char Char Char Char"/>
    <w:basedOn w:val="a"/>
    <w:rsid w:val="00806CF0"/>
    <w:pPr>
      <w:widowControl w:val="0"/>
      <w:spacing w:after="0" w:line="240" w:lineRule="auto"/>
      <w:jc w:val="both"/>
    </w:pPr>
    <w:rPr>
      <w:rFonts w:ascii="Times New Roman" w:eastAsia="宋体"/>
      <w:kern w:val="2"/>
      <w:sz w:val="21"/>
      <w:szCs w:val="24"/>
      <w:lang w:bidi="ar-SA"/>
    </w:rPr>
  </w:style>
  <w:style w:type="table" w:styleId="af6">
    <w:name w:val="Table Grid"/>
    <w:basedOn w:val="a1"/>
    <w:uiPriority w:val="59"/>
    <w:rsid w:val="00AB1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63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javascript:;" TargetMode="External"/><Relationship Id="rId18" Type="http://schemas.openxmlformats.org/officeDocument/2006/relationships/hyperlink" Target="javascript:;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javascript:;" TargetMode="External"/><Relationship Id="rId17" Type="http://schemas.openxmlformats.org/officeDocument/2006/relationships/hyperlink" Target="javascript:;" TargetMode="External"/><Relationship Id="rId2" Type="http://schemas.openxmlformats.org/officeDocument/2006/relationships/styles" Target="styles.xml"/><Relationship Id="rId16" Type="http://schemas.openxmlformats.org/officeDocument/2006/relationships/hyperlink" Target="javascript:;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javascript:;" TargetMode="External"/><Relationship Id="rId5" Type="http://schemas.openxmlformats.org/officeDocument/2006/relationships/footnotes" Target="footnotes.xml"/><Relationship Id="rId15" Type="http://schemas.openxmlformats.org/officeDocument/2006/relationships/hyperlink" Target="javascript:;" TargetMode="External"/><Relationship Id="rId10" Type="http://schemas.openxmlformats.org/officeDocument/2006/relationships/image" Target="media/image4.jpeg"/><Relationship Id="rId19" Type="http://schemas.openxmlformats.org/officeDocument/2006/relationships/hyperlink" Target="javascript:;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javascript:;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620</TotalTime>
  <Pages>9</Pages>
  <Words>713</Words>
  <Characters>4066</Characters>
  <Application>Microsoft Office Word</Application>
  <DocSecurity>0</DocSecurity>
  <Lines>33</Lines>
  <Paragraphs>9</Paragraphs>
  <ScaleCrop>false</ScaleCrop>
  <Company/>
  <LinksUpToDate>false</LinksUpToDate>
  <CharactersWithSpaces>4770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dell</cp:lastModifiedBy>
  <cp:revision>107</cp:revision>
  <cp:lastPrinted>2022-05-26T07:39:00Z</cp:lastPrinted>
  <dcterms:created xsi:type="dcterms:W3CDTF">2022-07-18T02:46:00Z</dcterms:created>
  <dcterms:modified xsi:type="dcterms:W3CDTF">2022-07-29T07:18:00Z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0DF3D0CF7A144DC183D3B3A6C2E00ACC</vt:lpwstr>
  </property>
</Properties>
</file>