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ttachedToolbars.bin" ContentType="application/vnd.ms-word.attachedToolbars"/>
  <Override PartName="/word/comments.xml" ContentType="application/vnd.openxmlformats-officedocument.wordprocessingml.comments+xml"/>
  <Override PartName="/word/commentsExtended.xml" ContentType="application/vnd.openxmlformats-officedocument.wordprocessingml.commentsExtended+xml"/>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65"/>
        <w:rPr>
          <w:color w:val="auto"/>
        </w:rPr>
      </w:pPr>
      <w:r>
        <w:rPr>
          <w:color w:val="auto"/>
        </w:rPr>
        <w:drawing>
          <wp:inline distT="0" distB="0" distL="114300" distR="114300">
            <wp:extent cx="1437640" cy="719455"/>
            <wp:effectExtent l="0" t="0" r="10160" b="4445"/>
            <wp:docPr id="6" name="图片 1" desc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GB"/>
                    <pic:cNvPicPr>
                      <a:picLocks noChangeAspect="1"/>
                    </pic:cNvPicPr>
                  </pic:nvPicPr>
                  <pic:blipFill>
                    <a:blip r:embed="rId8"/>
                    <a:stretch>
                      <a:fillRect/>
                    </a:stretch>
                  </pic:blipFill>
                  <pic:spPr>
                    <a:xfrm>
                      <a:off x="0" y="0"/>
                      <a:ext cx="1437640" cy="719455"/>
                    </a:xfrm>
                    <a:prstGeom prst="rect">
                      <a:avLst/>
                    </a:prstGeom>
                    <a:noFill/>
                    <a:ln>
                      <a:noFill/>
                    </a:ln>
                  </pic:spPr>
                </pic:pic>
              </a:graphicData>
            </a:graphic>
          </wp:inline>
        </w:drawing>
      </w:r>
    </w:p>
    <w:p>
      <w:pPr>
        <w:pStyle w:val="113"/>
        <w:rPr>
          <w:color w:val="auto"/>
        </w:rPr>
      </w:pPr>
      <w:r>
        <w:rPr>
          <w:rFonts w:hint="eastAsia"/>
          <w:color w:val="auto"/>
        </w:rPr>
        <w:t>中华人民共和国国家标准</w:t>
      </w:r>
    </w:p>
    <w:p>
      <w:pPr>
        <w:pStyle w:val="106"/>
        <w:rPr>
          <w:color w:val="auto"/>
        </w:rPr>
      </w:pPr>
      <w:r>
        <w:rPr>
          <w:rFonts w:ascii="Times New Roman"/>
          <w:color w:val="auto"/>
        </w:rPr>
        <w:t xml:space="preserve">GB/T </w:t>
      </w:r>
      <w:r>
        <w:rPr>
          <w:color w:val="auto"/>
        </w:rPr>
        <w:t>XXX—</w:t>
      </w:r>
      <w:bookmarkStart w:id="0" w:name="StdNo2"/>
      <w:r>
        <w:rPr>
          <w:color w:val="auto"/>
        </w:rPr>
        <w:fldChar w:fldCharType="begin">
          <w:ffData>
            <w:name w:val="StdNo2"/>
            <w:enabled/>
            <w:calcOnExit w:val="0"/>
            <w:textInput>
              <w:default w:val="XXXX"/>
              <w:maxLength w:val="4"/>
            </w:textInput>
          </w:ffData>
        </w:fldChar>
      </w:r>
      <w:r>
        <w:rPr>
          <w:color w:val="auto"/>
        </w:rPr>
        <w:instrText xml:space="preserve"> FORMTEXT </w:instrText>
      </w:r>
      <w:r>
        <w:rPr>
          <w:color w:val="auto"/>
        </w:rPr>
        <w:fldChar w:fldCharType="separate"/>
      </w:r>
      <w:r>
        <w:rPr>
          <w:color w:val="auto"/>
        </w:rPr>
        <w:t>XXXX</w:t>
      </w:r>
      <w:r>
        <w:rPr>
          <w:color w:val="auto"/>
        </w:rPr>
        <w:fldChar w:fldCharType="end"/>
      </w:r>
      <w:bookmarkEnd w:id="0"/>
    </w:p>
    <w:tbl>
      <w:tblPr>
        <w:tblStyle w:val="3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35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356" w:type="dxa"/>
            <w:tcBorders>
              <w:top w:val="nil"/>
              <w:left w:val="nil"/>
              <w:bottom w:val="nil"/>
              <w:right w:val="nil"/>
            </w:tcBorders>
            <w:noWrap w:val="0"/>
            <w:vAlign w:val="top"/>
          </w:tcPr>
          <w:p>
            <w:pPr>
              <w:pStyle w:val="118"/>
              <w:rPr>
                <w:color w:val="auto"/>
              </w:rPr>
            </w:pPr>
            <w:bookmarkStart w:id="1" w:name="DT"/>
            <w:r>
              <w:rPr>
                <w:color w:val="auto"/>
              </w:rPr>
              <mc:AlternateContent>
                <mc:Choice Requires="wps">
                  <w:drawing>
                    <wp:anchor distT="0" distB="0" distL="114300" distR="114300" simplePos="0" relativeHeight="251659264" behindDoc="1" locked="0" layoutInCell="1" allowOverlap="1">
                      <wp:simplePos x="0" y="0"/>
                      <wp:positionH relativeFrom="column">
                        <wp:posOffset>4734560</wp:posOffset>
                      </wp:positionH>
                      <wp:positionV relativeFrom="paragraph">
                        <wp:posOffset>34290</wp:posOffset>
                      </wp:positionV>
                      <wp:extent cx="1143000" cy="228600"/>
                      <wp:effectExtent l="0" t="0" r="0" b="0"/>
                      <wp:wrapNone/>
                      <wp:docPr id="1" name="DT"/>
                      <wp:cNvGraphicFramePr/>
                      <a:graphic xmlns:a="http://schemas.openxmlformats.org/drawingml/2006/main">
                        <a:graphicData uri="http://schemas.microsoft.com/office/word/2010/wordprocessingShape">
                          <wps:wsp>
                            <wps:cNvSpPr/>
                            <wps:spPr>
                              <a:xfrm>
                                <a:off x="0" y="0"/>
                                <a:ext cx="1143000" cy="228600"/>
                              </a:xfrm>
                              <a:prstGeom prst="rect">
                                <a:avLst/>
                              </a:prstGeom>
                              <a:solidFill>
                                <a:srgbClr val="FFFFFF"/>
                              </a:solidFill>
                              <a:ln>
                                <a:noFill/>
                              </a:ln>
                            </wps:spPr>
                            <wps:bodyPr wrap="square" upright="1"/>
                          </wps:wsp>
                        </a:graphicData>
                      </a:graphic>
                    </wp:anchor>
                  </w:drawing>
                </mc:Choice>
                <mc:Fallback>
                  <w:pict>
                    <v:rect id="DT" o:spid="_x0000_s1026" o:spt="1" style="position:absolute;left:0pt;margin-left:372.8pt;margin-top:2.7pt;height:18pt;width:90pt;z-index:-251657216;mso-width-relative:page;mso-height-relative:page;" fillcolor="#FFFFFF" filled="t" stroked="f" coordsize="21600,21600" o:gfxdata="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B5g8svWAAAACAEA&#10;AA8AAAAAAAAAAQAgAAAAIgAAAGRycy9kb3ducmV2LnhtbFBLAQIUABQAAAAIAIdO4kD2n1EKqgEA&#10;AGcDAAAOAAAAAAAAAAEAIAAAACUBAABkcnMvZTJvRG9jLnhtbFBLBQYAAAAABgAGAFkBAABBBQAA&#10;AAA=&#10;">
                      <v:fill on="t" focussize="0,0"/>
                      <v:stroke on="f"/>
                      <v:imagedata o:title=""/>
                      <o:lock v:ext="edit" aspectratio="f"/>
                    </v:rect>
                  </w:pict>
                </mc:Fallback>
              </mc:AlternateContent>
            </w:r>
            <w:r>
              <w:rPr>
                <w:color w:val="auto"/>
              </w:rPr>
              <w:fldChar w:fldCharType="begin">
                <w:ffData>
                  <w:name w:val="DT"/>
                  <w:enabled/>
                  <w:calcOnExit w:val="0"/>
                  <w:textInput/>
                </w:ffData>
              </w:fldChar>
            </w:r>
            <w:r>
              <w:rPr>
                <w:color w:val="auto"/>
              </w:rPr>
              <w:instrText xml:space="preserve"> FORMTEXT </w:instrText>
            </w:r>
            <w:r>
              <w:rPr>
                <w:color w:val="auto"/>
              </w:rPr>
              <w:fldChar w:fldCharType="separate"/>
            </w:r>
            <w:r>
              <w:rPr>
                <w:color w:val="auto"/>
              </w:rPr>
              <w:t>     </w:t>
            </w:r>
            <w:r>
              <w:rPr>
                <w:color w:val="auto"/>
              </w:rPr>
              <w:fldChar w:fldCharType="end"/>
            </w:r>
            <w:bookmarkEnd w:id="1"/>
          </w:p>
        </w:tc>
      </w:tr>
    </w:tbl>
    <w:p>
      <w:pPr>
        <w:pStyle w:val="106"/>
        <w:rPr>
          <w:color w:val="auto"/>
        </w:rPr>
      </w:pPr>
    </w:p>
    <w:p>
      <w:pPr>
        <w:pStyle w:val="106"/>
        <w:rPr>
          <w:color w:val="auto"/>
        </w:rPr>
      </w:pPr>
    </w:p>
    <w:p>
      <w:pPr>
        <w:pStyle w:val="53"/>
        <w:spacing w:after="312" w:afterLines="100"/>
        <w:rPr>
          <w:rFonts w:ascii="黑体"/>
          <w:color w:val="auto"/>
          <w:sz w:val="52"/>
          <w:szCs w:val="20"/>
        </w:rPr>
      </w:pPr>
      <w:r>
        <w:rPr>
          <w:rFonts w:hint="eastAsia" w:ascii="黑体"/>
          <w:color w:val="auto"/>
          <w:sz w:val="52"/>
          <w:szCs w:val="20"/>
        </w:rPr>
        <w:t>重型机械 焊接件设计规范</w:t>
      </w:r>
    </w:p>
    <w:p>
      <w:pPr>
        <w:pStyle w:val="52"/>
        <w:rPr>
          <w:rFonts w:ascii="Times New Roman" w:eastAsia="黑体"/>
          <w:color w:val="auto"/>
        </w:rPr>
      </w:pPr>
      <w:bookmarkStart w:id="2" w:name="YZBS"/>
      <w:r>
        <w:rPr>
          <w:rFonts w:ascii="Times New Roman" w:eastAsia="黑体"/>
          <w:color w:val="auto"/>
        </w:rPr>
        <w:t>Heavy mechanical—Design specification for weldments</w:t>
      </w:r>
    </w:p>
    <w:p>
      <w:pPr>
        <w:pStyle w:val="52"/>
        <w:rPr>
          <w:color w:val="auto"/>
        </w:rPr>
      </w:pPr>
      <w:r>
        <w:rPr>
          <w:color w:val="auto"/>
        </w:rPr>
        <w:fldChar w:fldCharType="begin">
          <w:ffData>
            <w:name w:val="YZBS"/>
            <w:enabled/>
            <w:calcOnExit w:val="0"/>
            <w:textInput>
              <w:default w:val="点击此处添加与国际标准一致性程度的标识"/>
            </w:textInput>
          </w:ffData>
        </w:fldChar>
      </w:r>
      <w:r>
        <w:rPr>
          <w:color w:val="auto"/>
        </w:rPr>
        <w:instrText xml:space="preserve"> FORMTEXT </w:instrText>
      </w:r>
      <w:r>
        <w:rPr>
          <w:color w:val="auto"/>
        </w:rPr>
        <w:fldChar w:fldCharType="separate"/>
      </w:r>
      <w:r>
        <w:rPr>
          <w:color w:val="auto"/>
        </w:rPr>
        <w:t>     </w:t>
      </w:r>
      <w:r>
        <w:rPr>
          <w:color w:val="auto"/>
        </w:rPr>
        <w:fldChar w:fldCharType="end"/>
      </w:r>
      <w:bookmarkEnd w:id="2"/>
    </w:p>
    <w:tbl>
      <w:tblPr>
        <w:tblStyle w:val="3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8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noWrap w:val="0"/>
            <w:vAlign w:val="top"/>
          </w:tcPr>
          <w:p>
            <w:pPr>
              <w:pStyle w:val="51"/>
              <w:rPr>
                <w:color w:val="auto"/>
              </w:rPr>
            </w:pPr>
            <w:r>
              <w:rPr>
                <w:color w:val="auto"/>
              </w:rPr>
              <mc:AlternateContent>
                <mc:Choice Requires="wps">
                  <w:drawing>
                    <wp:anchor distT="0" distB="0" distL="114300" distR="114300" simplePos="0" relativeHeight="251661312" behindDoc="1" locked="1" layoutInCell="1" allowOverlap="1">
                      <wp:simplePos x="0" y="0"/>
                      <wp:positionH relativeFrom="column">
                        <wp:posOffset>2200910</wp:posOffset>
                      </wp:positionH>
                      <wp:positionV relativeFrom="paragraph">
                        <wp:posOffset>573405</wp:posOffset>
                      </wp:positionV>
                      <wp:extent cx="1905000" cy="254000"/>
                      <wp:effectExtent l="0" t="0" r="0" b="12700"/>
                      <wp:wrapNone/>
                      <wp:docPr id="3" name="RQ"/>
                      <wp:cNvGraphicFramePr/>
                      <a:graphic xmlns:a="http://schemas.openxmlformats.org/drawingml/2006/main">
                        <a:graphicData uri="http://schemas.microsoft.com/office/word/2010/wordprocessingShape">
                          <wps:wsp>
                            <wps:cNvSpPr/>
                            <wps:spPr>
                              <a:xfrm>
                                <a:off x="0" y="0"/>
                                <a:ext cx="1905000" cy="254000"/>
                              </a:xfrm>
                              <a:prstGeom prst="rect">
                                <a:avLst/>
                              </a:prstGeom>
                              <a:solidFill>
                                <a:srgbClr val="FFFFFF"/>
                              </a:solidFill>
                              <a:ln>
                                <a:noFill/>
                              </a:ln>
                            </wps:spPr>
                            <wps:bodyPr wrap="square" upright="1"/>
                          </wps:wsp>
                        </a:graphicData>
                      </a:graphic>
                    </wp:anchor>
                  </w:drawing>
                </mc:Choice>
                <mc:Fallback>
                  <w:pict>
                    <v:rect id="RQ" o:spid="_x0000_s1026" o:spt="1" style="position:absolute;left:0pt;margin-left:173.3pt;margin-top:45.15pt;height:20pt;width:150pt;z-index:-251655168;mso-width-relative:page;mso-height-relative:page;" fillcolor="#FFFFFF" filled="t" stroked="f" coordsize="21600,21600" o:gfxdata="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BYmuktUAAAAKAQAA&#10;DwAAAAAAAAABACAAAAAiAAAAZHJzL2Rvd25yZXYueG1sUEsBAhQAFAAAAAgAh07iQI1ieZWqAQAA&#10;ZwMAAA4AAAAAAAAAAQAgAAAAJAEAAGRycy9lMm9Eb2MueG1sUEsFBgAAAAAGAAYAWQEAAEAFAAAA&#10;AA==&#10;">
                      <v:fill on="t" focussize="0,0"/>
                      <v:stroke on="f"/>
                      <v:imagedata o:title=""/>
                      <o:lock v:ext="edit" aspectratio="f"/>
                      <w10:anchorlock/>
                    </v:rect>
                  </w:pict>
                </mc:Fallback>
              </mc:AlternateContent>
            </w:r>
            <w:r>
              <w:rPr>
                <w:color w:val="auto"/>
              </w:rPr>
              <mc:AlternateContent>
                <mc:Choice Requires="wps">
                  <w:drawing>
                    <wp:anchor distT="0" distB="0" distL="114300" distR="114300" simplePos="0" relativeHeight="251660288" behindDoc="1" locked="0" layoutInCell="1" allowOverlap="1">
                      <wp:simplePos x="0" y="0"/>
                      <wp:positionH relativeFrom="column">
                        <wp:posOffset>2454910</wp:posOffset>
                      </wp:positionH>
                      <wp:positionV relativeFrom="paragraph">
                        <wp:posOffset>255905</wp:posOffset>
                      </wp:positionV>
                      <wp:extent cx="1270000" cy="304800"/>
                      <wp:effectExtent l="0" t="0" r="6350" b="0"/>
                      <wp:wrapNone/>
                      <wp:docPr id="2" name="LB"/>
                      <wp:cNvGraphicFramePr/>
                      <a:graphic xmlns:a="http://schemas.openxmlformats.org/drawingml/2006/main">
                        <a:graphicData uri="http://schemas.microsoft.com/office/word/2010/wordprocessingShape">
                          <wps:wsp>
                            <wps:cNvSpPr/>
                            <wps:spPr>
                              <a:xfrm>
                                <a:off x="0" y="0"/>
                                <a:ext cx="1270000" cy="304800"/>
                              </a:xfrm>
                              <a:prstGeom prst="rect">
                                <a:avLst/>
                              </a:prstGeom>
                              <a:solidFill>
                                <a:srgbClr val="FFFFFF"/>
                              </a:solidFill>
                              <a:ln>
                                <a:noFill/>
                              </a:ln>
                            </wps:spPr>
                            <wps:bodyPr wrap="square" upright="1"/>
                          </wps:wsp>
                        </a:graphicData>
                      </a:graphic>
                    </wp:anchor>
                  </w:drawing>
                </mc:Choice>
                <mc:Fallback>
                  <w:pict>
                    <v:rect id="LB" o:spid="_x0000_s1026" o:spt="1" style="position:absolute;left:0pt;margin-left:193.3pt;margin-top:20.15pt;height:24pt;width:100pt;z-index:-251656192;mso-width-relative:page;mso-height-relative:page;" fillcolor="#FFFFFF" filled="t" stroked="f" coordsize="21600,21600" o:gfxdata="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A+GL5dYAAAAJAQAA&#10;DwAAAAAAAAABACAAAAAiAAAAZHJzL2Rvd25yZXYueG1sUEsBAhQAFAAAAAgAh07iQBXfBLqpAQAA&#10;ZwMAAA4AAAAAAAAAAQAgAAAAJQEAAGRycy9lMm9Eb2MueG1sUEsFBgAAAAAGAAYAWQEAAEAFAAAA&#10;AA==&#10;">
                      <v:fill on="t" focussize="0,0"/>
                      <v:stroke on="f"/>
                      <v:imagedata o:title=""/>
                      <o:lock v:ext="edit" aspectratio="f"/>
                    </v:rect>
                  </w:pict>
                </mc:Fallback>
              </mc:AlternateContent>
            </w:r>
            <w:r>
              <w:rPr>
                <w:rFonts w:hint="eastAsia"/>
                <w:color w:val="auto"/>
              </w:rPr>
              <w:t>（</w:t>
            </w:r>
            <w:r>
              <w:rPr>
                <w:rFonts w:hint="eastAsia"/>
                <w:color w:val="auto"/>
                <w:lang w:val="en-US" w:eastAsia="zh-CN"/>
              </w:rPr>
              <w:t>征求意见</w:t>
            </w:r>
            <w:r>
              <w:rPr>
                <w:rFonts w:hint="eastAsia"/>
                <w:color w:val="auto"/>
              </w:rPr>
              <w:t>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55" w:type="dxa"/>
            <w:tcBorders>
              <w:top w:val="nil"/>
              <w:left w:val="nil"/>
              <w:bottom w:val="nil"/>
              <w:right w:val="nil"/>
            </w:tcBorders>
            <w:noWrap w:val="0"/>
            <w:vAlign w:val="top"/>
          </w:tcPr>
          <w:p>
            <w:pPr>
              <w:pStyle w:val="123"/>
              <w:rPr>
                <w:color w:val="auto"/>
              </w:rPr>
            </w:pPr>
            <w:bookmarkStart w:id="3" w:name="WCRQ"/>
            <w:r>
              <w:rPr>
                <w:color w:val="auto"/>
              </w:rPr>
              <w:fldChar w:fldCharType="begin">
                <w:ffData>
                  <w:name w:val="WCRQ"/>
                  <w:enabled/>
                  <w:calcOnExit w:val="0"/>
                  <w:textInput/>
                </w:ffData>
              </w:fldChar>
            </w:r>
            <w:r>
              <w:rPr>
                <w:color w:val="auto"/>
              </w:rPr>
              <w:instrText xml:space="preserve"> FORMTEXT </w:instrText>
            </w:r>
            <w:r>
              <w:rPr>
                <w:color w:val="auto"/>
              </w:rPr>
              <w:fldChar w:fldCharType="separate"/>
            </w:r>
            <w:r>
              <w:rPr>
                <w:color w:val="auto"/>
              </w:rPr>
              <w:t>     </w:t>
            </w:r>
            <w:r>
              <w:rPr>
                <w:color w:val="auto"/>
              </w:rPr>
              <w:fldChar w:fldCharType="end"/>
            </w:r>
            <w:bookmarkEnd w:id="3"/>
          </w:p>
        </w:tc>
      </w:tr>
    </w:tbl>
    <w:p>
      <w:pPr>
        <w:pStyle w:val="56"/>
        <w:rPr>
          <w:color w:val="auto"/>
        </w:rPr>
      </w:pPr>
      <w:bookmarkStart w:id="4" w:name="FY"/>
      <w:r>
        <w:rPr>
          <w:rFonts w:ascii="黑体"/>
          <w:color w:val="auto"/>
        </w:rPr>
        <w:fldChar w:fldCharType="begin">
          <w:ffData>
            <w:name w:val="FY"/>
            <w:enabled/>
            <w:calcOnExit w:val="0"/>
            <w:textInput>
              <w:default w:val="XXXX"/>
              <w:maxLength w:val="4"/>
            </w:textInput>
          </w:ffData>
        </w:fldChar>
      </w:r>
      <w:r>
        <w:rPr>
          <w:rFonts w:ascii="黑体"/>
          <w:color w:val="auto"/>
        </w:rPr>
        <w:instrText xml:space="preserve"> FORMTEXT </w:instrText>
      </w:r>
      <w:r>
        <w:rPr>
          <w:rFonts w:ascii="黑体"/>
          <w:color w:val="auto"/>
        </w:rPr>
        <w:fldChar w:fldCharType="separate"/>
      </w:r>
      <w:r>
        <w:rPr>
          <w:rFonts w:ascii="黑体"/>
          <w:color w:val="auto"/>
        </w:rPr>
        <w:t>XXXX</w:t>
      </w:r>
      <w:r>
        <w:rPr>
          <w:rFonts w:ascii="黑体"/>
          <w:color w:val="auto"/>
        </w:rPr>
        <w:fldChar w:fldCharType="end"/>
      </w:r>
      <w:bookmarkEnd w:id="4"/>
      <w:r>
        <w:rPr>
          <w:color w:val="auto"/>
        </w:rPr>
        <w:t xml:space="preserve"> </w:t>
      </w:r>
      <w:r>
        <w:rPr>
          <w:rFonts w:ascii="黑体"/>
          <w:color w:val="auto"/>
        </w:rPr>
        <w:t>-</w:t>
      </w:r>
      <w:r>
        <w:rPr>
          <w:color w:val="auto"/>
        </w:rPr>
        <w:t xml:space="preserve"> </w:t>
      </w:r>
      <w:bookmarkStart w:id="5" w:name="FM"/>
      <w:r>
        <w:rPr>
          <w:rFonts w:ascii="黑体"/>
          <w:color w:val="auto"/>
        </w:rPr>
        <w:fldChar w:fldCharType="begin">
          <w:ffData>
            <w:name w:val="FM"/>
            <w:enabled/>
            <w:calcOnExit w:val="0"/>
            <w:textInput>
              <w:default w:val="XX"/>
              <w:maxLength w:val="2"/>
            </w:textInput>
          </w:ffData>
        </w:fldChar>
      </w:r>
      <w:r>
        <w:rPr>
          <w:rFonts w:ascii="黑体"/>
          <w:color w:val="auto"/>
        </w:rPr>
        <w:instrText xml:space="preserve"> FORMTEXT </w:instrText>
      </w:r>
      <w:r>
        <w:rPr>
          <w:rFonts w:ascii="黑体"/>
          <w:color w:val="auto"/>
        </w:rPr>
        <w:fldChar w:fldCharType="separate"/>
      </w:r>
      <w:r>
        <w:rPr>
          <w:rFonts w:ascii="黑体"/>
          <w:color w:val="auto"/>
        </w:rPr>
        <w:t>XX</w:t>
      </w:r>
      <w:r>
        <w:rPr>
          <w:rFonts w:ascii="黑体"/>
          <w:color w:val="auto"/>
        </w:rPr>
        <w:fldChar w:fldCharType="end"/>
      </w:r>
      <w:bookmarkEnd w:id="5"/>
      <w:r>
        <w:rPr>
          <w:color w:val="auto"/>
        </w:rPr>
        <w:t xml:space="preserve"> </w:t>
      </w:r>
      <w:r>
        <w:rPr>
          <w:rFonts w:ascii="黑体"/>
          <w:color w:val="auto"/>
        </w:rPr>
        <w:t>-</w:t>
      </w:r>
      <w:r>
        <w:rPr>
          <w:color w:val="auto"/>
        </w:rPr>
        <w:t xml:space="preserve"> </w:t>
      </w:r>
      <w:bookmarkStart w:id="6" w:name="FD"/>
      <w:r>
        <w:rPr>
          <w:rFonts w:ascii="黑体"/>
          <w:color w:val="auto"/>
        </w:rPr>
        <w:fldChar w:fldCharType="begin">
          <w:ffData>
            <w:name w:val="FD"/>
            <w:enabled/>
            <w:calcOnExit w:val="0"/>
            <w:textInput>
              <w:default w:val="XX"/>
              <w:maxLength w:val="2"/>
            </w:textInput>
          </w:ffData>
        </w:fldChar>
      </w:r>
      <w:r>
        <w:rPr>
          <w:rFonts w:ascii="黑体"/>
          <w:color w:val="auto"/>
        </w:rPr>
        <w:instrText xml:space="preserve"> FORMTEXT </w:instrText>
      </w:r>
      <w:r>
        <w:rPr>
          <w:rFonts w:ascii="黑体"/>
          <w:color w:val="auto"/>
        </w:rPr>
        <w:fldChar w:fldCharType="separate"/>
      </w:r>
      <w:r>
        <w:rPr>
          <w:rFonts w:ascii="黑体"/>
          <w:color w:val="auto"/>
        </w:rPr>
        <w:t>XX</w:t>
      </w:r>
      <w:r>
        <w:rPr>
          <w:rFonts w:ascii="黑体"/>
          <w:color w:val="auto"/>
        </w:rPr>
        <w:fldChar w:fldCharType="end"/>
      </w:r>
      <w:bookmarkEnd w:id="6"/>
      <w:r>
        <w:rPr>
          <w:rFonts w:hint="eastAsia"/>
          <w:color w:val="auto"/>
        </w:rPr>
        <w:t>发布</w:t>
      </w:r>
      <w:r>
        <w:rPr>
          <w:color w:val="auto"/>
        </w:rPr>
        <mc:AlternateContent>
          <mc:Choice Requires="wps">
            <w:drawing>
              <wp:anchor distT="0" distB="0" distL="114300" distR="114300" simplePos="0" relativeHeight="251662336" behindDoc="0" locked="1" layoutInCell="1" allowOverlap="1">
                <wp:simplePos x="0" y="0"/>
                <wp:positionH relativeFrom="column">
                  <wp:posOffset>-635</wp:posOffset>
                </wp:positionH>
                <wp:positionV relativeFrom="page">
                  <wp:posOffset>9251950</wp:posOffset>
                </wp:positionV>
                <wp:extent cx="6120130" cy="0"/>
                <wp:effectExtent l="0" t="0" r="0" b="0"/>
                <wp:wrapNone/>
                <wp:docPr id="4" name="直线 10"/>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10" o:spid="_x0000_s1026" o:spt="20" style="position:absolute;left:0pt;margin-left:-0.05pt;margin-top:728.5pt;height:0pt;width:481.9pt;mso-position-vertical-relative:page;z-index:251662336;mso-width-relative:page;mso-height-relative:page;" filled="f" stroked="t" coordsize="21600,21600" o:gfxdata="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CWHazzWAAAA&#10;CwEAAA8AAAAAAAAAAQAgAAAAIgAAAGRycy9kb3ducmV2LnhtbFBLAQIUABQAAAAIAIdO4kAwH9jI&#10;5gEAANwDAAAOAAAAAAAAAAEAIAAAACUBAABkcnMvZTJvRG9jLnhtbFBLBQYAAAAABgAGAFkBAAB9&#10;BQAAAAA=&#10;">
                <v:fill on="f" focussize="0,0"/>
                <v:stroke color="#000000" joinstyle="round"/>
                <v:imagedata o:title=""/>
                <o:lock v:ext="edit" aspectratio="f"/>
                <w10:anchorlock/>
              </v:line>
            </w:pict>
          </mc:Fallback>
        </mc:AlternateContent>
      </w:r>
    </w:p>
    <w:p>
      <w:pPr>
        <w:pStyle w:val="71"/>
        <w:rPr>
          <w:color w:val="auto"/>
        </w:rPr>
      </w:pPr>
      <w:bookmarkStart w:id="7" w:name="SY"/>
      <w:r>
        <w:rPr>
          <w:rFonts w:ascii="黑体"/>
          <w:color w:val="auto"/>
        </w:rPr>
        <w:fldChar w:fldCharType="begin">
          <w:ffData>
            <w:name w:val="SY"/>
            <w:enabled/>
            <w:calcOnExit w:val="0"/>
            <w:textInput>
              <w:default w:val="XXXX"/>
              <w:maxLength w:val="4"/>
            </w:textInput>
          </w:ffData>
        </w:fldChar>
      </w:r>
      <w:r>
        <w:rPr>
          <w:rFonts w:ascii="黑体"/>
          <w:color w:val="auto"/>
        </w:rPr>
        <w:instrText xml:space="preserve"> FORMTEXT </w:instrText>
      </w:r>
      <w:r>
        <w:rPr>
          <w:rFonts w:ascii="黑体"/>
          <w:color w:val="auto"/>
        </w:rPr>
        <w:fldChar w:fldCharType="separate"/>
      </w:r>
      <w:r>
        <w:rPr>
          <w:rFonts w:ascii="黑体"/>
          <w:color w:val="auto"/>
        </w:rPr>
        <w:t>XXXX</w:t>
      </w:r>
      <w:r>
        <w:rPr>
          <w:rFonts w:ascii="黑体"/>
          <w:color w:val="auto"/>
        </w:rPr>
        <w:fldChar w:fldCharType="end"/>
      </w:r>
      <w:bookmarkEnd w:id="7"/>
      <w:r>
        <w:rPr>
          <w:color w:val="auto"/>
        </w:rPr>
        <w:t xml:space="preserve"> </w:t>
      </w:r>
      <w:r>
        <w:rPr>
          <w:rFonts w:ascii="黑体"/>
          <w:color w:val="auto"/>
        </w:rPr>
        <w:t>-</w:t>
      </w:r>
      <w:r>
        <w:rPr>
          <w:color w:val="auto"/>
        </w:rPr>
        <w:t xml:space="preserve"> </w:t>
      </w:r>
      <w:bookmarkStart w:id="8" w:name="SM"/>
      <w:r>
        <w:rPr>
          <w:rFonts w:ascii="黑体"/>
          <w:color w:val="auto"/>
        </w:rPr>
        <w:fldChar w:fldCharType="begin">
          <w:ffData>
            <w:name w:val="SM"/>
            <w:enabled/>
            <w:calcOnExit w:val="0"/>
            <w:textInput>
              <w:default w:val="XX"/>
              <w:maxLength w:val="2"/>
            </w:textInput>
          </w:ffData>
        </w:fldChar>
      </w:r>
      <w:r>
        <w:rPr>
          <w:rFonts w:ascii="黑体"/>
          <w:color w:val="auto"/>
        </w:rPr>
        <w:instrText xml:space="preserve"> FORMTEXT </w:instrText>
      </w:r>
      <w:r>
        <w:rPr>
          <w:rFonts w:ascii="黑体"/>
          <w:color w:val="auto"/>
        </w:rPr>
        <w:fldChar w:fldCharType="separate"/>
      </w:r>
      <w:r>
        <w:rPr>
          <w:rFonts w:ascii="黑体"/>
          <w:color w:val="auto"/>
        </w:rPr>
        <w:t>XX</w:t>
      </w:r>
      <w:r>
        <w:rPr>
          <w:rFonts w:ascii="黑体"/>
          <w:color w:val="auto"/>
        </w:rPr>
        <w:fldChar w:fldCharType="end"/>
      </w:r>
      <w:bookmarkEnd w:id="8"/>
      <w:r>
        <w:rPr>
          <w:color w:val="auto"/>
        </w:rPr>
        <w:t xml:space="preserve"> </w:t>
      </w:r>
      <w:r>
        <w:rPr>
          <w:rFonts w:ascii="黑体"/>
          <w:color w:val="auto"/>
        </w:rPr>
        <w:t>-</w:t>
      </w:r>
      <w:r>
        <w:rPr>
          <w:color w:val="auto"/>
        </w:rPr>
        <w:t xml:space="preserve"> </w:t>
      </w:r>
      <w:bookmarkStart w:id="9" w:name="SD"/>
      <w:r>
        <w:rPr>
          <w:rFonts w:ascii="黑体"/>
          <w:color w:val="auto"/>
        </w:rPr>
        <w:fldChar w:fldCharType="begin">
          <w:ffData>
            <w:name w:val="SD"/>
            <w:enabled/>
            <w:calcOnExit w:val="0"/>
            <w:textInput>
              <w:default w:val="XX"/>
              <w:maxLength w:val="2"/>
            </w:textInput>
          </w:ffData>
        </w:fldChar>
      </w:r>
      <w:r>
        <w:rPr>
          <w:rFonts w:ascii="黑体"/>
          <w:color w:val="auto"/>
        </w:rPr>
        <w:instrText xml:space="preserve"> FORMTEXT </w:instrText>
      </w:r>
      <w:r>
        <w:rPr>
          <w:rFonts w:ascii="黑体"/>
          <w:color w:val="auto"/>
        </w:rPr>
        <w:fldChar w:fldCharType="separate"/>
      </w:r>
      <w:r>
        <w:rPr>
          <w:rFonts w:ascii="黑体"/>
          <w:color w:val="auto"/>
        </w:rPr>
        <w:t>XX</w:t>
      </w:r>
      <w:r>
        <w:rPr>
          <w:rFonts w:ascii="黑体"/>
          <w:color w:val="auto"/>
        </w:rPr>
        <w:fldChar w:fldCharType="end"/>
      </w:r>
      <w:bookmarkEnd w:id="9"/>
      <w:r>
        <w:rPr>
          <w:rFonts w:hint="eastAsia"/>
          <w:color w:val="auto"/>
        </w:rPr>
        <w:t>实施</w:t>
      </w:r>
    </w:p>
    <w:p>
      <w:pPr>
        <w:pStyle w:val="90"/>
        <w:ind w:firstLine="1050"/>
        <w:rPr>
          <w:color w:val="auto"/>
        </w:rPr>
      </w:pPr>
      <w:r>
        <w:rPr>
          <w:color w:val="auto"/>
        </w:rPr>
        <w:drawing>
          <wp:inline distT="0" distB="0" distL="114300" distR="114300">
            <wp:extent cx="3640455" cy="670560"/>
            <wp:effectExtent l="0" t="0" r="17145" b="15240"/>
            <wp:docPr id="7" name="图片 2" descr="截图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截图00"/>
                    <pic:cNvPicPr>
                      <a:picLocks noChangeAspect="1"/>
                    </pic:cNvPicPr>
                  </pic:nvPicPr>
                  <pic:blipFill>
                    <a:blip r:embed="rId9"/>
                    <a:stretch>
                      <a:fillRect/>
                    </a:stretch>
                  </pic:blipFill>
                  <pic:spPr>
                    <a:xfrm>
                      <a:off x="0" y="0"/>
                      <a:ext cx="3640455" cy="670560"/>
                    </a:xfrm>
                    <a:prstGeom prst="rect">
                      <a:avLst/>
                    </a:prstGeom>
                    <a:noFill/>
                    <a:ln>
                      <a:noFill/>
                    </a:ln>
                  </pic:spPr>
                </pic:pic>
              </a:graphicData>
            </a:graphic>
          </wp:inline>
        </w:drawing>
      </w:r>
    </w:p>
    <w:p>
      <w:pPr>
        <w:pStyle w:val="133"/>
        <w:framePr w:vAnchor="page" w:hAnchor="page" w:x="1396" w:y="1051"/>
        <w:ind w:firstLine="420"/>
        <w:rPr>
          <w:color w:val="auto"/>
        </w:rPr>
      </w:pPr>
      <w:r>
        <w:rPr>
          <w:rFonts w:ascii="Times New Roman"/>
          <w:color w:val="auto"/>
        </w:rPr>
        <w:t>ICS</w:t>
      </w:r>
      <w:r>
        <w:rPr>
          <w:rFonts w:hint="eastAsia" w:ascii="MS Mincho" w:hAnsi="MS Mincho" w:eastAsia="MS Mincho" w:cs="MS Mincho"/>
          <w:color w:val="auto"/>
        </w:rPr>
        <w:t> </w:t>
      </w:r>
      <w:r>
        <w:rPr>
          <w:rFonts w:hint="eastAsia"/>
          <w:color w:val="auto"/>
        </w:rPr>
        <w:t>25.020</w:t>
      </w:r>
    </w:p>
    <w:p>
      <w:pPr>
        <w:pStyle w:val="133"/>
        <w:framePr w:vAnchor="page" w:hAnchor="page" w:x="1396" w:y="1051"/>
        <w:ind w:firstLine="420"/>
        <w:rPr>
          <w:color w:val="auto"/>
        </w:rPr>
      </w:pPr>
      <w:r>
        <w:rPr>
          <w:rFonts w:hint="eastAsia"/>
          <w:color w:val="auto"/>
        </w:rPr>
        <w:t>J 3</w:t>
      </w:r>
      <w:r>
        <w:rPr>
          <w:color w:val="auto"/>
        </w:rPr>
        <w:t>3</w:t>
      </w:r>
    </w:p>
    <w:p>
      <w:pPr>
        <w:pStyle w:val="23"/>
        <w:rPr>
          <w:color w:val="auto"/>
        </w:rPr>
        <w:sectPr>
          <w:pgSz w:w="11906" w:h="16838"/>
          <w:pgMar w:top="567" w:right="850" w:bottom="1134" w:left="1418" w:header="0" w:footer="0" w:gutter="0"/>
          <w:pgNumType w:fmt="upperRoman" w:start="1"/>
          <w:cols w:space="720" w:num="1"/>
          <w:docGrid w:type="lines" w:linePitch="312" w:charSpace="0"/>
        </w:sectPr>
      </w:pPr>
      <w:r>
        <w:rPr>
          <w:color w:val="auto"/>
        </w:rPr>
        <mc:AlternateContent>
          <mc:Choice Requires="wps">
            <w:drawing>
              <wp:anchor distT="0" distB="0" distL="114300" distR="114300" simplePos="0" relativeHeight="251663360" behindDoc="0" locked="0" layoutInCell="1" allowOverlap="1">
                <wp:simplePos x="0" y="0"/>
                <wp:positionH relativeFrom="column">
                  <wp:posOffset>-635</wp:posOffset>
                </wp:positionH>
                <wp:positionV relativeFrom="paragraph">
                  <wp:posOffset>2339975</wp:posOffset>
                </wp:positionV>
                <wp:extent cx="6120130" cy="0"/>
                <wp:effectExtent l="0" t="0" r="0" b="0"/>
                <wp:wrapNone/>
                <wp:docPr id="5" name="直线 11"/>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11" o:spid="_x0000_s1026" o:spt="20" style="position:absolute;left:0pt;margin-left:-0.05pt;margin-top:184.25pt;height:0pt;width:481.9pt;z-index:251663360;mso-width-relative:page;mso-height-relative:page;" filled="f" stroked="t" coordsize="21600,21600" o:gfxdata="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QkHiX9cA&#10;AAAJAQAADwAAAAAAAAABACAAAAAiAAAAZHJzL2Rvd25yZXYueG1sUEsBAhQAFAAAAAgAh07iQEn1&#10;+hvnAQAA3AMAAA4AAAAAAAAAAQAgAAAAJgEAAGRycy9lMm9Eb2MueG1sUEsFBgAAAAAGAAYAWQEA&#10;AH8FAAAAAA==&#10;">
                <v:fill on="f" focussize="0,0"/>
                <v:stroke color="#000000" joinstyle="round"/>
                <v:imagedata o:title=""/>
                <o:lock v:ext="edit" aspectratio="f"/>
              </v:line>
            </w:pict>
          </mc:Fallback>
        </mc:AlternateContent>
      </w:r>
    </w:p>
    <w:p>
      <w:pPr>
        <w:pStyle w:val="93"/>
        <w:rPr>
          <w:rStyle w:val="38"/>
          <w:rFonts w:hint="eastAsia"/>
          <w:color w:val="auto"/>
        </w:rPr>
      </w:pPr>
      <w:bookmarkStart w:id="10" w:name="_Toc24664"/>
      <w:bookmarkStart w:id="11" w:name="_Toc488074580"/>
      <w:bookmarkStart w:id="12" w:name="_Toc488045888"/>
      <w:bookmarkStart w:id="13" w:name="_Toc488045957"/>
      <w:r>
        <w:rPr>
          <w:rFonts w:hint="eastAsia"/>
          <w:color w:val="auto"/>
        </w:rPr>
        <w:t>目</w:t>
      </w:r>
      <w:bookmarkStart w:id="14" w:name="BKML"/>
      <w:r>
        <w:rPr>
          <w:rFonts w:hAnsi="黑体"/>
          <w:color w:val="auto"/>
        </w:rPr>
        <w:t>  </w:t>
      </w:r>
      <w:r>
        <w:rPr>
          <w:rFonts w:hint="eastAsia"/>
          <w:color w:val="auto"/>
        </w:rPr>
        <w:t>次</w:t>
      </w:r>
      <w:bookmarkEnd w:id="10"/>
      <w:bookmarkEnd w:id="14"/>
      <w:r>
        <w:rPr>
          <w:color w:val="auto"/>
        </w:rPr>
        <w:fldChar w:fldCharType="begin" w:fldLock="1"/>
      </w:r>
      <w:r>
        <w:rPr>
          <w:color w:val="auto"/>
        </w:rPr>
        <w:instrText xml:space="preserve"> </w:instrText>
      </w:r>
      <w:r>
        <w:rPr>
          <w:rFonts w:hint="eastAsia"/>
          <w:color w:val="auto"/>
        </w:rPr>
        <w:instrText xml:space="preserve">TOC \h \z \t"前言、引言标题,1,参考文献、索引标题,1,章标题,1,参考文献,1,附录标识,1" \* MERGEFORMAT</w:instrText>
      </w:r>
      <w:r>
        <w:rPr>
          <w:color w:val="auto"/>
        </w:rPr>
        <w:instrText xml:space="preserve"> </w:instrText>
      </w:r>
      <w:r>
        <w:rPr>
          <w:color w:val="auto"/>
        </w:rPr>
        <w:fldChar w:fldCharType="separate"/>
      </w:r>
      <w:r>
        <w:rPr>
          <w:color w:val="auto"/>
        </w:rPr>
        <w:fldChar w:fldCharType="begin" w:fldLock="1"/>
      </w:r>
      <w:r>
        <w:rPr>
          <w:rStyle w:val="38"/>
          <w:color w:val="auto"/>
        </w:rPr>
        <w:instrText xml:space="preserve"> </w:instrText>
      </w:r>
      <w:r>
        <w:rPr>
          <w:color w:val="auto"/>
        </w:rPr>
        <w:instrText xml:space="preserve">HYPERLINK \l "_Toc505095340"</w:instrText>
      </w:r>
      <w:r>
        <w:rPr>
          <w:rStyle w:val="38"/>
          <w:color w:val="auto"/>
        </w:rPr>
        <w:instrText xml:space="preserve"> </w:instrText>
      </w:r>
      <w:r>
        <w:rPr>
          <w:color w:val="auto"/>
        </w:rPr>
        <w:fldChar w:fldCharType="separate"/>
      </w:r>
    </w:p>
    <w:sdt>
      <w:sdtPr>
        <w:rPr>
          <w:rFonts w:ascii="宋体" w:hAnsi="宋体" w:eastAsia="宋体" w:cs="Times New Roman"/>
          <w:color w:val="auto"/>
          <w:kern w:val="2"/>
          <w:sz w:val="21"/>
          <w:szCs w:val="24"/>
          <w:lang w:val="en-US" w:eastAsia="zh-CN" w:bidi="ar-SA"/>
        </w:rPr>
        <w:id w:val="147466233"/>
        <w15:color w:val="DBDBDB"/>
        <w:docPartObj>
          <w:docPartGallery w:val="Table of Contents"/>
          <w:docPartUnique/>
        </w:docPartObj>
      </w:sdtPr>
      <w:sdtEndPr>
        <w:rPr>
          <w:b/>
          <w:color w:val="auto"/>
        </w:rPr>
      </w:sdtEndPr>
      <w:sdtContent>
        <w:p>
          <w:pPr>
            <w:spacing w:before="0" w:beforeLines="0" w:after="0" w:afterLines="0" w:line="240" w:lineRule="auto"/>
            <w:ind w:left="0" w:leftChars="0" w:right="0" w:rightChars="0" w:firstLine="0" w:firstLineChars="0"/>
            <w:jc w:val="center"/>
            <w:rPr>
              <w:b/>
              <w:color w:val="auto"/>
            </w:rPr>
          </w:pPr>
          <w:r>
            <w:rPr>
              <w:color w:val="auto"/>
            </w:rPr>
            <w:fldChar w:fldCharType="begin"/>
          </w:r>
          <w:r>
            <w:rPr>
              <w:color w:val="auto"/>
            </w:rPr>
            <w:instrText xml:space="preserve">TOC \o "1-2" \h \u </w:instrText>
          </w:r>
          <w:r>
            <w:rPr>
              <w:color w:val="auto"/>
            </w:rPr>
            <w:fldChar w:fldCharType="separate"/>
          </w:r>
        </w:p>
        <w:p>
          <w:pPr>
            <w:pStyle w:val="145"/>
            <w:tabs>
              <w:tab w:val="right" w:leader="dot" w:pos="9354"/>
            </w:tabs>
            <w:rPr>
              <w:color w:val="auto"/>
            </w:rPr>
          </w:pPr>
          <w:r>
            <w:rPr>
              <w:color w:val="auto"/>
            </w:rPr>
            <w:fldChar w:fldCharType="begin"/>
          </w:r>
          <w:r>
            <w:rPr>
              <w:color w:val="auto"/>
            </w:rPr>
            <w:instrText xml:space="preserve"> HYPERLINK \l _Toc12671 </w:instrText>
          </w:r>
          <w:r>
            <w:rPr>
              <w:color w:val="auto"/>
            </w:rPr>
            <w:fldChar w:fldCharType="separate"/>
          </w:r>
          <w:r>
            <w:rPr>
              <w:rFonts w:hint="eastAsia" w:ascii="黑体" w:hAnsi="Times New Roman" w:eastAsia="黑体"/>
              <w:i w:val="0"/>
              <w:color w:val="auto"/>
              <w:szCs w:val="21"/>
            </w:rPr>
            <w:t xml:space="preserve">1 </w:t>
          </w:r>
          <w:r>
            <w:rPr>
              <w:rFonts w:hint="eastAsia"/>
              <w:color w:val="auto"/>
            </w:rPr>
            <w:t>范围</w:t>
          </w:r>
          <w:r>
            <w:rPr>
              <w:color w:val="auto"/>
            </w:rPr>
            <w:tab/>
          </w:r>
          <w:r>
            <w:rPr>
              <w:color w:val="auto"/>
            </w:rPr>
            <w:fldChar w:fldCharType="begin"/>
          </w:r>
          <w:r>
            <w:rPr>
              <w:color w:val="auto"/>
            </w:rPr>
            <w:instrText xml:space="preserve"> PAGEREF _Toc12671 \h </w:instrText>
          </w:r>
          <w:r>
            <w:rPr>
              <w:color w:val="auto"/>
            </w:rPr>
            <w:fldChar w:fldCharType="separate"/>
          </w:r>
          <w:r>
            <w:rPr>
              <w:color w:val="auto"/>
            </w:rPr>
            <w:t>1</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_Toc29973 </w:instrText>
          </w:r>
          <w:r>
            <w:rPr>
              <w:color w:val="auto"/>
            </w:rPr>
            <w:fldChar w:fldCharType="separate"/>
          </w:r>
          <w:r>
            <w:rPr>
              <w:rFonts w:hint="eastAsia" w:ascii="黑体" w:hAnsi="Times New Roman" w:eastAsia="黑体"/>
              <w:i w:val="0"/>
              <w:color w:val="auto"/>
              <w:szCs w:val="21"/>
            </w:rPr>
            <w:t xml:space="preserve">2 </w:t>
          </w:r>
          <w:r>
            <w:rPr>
              <w:rFonts w:hint="eastAsia"/>
              <w:color w:val="auto"/>
            </w:rPr>
            <w:t>规范性引用文件</w:t>
          </w:r>
          <w:r>
            <w:rPr>
              <w:color w:val="auto"/>
            </w:rPr>
            <w:tab/>
          </w:r>
          <w:r>
            <w:rPr>
              <w:color w:val="auto"/>
            </w:rPr>
            <w:fldChar w:fldCharType="begin"/>
          </w:r>
          <w:r>
            <w:rPr>
              <w:color w:val="auto"/>
            </w:rPr>
            <w:instrText xml:space="preserve"> PAGEREF _Toc29973 \h </w:instrText>
          </w:r>
          <w:r>
            <w:rPr>
              <w:color w:val="auto"/>
            </w:rPr>
            <w:fldChar w:fldCharType="separate"/>
          </w:r>
          <w:r>
            <w:rPr>
              <w:color w:val="auto"/>
            </w:rPr>
            <w:t>1</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_Toc3611 </w:instrText>
          </w:r>
          <w:r>
            <w:rPr>
              <w:color w:val="auto"/>
            </w:rPr>
            <w:fldChar w:fldCharType="separate"/>
          </w:r>
          <w:r>
            <w:rPr>
              <w:rFonts w:hint="eastAsia" w:ascii="黑体" w:hAnsi="Times New Roman" w:eastAsia="黑体"/>
              <w:i w:val="0"/>
              <w:color w:val="auto"/>
              <w:szCs w:val="21"/>
            </w:rPr>
            <w:t xml:space="preserve">3 </w:t>
          </w:r>
          <w:r>
            <w:rPr>
              <w:rFonts w:hint="eastAsia"/>
              <w:color w:val="auto"/>
            </w:rPr>
            <w:t>术语和定义</w:t>
          </w:r>
          <w:r>
            <w:rPr>
              <w:color w:val="auto"/>
            </w:rPr>
            <w:tab/>
          </w:r>
          <w:r>
            <w:rPr>
              <w:color w:val="auto"/>
            </w:rPr>
            <w:fldChar w:fldCharType="begin"/>
          </w:r>
          <w:r>
            <w:rPr>
              <w:color w:val="auto"/>
            </w:rPr>
            <w:instrText xml:space="preserve"> PAGEREF _Toc3611 \h </w:instrText>
          </w:r>
          <w:r>
            <w:rPr>
              <w:color w:val="auto"/>
            </w:rPr>
            <w:fldChar w:fldCharType="separate"/>
          </w:r>
          <w:r>
            <w:rPr>
              <w:color w:val="auto"/>
            </w:rPr>
            <w:t>1</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_Toc11194 </w:instrText>
          </w:r>
          <w:r>
            <w:rPr>
              <w:color w:val="auto"/>
            </w:rPr>
            <w:fldChar w:fldCharType="separate"/>
          </w:r>
          <w:r>
            <w:rPr>
              <w:rFonts w:hint="eastAsia" w:ascii="黑体" w:hAnsi="Times New Roman" w:eastAsia="黑体"/>
              <w:i w:val="0"/>
              <w:color w:val="auto"/>
              <w:szCs w:val="21"/>
            </w:rPr>
            <w:t xml:space="preserve">4 </w:t>
          </w:r>
          <w:r>
            <w:rPr>
              <w:rFonts w:hint="eastAsia" w:hAnsi="黑体"/>
              <w:color w:val="auto"/>
            </w:rPr>
            <w:t>焊接</w:t>
          </w:r>
          <w:r>
            <w:rPr>
              <w:rFonts w:hint="eastAsia" w:hAnsi="黑体"/>
              <w:color w:val="auto"/>
              <w:lang w:val="en-US" w:eastAsia="zh-CN"/>
            </w:rPr>
            <w:t>件材料的选择</w:t>
          </w:r>
          <w:r>
            <w:rPr>
              <w:rFonts w:hint="eastAsia" w:hAnsi="黑体"/>
              <w:color w:val="auto"/>
            </w:rPr>
            <w:t>原则</w:t>
          </w:r>
          <w:r>
            <w:rPr>
              <w:color w:val="auto"/>
            </w:rPr>
            <w:tab/>
          </w:r>
          <w:r>
            <w:rPr>
              <w:color w:val="auto"/>
            </w:rPr>
            <w:fldChar w:fldCharType="begin"/>
          </w:r>
          <w:r>
            <w:rPr>
              <w:color w:val="auto"/>
            </w:rPr>
            <w:instrText xml:space="preserve"> PAGEREF _Toc11194 \h </w:instrText>
          </w:r>
          <w:r>
            <w:rPr>
              <w:color w:val="auto"/>
            </w:rPr>
            <w:fldChar w:fldCharType="separate"/>
          </w:r>
          <w:r>
            <w:rPr>
              <w:color w:val="auto"/>
            </w:rPr>
            <w:t>1</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_Toc18102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4.1 </w:t>
          </w:r>
          <w:r>
            <w:rPr>
              <w:rFonts w:hint="eastAsia"/>
              <w:color w:val="auto"/>
              <w:lang w:val="en-US" w:eastAsia="zh-CN"/>
            </w:rPr>
            <w:t>一般要求</w:t>
          </w:r>
          <w:r>
            <w:rPr>
              <w:color w:val="auto"/>
            </w:rPr>
            <w:tab/>
          </w:r>
          <w:r>
            <w:rPr>
              <w:color w:val="auto"/>
            </w:rPr>
            <w:fldChar w:fldCharType="begin"/>
          </w:r>
          <w:r>
            <w:rPr>
              <w:color w:val="auto"/>
            </w:rPr>
            <w:instrText xml:space="preserve"> PAGEREF _Toc18102 \h </w:instrText>
          </w:r>
          <w:r>
            <w:rPr>
              <w:color w:val="auto"/>
            </w:rPr>
            <w:fldChar w:fldCharType="separate"/>
          </w:r>
          <w:r>
            <w:rPr>
              <w:color w:val="auto"/>
            </w:rPr>
            <w:t>1</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_Toc20587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rPr>
            <w:t xml:space="preserve">4.2 </w:t>
          </w:r>
          <w:r>
            <w:rPr>
              <w:rFonts w:hint="eastAsia"/>
              <w:color w:val="auto"/>
              <w:lang w:val="en-US" w:eastAsia="zh-CN"/>
            </w:rPr>
            <w:t>金属的焊接性</w:t>
          </w:r>
          <w:r>
            <w:rPr>
              <w:color w:val="auto"/>
            </w:rPr>
            <w:tab/>
          </w:r>
          <w:r>
            <w:rPr>
              <w:color w:val="auto"/>
            </w:rPr>
            <w:fldChar w:fldCharType="begin"/>
          </w:r>
          <w:r>
            <w:rPr>
              <w:color w:val="auto"/>
            </w:rPr>
            <w:instrText xml:space="preserve"> PAGEREF _Toc20587 \h </w:instrText>
          </w:r>
          <w:r>
            <w:rPr>
              <w:color w:val="auto"/>
            </w:rPr>
            <w:fldChar w:fldCharType="separate"/>
          </w:r>
          <w:r>
            <w:rPr>
              <w:color w:val="auto"/>
            </w:rPr>
            <w:t>1</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_Toc16579 </w:instrText>
          </w:r>
          <w:r>
            <w:rPr>
              <w:color w:val="auto"/>
            </w:rPr>
            <w:fldChar w:fldCharType="separate"/>
          </w:r>
          <w:r>
            <w:rPr>
              <w:rFonts w:hint="eastAsia" w:ascii="黑体" w:hAnsi="Times New Roman" w:eastAsia="黑体"/>
              <w:i w:val="0"/>
              <w:color w:val="auto"/>
              <w:szCs w:val="21"/>
            </w:rPr>
            <w:t xml:space="preserve">5 </w:t>
          </w:r>
          <w:r>
            <w:rPr>
              <w:rFonts w:hint="eastAsia" w:hAnsi="黑体"/>
              <w:color w:val="auto"/>
            </w:rPr>
            <w:t>焊接接头的型式</w:t>
          </w:r>
          <w:r>
            <w:rPr>
              <w:color w:val="auto"/>
            </w:rPr>
            <w:tab/>
          </w:r>
          <w:r>
            <w:rPr>
              <w:color w:val="auto"/>
            </w:rPr>
            <w:fldChar w:fldCharType="begin"/>
          </w:r>
          <w:r>
            <w:rPr>
              <w:color w:val="auto"/>
            </w:rPr>
            <w:instrText xml:space="preserve"> PAGEREF _Toc16579 \h </w:instrText>
          </w:r>
          <w:r>
            <w:rPr>
              <w:color w:val="auto"/>
            </w:rPr>
            <w:fldChar w:fldCharType="separate"/>
          </w:r>
          <w:r>
            <w:rPr>
              <w:color w:val="auto"/>
            </w:rPr>
            <w:t>2</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_Toc12040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5.1 </w:t>
          </w:r>
          <w:r>
            <w:rPr>
              <w:rFonts w:hint="eastAsia"/>
              <w:color w:val="auto"/>
              <w:lang w:val="en-US" w:eastAsia="zh-CN"/>
            </w:rPr>
            <w:t>一般要求</w:t>
          </w:r>
          <w:r>
            <w:rPr>
              <w:color w:val="auto"/>
            </w:rPr>
            <w:tab/>
          </w:r>
          <w:r>
            <w:rPr>
              <w:color w:val="auto"/>
            </w:rPr>
            <w:fldChar w:fldCharType="begin"/>
          </w:r>
          <w:r>
            <w:rPr>
              <w:color w:val="auto"/>
            </w:rPr>
            <w:instrText xml:space="preserve"> PAGEREF _Toc12040 \h </w:instrText>
          </w:r>
          <w:r>
            <w:rPr>
              <w:color w:val="auto"/>
            </w:rPr>
            <w:fldChar w:fldCharType="separate"/>
          </w:r>
          <w:r>
            <w:rPr>
              <w:color w:val="auto"/>
            </w:rPr>
            <w:t>2</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_Toc12096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bidi="ar-SA"/>
            </w:rPr>
            <w:t xml:space="preserve">5.2 </w:t>
          </w:r>
          <w:r>
            <w:rPr>
              <w:rFonts w:hint="eastAsia"/>
              <w:color w:val="auto"/>
              <w:lang w:val="en-US" w:eastAsia="zh-CN"/>
            </w:rPr>
            <w:t>选用原则</w:t>
          </w:r>
          <w:r>
            <w:rPr>
              <w:color w:val="auto"/>
            </w:rPr>
            <w:tab/>
          </w:r>
          <w:r>
            <w:rPr>
              <w:color w:val="auto"/>
            </w:rPr>
            <w:fldChar w:fldCharType="begin"/>
          </w:r>
          <w:r>
            <w:rPr>
              <w:color w:val="auto"/>
            </w:rPr>
            <w:instrText xml:space="preserve"> PAGEREF _Toc12096 \h </w:instrText>
          </w:r>
          <w:r>
            <w:rPr>
              <w:color w:val="auto"/>
            </w:rPr>
            <w:fldChar w:fldCharType="separate"/>
          </w:r>
          <w:r>
            <w:rPr>
              <w:color w:val="auto"/>
            </w:rPr>
            <w:t>2</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_Toc29361 </w:instrText>
          </w:r>
          <w:r>
            <w:rPr>
              <w:color w:val="auto"/>
            </w:rPr>
            <w:fldChar w:fldCharType="separate"/>
          </w:r>
          <w:r>
            <w:rPr>
              <w:rFonts w:hint="eastAsia" w:ascii="黑体" w:hAnsi="Times New Roman" w:eastAsia="黑体"/>
              <w:i w:val="0"/>
              <w:color w:val="auto"/>
              <w:szCs w:val="21"/>
              <w:lang w:val="en-US" w:eastAsia="zh-CN"/>
            </w:rPr>
            <w:t xml:space="preserve">6 </w:t>
          </w:r>
          <w:r>
            <w:rPr>
              <w:rFonts w:hint="eastAsia" w:hAnsi="黑体"/>
              <w:color w:val="auto"/>
              <w:lang w:val="en-US" w:eastAsia="zh-CN"/>
            </w:rPr>
            <w:t>焊接件焊缝强度计算</w:t>
          </w:r>
          <w:r>
            <w:rPr>
              <w:color w:val="auto"/>
            </w:rPr>
            <w:tab/>
          </w:r>
          <w:r>
            <w:rPr>
              <w:color w:val="auto"/>
            </w:rPr>
            <w:fldChar w:fldCharType="begin"/>
          </w:r>
          <w:r>
            <w:rPr>
              <w:color w:val="auto"/>
            </w:rPr>
            <w:instrText xml:space="preserve"> PAGEREF _Toc29361 \h </w:instrText>
          </w:r>
          <w:r>
            <w:rPr>
              <w:color w:val="auto"/>
            </w:rPr>
            <w:fldChar w:fldCharType="separate"/>
          </w:r>
          <w:r>
            <w:rPr>
              <w:color w:val="auto"/>
            </w:rPr>
            <w:t>2</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_Toc11394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6.1 </w:t>
          </w:r>
          <w:r>
            <w:rPr>
              <w:rFonts w:hint="eastAsia"/>
              <w:color w:val="auto"/>
              <w:lang w:val="en-US" w:eastAsia="zh-CN"/>
            </w:rPr>
            <w:t>不同焊缝的强度计算公式</w:t>
          </w:r>
          <w:r>
            <w:rPr>
              <w:color w:val="auto"/>
            </w:rPr>
            <w:tab/>
          </w:r>
          <w:r>
            <w:rPr>
              <w:color w:val="auto"/>
            </w:rPr>
            <w:fldChar w:fldCharType="begin"/>
          </w:r>
          <w:r>
            <w:rPr>
              <w:color w:val="auto"/>
            </w:rPr>
            <w:instrText xml:space="preserve"> PAGEREF _Toc11394 \h </w:instrText>
          </w:r>
          <w:r>
            <w:rPr>
              <w:color w:val="auto"/>
            </w:rPr>
            <w:fldChar w:fldCharType="separate"/>
          </w:r>
          <w:r>
            <w:rPr>
              <w:color w:val="auto"/>
            </w:rPr>
            <w:t>2</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_Toc16723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6.2 </w:t>
          </w:r>
          <w:r>
            <w:rPr>
              <w:rFonts w:hint="eastAsia"/>
              <w:color w:val="auto"/>
              <w:lang w:val="en-US" w:eastAsia="zh-CN"/>
            </w:rPr>
            <w:t>焊缝的许用应力</w:t>
          </w:r>
          <w:r>
            <w:rPr>
              <w:color w:val="auto"/>
            </w:rPr>
            <w:tab/>
          </w:r>
          <w:r>
            <w:rPr>
              <w:color w:val="auto"/>
            </w:rPr>
            <w:fldChar w:fldCharType="begin"/>
          </w:r>
          <w:r>
            <w:rPr>
              <w:color w:val="auto"/>
            </w:rPr>
            <w:instrText xml:space="preserve"> PAGEREF _Toc16723 \h </w:instrText>
          </w:r>
          <w:r>
            <w:rPr>
              <w:color w:val="auto"/>
            </w:rPr>
            <w:fldChar w:fldCharType="separate"/>
          </w:r>
          <w:r>
            <w:rPr>
              <w:color w:val="auto"/>
            </w:rPr>
            <w:t>4</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_Toc4098 </w:instrText>
          </w:r>
          <w:r>
            <w:rPr>
              <w:color w:val="auto"/>
            </w:rPr>
            <w:fldChar w:fldCharType="separate"/>
          </w:r>
          <w:r>
            <w:rPr>
              <w:rFonts w:hint="eastAsia" w:ascii="黑体" w:hAnsi="Times New Roman" w:eastAsia="黑体"/>
              <w:i w:val="0"/>
              <w:color w:val="auto"/>
              <w:szCs w:val="21"/>
              <w:lang w:val="en-US" w:eastAsia="zh-CN"/>
            </w:rPr>
            <w:t xml:space="preserve">7 </w:t>
          </w:r>
          <w:r>
            <w:rPr>
              <w:rFonts w:hint="eastAsia" w:hAnsi="黑体"/>
              <w:color w:val="auto"/>
              <w:lang w:val="en-US" w:eastAsia="zh-CN"/>
            </w:rPr>
            <w:t>焊接件设计的经济性和合理性</w:t>
          </w:r>
          <w:r>
            <w:rPr>
              <w:color w:val="auto"/>
            </w:rPr>
            <w:tab/>
          </w:r>
          <w:r>
            <w:rPr>
              <w:color w:val="auto"/>
            </w:rPr>
            <w:fldChar w:fldCharType="begin"/>
          </w:r>
          <w:r>
            <w:rPr>
              <w:color w:val="auto"/>
            </w:rPr>
            <w:instrText xml:space="preserve"> PAGEREF _Toc4098 \h </w:instrText>
          </w:r>
          <w:r>
            <w:rPr>
              <w:color w:val="auto"/>
            </w:rPr>
            <w:fldChar w:fldCharType="separate"/>
          </w:r>
          <w:r>
            <w:rPr>
              <w:color w:val="auto"/>
            </w:rPr>
            <w:t>6</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_Toc16572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7.1 </w:t>
          </w:r>
          <w:r>
            <w:rPr>
              <w:rFonts w:hint="eastAsia"/>
              <w:color w:val="auto"/>
              <w:lang w:val="en-US" w:eastAsia="zh-CN"/>
            </w:rPr>
            <w:t>宜采用比较经济的角焊缝</w:t>
          </w:r>
          <w:r>
            <w:rPr>
              <w:color w:val="auto"/>
            </w:rPr>
            <w:tab/>
          </w:r>
          <w:r>
            <w:rPr>
              <w:color w:val="auto"/>
            </w:rPr>
            <w:fldChar w:fldCharType="begin"/>
          </w:r>
          <w:r>
            <w:rPr>
              <w:color w:val="auto"/>
            </w:rPr>
            <w:instrText xml:space="preserve"> PAGEREF _Toc16572 \h </w:instrText>
          </w:r>
          <w:r>
            <w:rPr>
              <w:color w:val="auto"/>
            </w:rPr>
            <w:fldChar w:fldCharType="separate"/>
          </w:r>
          <w:r>
            <w:rPr>
              <w:color w:val="auto"/>
            </w:rPr>
            <w:t>6</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_Toc19373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7.2 </w:t>
          </w:r>
          <w:r>
            <w:rPr>
              <w:rFonts w:hint="eastAsia"/>
              <w:color w:val="auto"/>
              <w:lang w:val="en-US" w:eastAsia="zh-CN"/>
            </w:rPr>
            <w:t>选择合理的坡口形式</w:t>
          </w:r>
          <w:r>
            <w:rPr>
              <w:color w:val="auto"/>
            </w:rPr>
            <w:tab/>
          </w:r>
          <w:r>
            <w:rPr>
              <w:color w:val="auto"/>
            </w:rPr>
            <w:fldChar w:fldCharType="begin"/>
          </w:r>
          <w:r>
            <w:rPr>
              <w:color w:val="auto"/>
            </w:rPr>
            <w:instrText xml:space="preserve"> PAGEREF _Toc19373 \h </w:instrText>
          </w:r>
          <w:r>
            <w:rPr>
              <w:color w:val="auto"/>
            </w:rPr>
            <w:fldChar w:fldCharType="separate"/>
          </w:r>
          <w:r>
            <w:rPr>
              <w:color w:val="auto"/>
            </w:rPr>
            <w:t>7</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_Toc14640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7.3 </w:t>
          </w:r>
          <w:r>
            <w:rPr>
              <w:rFonts w:hint="eastAsia"/>
              <w:color w:val="auto"/>
              <w:lang w:val="en-US" w:eastAsia="zh-CN"/>
            </w:rPr>
            <w:t>选择焊接材料的合理性与经济性</w:t>
          </w:r>
          <w:r>
            <w:rPr>
              <w:color w:val="auto"/>
            </w:rPr>
            <w:tab/>
          </w:r>
          <w:r>
            <w:rPr>
              <w:color w:val="auto"/>
            </w:rPr>
            <w:fldChar w:fldCharType="begin"/>
          </w:r>
          <w:r>
            <w:rPr>
              <w:color w:val="auto"/>
            </w:rPr>
            <w:instrText xml:space="preserve"> PAGEREF _Toc14640 \h </w:instrText>
          </w:r>
          <w:r>
            <w:rPr>
              <w:color w:val="auto"/>
            </w:rPr>
            <w:fldChar w:fldCharType="separate"/>
          </w:r>
          <w:r>
            <w:rPr>
              <w:color w:val="auto"/>
            </w:rPr>
            <w:t>8</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_Toc21650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7.4 </w:t>
          </w:r>
          <w:r>
            <w:rPr>
              <w:rFonts w:hint="eastAsia"/>
              <w:color w:val="auto"/>
              <w:lang w:val="en-US" w:eastAsia="zh-CN"/>
            </w:rPr>
            <w:t>焊缝位置的合理性与经济性</w:t>
          </w:r>
          <w:r>
            <w:rPr>
              <w:color w:val="auto"/>
            </w:rPr>
            <w:tab/>
          </w:r>
          <w:r>
            <w:rPr>
              <w:color w:val="auto"/>
            </w:rPr>
            <w:fldChar w:fldCharType="begin"/>
          </w:r>
          <w:r>
            <w:rPr>
              <w:color w:val="auto"/>
            </w:rPr>
            <w:instrText xml:space="preserve"> PAGEREF _Toc21650 \h </w:instrText>
          </w:r>
          <w:r>
            <w:rPr>
              <w:color w:val="auto"/>
            </w:rPr>
            <w:fldChar w:fldCharType="separate"/>
          </w:r>
          <w:r>
            <w:rPr>
              <w:color w:val="auto"/>
            </w:rPr>
            <w:t>8</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_Toc27099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7.5 </w:t>
          </w:r>
          <w:r>
            <w:rPr>
              <w:rFonts w:hint="eastAsia"/>
              <w:color w:val="auto"/>
              <w:lang w:val="en-US" w:eastAsia="zh-CN"/>
            </w:rPr>
            <w:t>减少结构件焊接后的辅助工序</w:t>
          </w:r>
          <w:r>
            <w:rPr>
              <w:color w:val="auto"/>
            </w:rPr>
            <w:tab/>
          </w:r>
          <w:r>
            <w:rPr>
              <w:color w:val="auto"/>
            </w:rPr>
            <w:fldChar w:fldCharType="begin"/>
          </w:r>
          <w:r>
            <w:rPr>
              <w:color w:val="auto"/>
            </w:rPr>
            <w:instrText xml:space="preserve"> PAGEREF _Toc27099 \h </w:instrText>
          </w:r>
          <w:r>
            <w:rPr>
              <w:color w:val="auto"/>
            </w:rPr>
            <w:fldChar w:fldCharType="separate"/>
          </w:r>
          <w:r>
            <w:rPr>
              <w:color w:val="auto"/>
            </w:rPr>
            <w:t>8</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_Toc31267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7.6 </w:t>
          </w:r>
          <w:r>
            <w:rPr>
              <w:rFonts w:hint="eastAsia"/>
              <w:color w:val="auto"/>
              <w:lang w:val="en-US" w:eastAsia="zh-CN"/>
            </w:rPr>
            <w:t>减少焊缝内应力和收缩变形时的焊缝布置</w:t>
          </w:r>
          <w:r>
            <w:rPr>
              <w:color w:val="auto"/>
            </w:rPr>
            <w:tab/>
          </w:r>
          <w:r>
            <w:rPr>
              <w:color w:val="auto"/>
            </w:rPr>
            <w:fldChar w:fldCharType="begin"/>
          </w:r>
          <w:r>
            <w:rPr>
              <w:color w:val="auto"/>
            </w:rPr>
            <w:instrText xml:space="preserve"> PAGEREF _Toc31267 \h </w:instrText>
          </w:r>
          <w:r>
            <w:rPr>
              <w:color w:val="auto"/>
            </w:rPr>
            <w:fldChar w:fldCharType="separate"/>
          </w:r>
          <w:r>
            <w:rPr>
              <w:color w:val="auto"/>
            </w:rPr>
            <w:t>9</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_Toc1424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7.7 </w:t>
          </w:r>
          <w:r>
            <w:rPr>
              <w:rFonts w:hint="eastAsia"/>
              <w:color w:val="auto"/>
              <w:lang w:val="en-US" w:eastAsia="zh-CN"/>
            </w:rPr>
            <w:t>减少由于内应力在厚度方向而形成的层状撕裂</w:t>
          </w:r>
          <w:r>
            <w:rPr>
              <w:color w:val="auto"/>
            </w:rPr>
            <w:tab/>
          </w:r>
          <w:r>
            <w:rPr>
              <w:color w:val="auto"/>
            </w:rPr>
            <w:fldChar w:fldCharType="begin"/>
          </w:r>
          <w:r>
            <w:rPr>
              <w:color w:val="auto"/>
            </w:rPr>
            <w:instrText xml:space="preserve"> PAGEREF _Toc1424 \h </w:instrText>
          </w:r>
          <w:r>
            <w:rPr>
              <w:color w:val="auto"/>
            </w:rPr>
            <w:fldChar w:fldCharType="separate"/>
          </w:r>
          <w:r>
            <w:rPr>
              <w:color w:val="auto"/>
            </w:rPr>
            <w:t>10</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_Toc26730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7.8 </w:t>
          </w:r>
          <w:r>
            <w:rPr>
              <w:rFonts w:hint="eastAsia"/>
              <w:color w:val="auto"/>
              <w:lang w:val="en-US" w:eastAsia="zh-CN"/>
            </w:rPr>
            <w:t>设计举例</w:t>
          </w:r>
          <w:r>
            <w:rPr>
              <w:color w:val="auto"/>
            </w:rPr>
            <w:tab/>
          </w:r>
          <w:r>
            <w:rPr>
              <w:color w:val="auto"/>
            </w:rPr>
            <w:fldChar w:fldCharType="begin"/>
          </w:r>
          <w:r>
            <w:rPr>
              <w:color w:val="auto"/>
            </w:rPr>
            <w:instrText xml:space="preserve"> PAGEREF _Toc26730 \h </w:instrText>
          </w:r>
          <w:r>
            <w:rPr>
              <w:color w:val="auto"/>
            </w:rPr>
            <w:fldChar w:fldCharType="separate"/>
          </w:r>
          <w:r>
            <w:rPr>
              <w:color w:val="auto"/>
            </w:rPr>
            <w:t>12</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_Toc17071 </w:instrText>
          </w:r>
          <w:r>
            <w:rPr>
              <w:color w:val="auto"/>
            </w:rPr>
            <w:fldChar w:fldCharType="separate"/>
          </w:r>
          <w:r>
            <w:rPr>
              <w:rFonts w:hint="eastAsia" w:ascii="黑体" w:hAnsi="Times New Roman" w:eastAsia="黑体"/>
              <w:i w:val="0"/>
              <w:color w:val="auto"/>
              <w:szCs w:val="21"/>
              <w:lang w:val="en-US" w:eastAsia="zh-CN"/>
            </w:rPr>
            <w:t xml:space="preserve">8 </w:t>
          </w:r>
          <w:r>
            <w:rPr>
              <w:rFonts w:hint="eastAsia" w:hAnsi="黑体"/>
              <w:color w:val="auto"/>
              <w:lang w:val="en-US" w:eastAsia="zh-CN"/>
            </w:rPr>
            <w:t>焊接件图样要求</w:t>
          </w:r>
          <w:r>
            <w:rPr>
              <w:color w:val="auto"/>
            </w:rPr>
            <w:tab/>
          </w:r>
          <w:r>
            <w:rPr>
              <w:color w:val="auto"/>
            </w:rPr>
            <w:fldChar w:fldCharType="begin"/>
          </w:r>
          <w:r>
            <w:rPr>
              <w:color w:val="auto"/>
            </w:rPr>
            <w:instrText xml:space="preserve"> PAGEREF _Toc17071 \h </w:instrText>
          </w:r>
          <w:r>
            <w:rPr>
              <w:color w:val="auto"/>
            </w:rPr>
            <w:fldChar w:fldCharType="separate"/>
          </w:r>
          <w:r>
            <w:rPr>
              <w:color w:val="auto"/>
            </w:rPr>
            <w:t>19</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_Toc13524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8.1 </w:t>
          </w:r>
          <w:r>
            <w:rPr>
              <w:rFonts w:hint="eastAsia"/>
              <w:color w:val="auto"/>
              <w:lang w:val="en-US" w:eastAsia="zh-CN"/>
            </w:rPr>
            <w:t>技术要求</w:t>
          </w:r>
          <w:r>
            <w:rPr>
              <w:color w:val="auto"/>
            </w:rPr>
            <w:tab/>
          </w:r>
          <w:r>
            <w:rPr>
              <w:color w:val="auto"/>
            </w:rPr>
            <w:fldChar w:fldCharType="begin"/>
          </w:r>
          <w:r>
            <w:rPr>
              <w:color w:val="auto"/>
            </w:rPr>
            <w:instrText xml:space="preserve"> PAGEREF _Toc13524 \h </w:instrText>
          </w:r>
          <w:r>
            <w:rPr>
              <w:color w:val="auto"/>
            </w:rPr>
            <w:fldChar w:fldCharType="separate"/>
          </w:r>
          <w:r>
            <w:rPr>
              <w:color w:val="auto"/>
            </w:rPr>
            <w:t>19</w:t>
          </w:r>
          <w:r>
            <w:rPr>
              <w:color w:val="auto"/>
            </w:rPr>
            <w:fldChar w:fldCharType="end"/>
          </w:r>
          <w:r>
            <w:rPr>
              <w:color w:val="auto"/>
            </w:rPr>
            <w:fldChar w:fldCharType="end"/>
          </w:r>
        </w:p>
        <w:p>
          <w:pPr>
            <w:pStyle w:val="145"/>
            <w:tabs>
              <w:tab w:val="right" w:leader="dot" w:pos="9354"/>
            </w:tabs>
            <w:rPr>
              <w:color w:val="auto"/>
            </w:rPr>
          </w:pPr>
          <w:r>
            <w:rPr>
              <w:color w:val="auto"/>
            </w:rPr>
            <w:fldChar w:fldCharType="begin"/>
          </w:r>
          <w:r>
            <w:rPr>
              <w:color w:val="auto"/>
            </w:rPr>
            <w:instrText xml:space="preserve"> HYPERLINK \l _Toc32566 </w:instrText>
          </w:r>
          <w:r>
            <w:rPr>
              <w:color w:val="auto"/>
            </w:rPr>
            <w:fldChar w:fldCharType="separate"/>
          </w:r>
          <w:r>
            <w:rPr>
              <w:rFonts w:hint="eastAsia" w:ascii="黑体" w:hAnsi="Times New Roman" w:eastAsia="黑体" w:cs="Times New Roman"/>
              <w:bCs w:val="0"/>
              <w:i w:val="0"/>
              <w:iCs w:val="0"/>
              <w:caps w:val="0"/>
              <w:strike w:val="0"/>
              <w:dstrike w:val="0"/>
              <w:outline w:val="0"/>
              <w:shadow w:val="0"/>
              <w:emboss w:val="0"/>
              <w:imprint w:val="0"/>
              <w:vanish w:val="0"/>
              <w:color w:val="auto"/>
              <w:spacing w:val="0"/>
              <w:kern w:val="0"/>
              <w:position w:val="0"/>
              <w:szCs w:val="21"/>
              <w:vertAlign w:val="baseline"/>
              <w:lang w:val="en-US" w:eastAsia="zh-CN"/>
            </w:rPr>
            <w:t xml:space="preserve">8.2 </w:t>
          </w:r>
          <w:r>
            <w:rPr>
              <w:rFonts w:hint="eastAsia"/>
              <w:color w:val="auto"/>
              <w:lang w:val="en-US" w:eastAsia="zh-CN"/>
            </w:rPr>
            <w:t>图样标注要求</w:t>
          </w:r>
          <w:r>
            <w:rPr>
              <w:color w:val="auto"/>
            </w:rPr>
            <w:tab/>
          </w:r>
          <w:r>
            <w:rPr>
              <w:color w:val="auto"/>
            </w:rPr>
            <w:fldChar w:fldCharType="begin"/>
          </w:r>
          <w:r>
            <w:rPr>
              <w:color w:val="auto"/>
            </w:rPr>
            <w:instrText xml:space="preserve"> PAGEREF _Toc32566 \h </w:instrText>
          </w:r>
          <w:r>
            <w:rPr>
              <w:color w:val="auto"/>
            </w:rPr>
            <w:fldChar w:fldCharType="separate"/>
          </w:r>
          <w:r>
            <w:rPr>
              <w:color w:val="auto"/>
            </w:rPr>
            <w:t>19</w:t>
          </w:r>
          <w:r>
            <w:rPr>
              <w:color w:val="auto"/>
            </w:rPr>
            <w:fldChar w:fldCharType="end"/>
          </w:r>
          <w:r>
            <w:rPr>
              <w:color w:val="auto"/>
            </w:rPr>
            <w:fldChar w:fldCharType="end"/>
          </w:r>
        </w:p>
        <w:p>
          <w:pPr>
            <w:pStyle w:val="144"/>
            <w:tabs>
              <w:tab w:val="right" w:leader="dot" w:pos="9354"/>
            </w:tabs>
            <w:rPr>
              <w:b/>
              <w:color w:val="auto"/>
            </w:rPr>
          </w:pPr>
          <w:r>
            <w:rPr>
              <w:b/>
              <w:color w:val="auto"/>
            </w:rPr>
            <w:fldChar w:fldCharType="begin"/>
          </w:r>
          <w:r>
            <w:rPr>
              <w:b/>
              <w:color w:val="auto"/>
            </w:rPr>
            <w:instrText xml:space="preserve"> HYPERLINK \l _Toc4749 </w:instrText>
          </w:r>
          <w:r>
            <w:rPr>
              <w:b/>
              <w:color w:val="auto"/>
            </w:rPr>
            <w:fldChar w:fldCharType="separate"/>
          </w:r>
          <w:r>
            <w:rPr>
              <w:rFonts w:hint="eastAsia" w:ascii="黑体" w:hAnsi="黑体" w:eastAsia="黑体" w:cs="黑体"/>
              <w:b/>
              <w:color w:val="auto"/>
              <w:highlight w:val="none"/>
              <w:lang w:val="en-US" w:eastAsia="zh-CN"/>
            </w:rPr>
            <w:t>附录A</w:t>
          </w:r>
          <w:r>
            <w:rPr>
              <w:b/>
              <w:color w:val="auto"/>
            </w:rPr>
            <w:tab/>
          </w:r>
          <w:r>
            <w:rPr>
              <w:b/>
              <w:color w:val="auto"/>
            </w:rPr>
            <w:fldChar w:fldCharType="begin"/>
          </w:r>
          <w:r>
            <w:rPr>
              <w:b/>
              <w:color w:val="auto"/>
            </w:rPr>
            <w:instrText xml:space="preserve"> PAGEREF _Toc4749 \h </w:instrText>
          </w:r>
          <w:r>
            <w:rPr>
              <w:b/>
              <w:color w:val="auto"/>
            </w:rPr>
            <w:fldChar w:fldCharType="separate"/>
          </w:r>
          <w:r>
            <w:rPr>
              <w:b/>
              <w:color w:val="auto"/>
            </w:rPr>
            <w:t>20</w:t>
          </w:r>
          <w:r>
            <w:rPr>
              <w:b/>
              <w:color w:val="auto"/>
            </w:rPr>
            <w:fldChar w:fldCharType="end"/>
          </w:r>
          <w:r>
            <w:rPr>
              <w:b/>
              <w:color w:val="auto"/>
            </w:rPr>
            <w:fldChar w:fldCharType="end"/>
          </w:r>
        </w:p>
        <w:p>
          <w:pPr>
            <w:rPr>
              <w:b/>
              <w:color w:val="auto"/>
            </w:rPr>
          </w:pPr>
          <w:r>
            <w:rPr>
              <w:b/>
              <w:color w:val="auto"/>
            </w:rPr>
            <w:fldChar w:fldCharType="end"/>
          </w:r>
        </w:p>
      </w:sdtContent>
    </w:sdt>
    <w:p>
      <w:pPr>
        <w:pStyle w:val="19"/>
        <w:spacing w:before="78" w:after="78"/>
        <w:rPr>
          <w:color w:val="auto"/>
        </w:rPr>
      </w:pPr>
      <w:r>
        <w:rPr>
          <w:color w:val="auto"/>
        </w:rPr>
        <w:fldChar w:fldCharType="end"/>
      </w:r>
    </w:p>
    <w:p>
      <w:pPr>
        <w:pStyle w:val="19"/>
        <w:spacing w:before="78" w:after="78"/>
        <w:rPr>
          <w:rFonts w:ascii="Calibri" w:hAnsi="Calibri"/>
          <w:color w:val="auto"/>
          <w:szCs w:val="22"/>
        </w:rPr>
      </w:pPr>
    </w:p>
    <w:p>
      <w:pPr>
        <w:pStyle w:val="19"/>
        <w:spacing w:before="78" w:after="78"/>
        <w:rPr>
          <w:rFonts w:ascii="Calibri" w:hAnsi="Calibri"/>
          <w:color w:val="auto"/>
          <w:szCs w:val="22"/>
        </w:rPr>
        <w:sectPr>
          <w:headerReference r:id="rId5" w:type="default"/>
          <w:footerReference r:id="rId6" w:type="default"/>
          <w:pgSz w:w="11906" w:h="16838"/>
          <w:pgMar w:top="567" w:right="1134" w:bottom="1134" w:left="1418" w:header="1418" w:footer="1134" w:gutter="0"/>
          <w:pgNumType w:fmt="upperRoman" w:start="1"/>
          <w:cols w:space="720" w:num="1"/>
          <w:formProt w:val="0"/>
          <w:docGrid w:type="lines" w:linePitch="312" w:charSpace="0"/>
        </w:sectPr>
      </w:pPr>
    </w:p>
    <w:p>
      <w:pPr>
        <w:pStyle w:val="19"/>
        <w:spacing w:before="78" w:after="78"/>
        <w:rPr>
          <w:rFonts w:ascii="Calibri" w:hAnsi="Calibri"/>
          <w:color w:val="auto"/>
          <w:szCs w:val="22"/>
        </w:rPr>
      </w:pPr>
    </w:p>
    <w:p>
      <w:pPr>
        <w:pStyle w:val="23"/>
        <w:spacing w:before="312" w:beforeLines="100" w:after="312" w:afterLines="100"/>
        <w:jc w:val="center"/>
        <w:rPr>
          <w:rFonts w:hint="eastAsia" w:ascii="黑体" w:hAnsi="黑体" w:eastAsia="黑体"/>
          <w:color w:val="auto"/>
          <w:sz w:val="32"/>
          <w:szCs w:val="32"/>
        </w:rPr>
      </w:pPr>
      <w:r>
        <w:rPr>
          <w:color w:val="auto"/>
        </w:rPr>
        <w:fldChar w:fldCharType="end"/>
      </w:r>
      <w:r>
        <w:rPr>
          <w:rFonts w:hint="eastAsia" w:ascii="黑体" w:hAnsi="黑体" w:eastAsia="黑体"/>
          <w:color w:val="auto"/>
          <w:sz w:val="32"/>
          <w:szCs w:val="32"/>
        </w:rPr>
        <w:t xml:space="preserve">前 </w:t>
      </w:r>
      <w:r>
        <w:rPr>
          <w:rFonts w:ascii="黑体" w:hAnsi="黑体" w:eastAsia="黑体"/>
          <w:color w:val="auto"/>
          <w:sz w:val="32"/>
          <w:szCs w:val="32"/>
        </w:rPr>
        <w:t xml:space="preserve">  </w:t>
      </w:r>
      <w:r>
        <w:rPr>
          <w:rFonts w:hint="eastAsia" w:ascii="黑体" w:hAnsi="黑体" w:eastAsia="黑体"/>
          <w:color w:val="auto"/>
          <w:sz w:val="32"/>
          <w:szCs w:val="32"/>
        </w:rPr>
        <w:t>言</w:t>
      </w:r>
    </w:p>
    <w:bookmarkEnd w:id="11"/>
    <w:bookmarkEnd w:id="12"/>
    <w:bookmarkEnd w:id="13"/>
    <w:p>
      <w:pPr>
        <w:pStyle w:val="23"/>
        <w:rPr>
          <w:rFonts w:hint="eastAsia"/>
          <w:color w:val="auto"/>
        </w:rPr>
      </w:pPr>
      <w:r>
        <w:rPr>
          <w:rFonts w:hint="eastAsia"/>
          <w:color w:val="auto"/>
        </w:rPr>
        <w:t>本文件按照 GB/T 1.1-2020《标准化工作导则 第1部分：标准化文件的结构和起草规则》的规定起草。</w:t>
      </w:r>
    </w:p>
    <w:p>
      <w:pPr>
        <w:pStyle w:val="23"/>
        <w:rPr>
          <w:color w:val="auto"/>
        </w:rPr>
      </w:pPr>
      <w:r>
        <w:rPr>
          <w:rFonts w:hint="eastAsia"/>
          <w:color w:val="auto"/>
        </w:rPr>
        <w:t>请注意本文件的某些内容可能涉及专利。本文件的发布机构不承担识别专利的责任。</w:t>
      </w:r>
    </w:p>
    <w:p>
      <w:pPr>
        <w:ind w:firstLine="420" w:firstLineChars="200"/>
        <w:jc w:val="left"/>
        <w:rPr>
          <w:rFonts w:hint="eastAsia"/>
          <w:color w:val="auto"/>
        </w:rPr>
      </w:pPr>
      <w:r>
        <w:rPr>
          <w:rFonts w:hint="eastAsia"/>
          <w:color w:val="auto"/>
        </w:rPr>
        <w:t>本</w:t>
      </w:r>
      <w:r>
        <w:rPr>
          <w:rFonts w:hint="eastAsia" w:hAnsi="宋体"/>
          <w:color w:val="auto"/>
        </w:rPr>
        <w:t>文件</w:t>
      </w:r>
      <w:r>
        <w:rPr>
          <w:rFonts w:hint="eastAsia"/>
          <w:color w:val="auto"/>
        </w:rPr>
        <w:t>由国家标准管理委员会提出。</w:t>
      </w:r>
    </w:p>
    <w:p>
      <w:pPr>
        <w:ind w:firstLine="420" w:firstLineChars="200"/>
        <w:rPr>
          <w:rFonts w:hint="eastAsia" w:ascii="宋体" w:hAnsi="宋体"/>
          <w:color w:val="auto"/>
        </w:rPr>
      </w:pPr>
      <w:r>
        <w:rPr>
          <w:rFonts w:hint="eastAsia" w:ascii="宋体" w:hAnsi="宋体"/>
          <w:color w:val="auto"/>
        </w:rPr>
        <w:t>本</w:t>
      </w:r>
      <w:r>
        <w:rPr>
          <w:rFonts w:hint="eastAsia" w:hAnsi="宋体"/>
          <w:color w:val="auto"/>
        </w:rPr>
        <w:t>文件</w:t>
      </w:r>
      <w:r>
        <w:rPr>
          <w:rFonts w:hint="eastAsia" w:ascii="宋体" w:hAnsi="宋体"/>
          <w:color w:val="auto"/>
        </w:rPr>
        <w:t>由</w:t>
      </w:r>
      <w:r>
        <w:rPr>
          <w:rFonts w:hint="eastAsia"/>
          <w:color w:val="auto"/>
        </w:rPr>
        <w:t>全国冶金设备标准化技术委员会（</w:t>
      </w:r>
      <w:r>
        <w:rPr>
          <w:rFonts w:hint="eastAsia" w:ascii="宋体" w:hAnsi="宋体"/>
          <w:color w:val="auto"/>
        </w:rPr>
        <w:t>SAC/TC409</w:t>
      </w:r>
      <w:r>
        <w:rPr>
          <w:rFonts w:hint="eastAsia"/>
          <w:color w:val="auto"/>
        </w:rPr>
        <w:t>）归口</w:t>
      </w:r>
      <w:r>
        <w:rPr>
          <w:rFonts w:hint="eastAsia" w:ascii="宋体" w:hAnsi="宋体"/>
          <w:color w:val="auto"/>
        </w:rPr>
        <w:t>。</w:t>
      </w:r>
    </w:p>
    <w:p>
      <w:pPr>
        <w:pStyle w:val="23"/>
        <w:rPr>
          <w:color w:val="auto"/>
        </w:rPr>
      </w:pPr>
      <w:r>
        <w:rPr>
          <w:rFonts w:hint="eastAsia"/>
          <w:color w:val="auto"/>
        </w:rPr>
        <w:t>本</w:t>
      </w:r>
      <w:r>
        <w:rPr>
          <w:rFonts w:hint="eastAsia" w:hAnsi="宋体"/>
          <w:color w:val="auto"/>
        </w:rPr>
        <w:t>文件</w:t>
      </w:r>
      <w:r>
        <w:rPr>
          <w:rFonts w:hint="eastAsia"/>
          <w:color w:val="auto"/>
        </w:rPr>
        <w:t xml:space="preserve">起草单位： </w:t>
      </w:r>
      <w:r>
        <w:rPr>
          <w:color w:val="auto"/>
        </w:rPr>
        <w:t xml:space="preserve">     </w:t>
      </w:r>
      <w:r>
        <w:rPr>
          <w:rFonts w:hint="eastAsia"/>
          <w:color w:val="auto"/>
        </w:rPr>
        <w:t>。</w:t>
      </w:r>
    </w:p>
    <w:p>
      <w:pPr>
        <w:pStyle w:val="23"/>
        <w:rPr>
          <w:rFonts w:hint="eastAsia"/>
          <w:color w:val="auto"/>
        </w:rPr>
      </w:pPr>
      <w:r>
        <w:rPr>
          <w:rFonts w:hint="eastAsia"/>
          <w:color w:val="auto"/>
        </w:rPr>
        <w:t>本文件主要起草人：</w:t>
      </w:r>
      <w:r>
        <w:rPr>
          <w:color w:val="auto"/>
        </w:rPr>
        <w:t xml:space="preserve">          </w:t>
      </w:r>
      <w:r>
        <w:rPr>
          <w:rFonts w:hint="eastAsia"/>
          <w:color w:val="auto"/>
        </w:rPr>
        <w:t>。</w:t>
      </w:r>
    </w:p>
    <w:p>
      <w:pPr>
        <w:pStyle w:val="23"/>
        <w:rPr>
          <w:color w:val="auto"/>
        </w:rPr>
      </w:pPr>
      <w:r>
        <w:rPr>
          <w:rFonts w:hint="eastAsia"/>
          <w:color w:val="auto"/>
        </w:rPr>
        <w:t>本文件为首次发布。</w:t>
      </w:r>
    </w:p>
    <w:p>
      <w:pPr>
        <w:pStyle w:val="23"/>
        <w:rPr>
          <w:color w:val="auto"/>
        </w:rPr>
        <w:sectPr>
          <w:pgSz w:w="11906" w:h="16838"/>
          <w:pgMar w:top="567" w:right="1134" w:bottom="1134" w:left="1418" w:header="1418" w:footer="1134" w:gutter="0"/>
          <w:pgNumType w:fmt="upperRoman" w:start="1"/>
          <w:cols w:space="720" w:num="1"/>
          <w:formProt w:val="0"/>
          <w:docGrid w:type="lines" w:linePitch="312" w:charSpace="0"/>
        </w:sectPr>
      </w:pPr>
      <w:r>
        <w:rPr>
          <w:rFonts w:hint="eastAsia"/>
          <w:color w:val="auto"/>
        </w:rPr>
        <w:t xml:space="preserve">  </w:t>
      </w:r>
    </w:p>
    <w:p>
      <w:pPr>
        <w:pStyle w:val="23"/>
        <w:ind w:firstLine="0" w:firstLineChars="0"/>
        <w:jc w:val="center"/>
        <w:outlineLvl w:val="0"/>
        <w:rPr>
          <w:rFonts w:ascii="黑体" w:hAnsi="黑体" w:eastAsia="黑体"/>
          <w:color w:val="auto"/>
          <w:sz w:val="32"/>
          <w:szCs w:val="32"/>
        </w:rPr>
      </w:pPr>
      <w:bookmarkStart w:id="15" w:name="_Toc6595"/>
      <w:r>
        <w:rPr>
          <w:rFonts w:hint="eastAsia" w:ascii="黑体" w:hAnsi="黑体" w:eastAsia="黑体"/>
          <w:color w:val="auto"/>
          <w:sz w:val="32"/>
          <w:szCs w:val="32"/>
        </w:rPr>
        <w:t>重型机械 焊接件设计规范</w:t>
      </w:r>
      <w:bookmarkEnd w:id="15"/>
    </w:p>
    <w:p>
      <w:pPr>
        <w:pStyle w:val="76"/>
        <w:outlineLvl w:val="0"/>
        <w:rPr>
          <w:color w:val="auto"/>
        </w:rPr>
      </w:pPr>
      <w:bookmarkStart w:id="16" w:name="_Toc487874003"/>
      <w:bookmarkStart w:id="17" w:name="_Toc503971757"/>
      <w:bookmarkStart w:id="18" w:name="_Toc504728194"/>
      <w:bookmarkStart w:id="19" w:name="_Toc232591837"/>
      <w:bookmarkStart w:id="20" w:name="_Toc487873967"/>
      <w:bookmarkStart w:id="21" w:name="_Toc505095341"/>
      <w:bookmarkStart w:id="22" w:name="_Toc503971812"/>
      <w:bookmarkStart w:id="23" w:name="_Toc451157714"/>
      <w:bookmarkStart w:id="24" w:name="_Toc447639006"/>
      <w:bookmarkStart w:id="25" w:name="_Toc460857166"/>
      <w:bookmarkStart w:id="26" w:name="_Toc12671"/>
      <w:r>
        <w:rPr>
          <w:rFonts w:hint="eastAsia"/>
          <w:color w:val="auto"/>
        </w:rPr>
        <w:t>范围</w:t>
      </w:r>
      <w:bookmarkEnd w:id="16"/>
      <w:bookmarkEnd w:id="17"/>
      <w:bookmarkEnd w:id="18"/>
      <w:bookmarkEnd w:id="19"/>
      <w:bookmarkEnd w:id="20"/>
      <w:bookmarkEnd w:id="21"/>
      <w:bookmarkEnd w:id="22"/>
      <w:bookmarkEnd w:id="23"/>
      <w:bookmarkEnd w:id="24"/>
      <w:bookmarkEnd w:id="25"/>
      <w:bookmarkEnd w:id="26"/>
    </w:p>
    <w:p>
      <w:pPr>
        <w:pStyle w:val="76"/>
        <w:numPr>
          <w:ilvl w:val="0"/>
          <w:numId w:val="0"/>
        </w:numPr>
        <w:spacing w:beforeLines="0" w:afterLines="0"/>
        <w:ind w:firstLine="420" w:firstLineChars="200"/>
        <w:rPr>
          <w:rFonts w:ascii="宋体" w:eastAsia="宋体"/>
          <w:color w:val="auto"/>
        </w:rPr>
      </w:pPr>
      <w:bookmarkStart w:id="27" w:name="_Toc18432"/>
      <w:r>
        <w:rPr>
          <w:rFonts w:hint="eastAsia" w:ascii="宋体" w:eastAsia="宋体"/>
          <w:color w:val="auto"/>
        </w:rPr>
        <w:t>本文件规定了焊接件焊接接头选用规定、焊缝标注方法及焊接件设计的合理性和经济性设计等的一般规范。</w:t>
      </w:r>
      <w:bookmarkEnd w:id="27"/>
    </w:p>
    <w:p>
      <w:pPr>
        <w:pStyle w:val="76"/>
        <w:numPr>
          <w:ilvl w:val="0"/>
          <w:numId w:val="0"/>
        </w:numPr>
        <w:spacing w:beforeLines="0" w:afterLines="0"/>
        <w:ind w:firstLine="420" w:firstLineChars="200"/>
        <w:rPr>
          <w:rFonts w:ascii="宋体" w:eastAsia="宋体"/>
          <w:color w:val="auto"/>
        </w:rPr>
      </w:pPr>
      <w:bookmarkStart w:id="28" w:name="_Toc11856"/>
      <w:r>
        <w:rPr>
          <w:rFonts w:hint="eastAsia" w:ascii="宋体" w:eastAsia="宋体"/>
          <w:color w:val="auto"/>
        </w:rPr>
        <w:t>本文件适用于重型机械及零部件中的钢制焊接件的焊接制造。</w:t>
      </w:r>
      <w:bookmarkEnd w:id="28"/>
    </w:p>
    <w:p>
      <w:pPr>
        <w:pStyle w:val="76"/>
        <w:outlineLvl w:val="0"/>
        <w:rPr>
          <w:color w:val="auto"/>
        </w:rPr>
      </w:pPr>
      <w:bookmarkStart w:id="29" w:name="_Toc460857167"/>
      <w:bookmarkStart w:id="30" w:name="_Toc505095342"/>
      <w:bookmarkStart w:id="31" w:name="_Toc503971758"/>
      <w:bookmarkStart w:id="32" w:name="_Toc504728195"/>
      <w:bookmarkStart w:id="33" w:name="_Toc487874004"/>
      <w:bookmarkStart w:id="34" w:name="_Toc232591838"/>
      <w:bookmarkStart w:id="35" w:name="_Toc487873968"/>
      <w:bookmarkStart w:id="36" w:name="_Toc451157715"/>
      <w:bookmarkStart w:id="37" w:name="_Toc447639007"/>
      <w:bookmarkStart w:id="38" w:name="_Toc503971813"/>
      <w:bookmarkStart w:id="39" w:name="_Toc29973"/>
      <w:r>
        <w:rPr>
          <w:rFonts w:hint="eastAsia"/>
          <w:color w:val="auto"/>
        </w:rPr>
        <w:t>规范性引用文件</w:t>
      </w:r>
      <w:bookmarkEnd w:id="29"/>
      <w:bookmarkEnd w:id="30"/>
      <w:bookmarkEnd w:id="31"/>
      <w:bookmarkEnd w:id="32"/>
      <w:bookmarkEnd w:id="33"/>
      <w:bookmarkEnd w:id="34"/>
      <w:bookmarkEnd w:id="35"/>
      <w:bookmarkEnd w:id="36"/>
      <w:bookmarkEnd w:id="37"/>
      <w:bookmarkEnd w:id="38"/>
      <w:bookmarkEnd w:id="39"/>
    </w:p>
    <w:p>
      <w:pPr>
        <w:pStyle w:val="23"/>
        <w:rPr>
          <w:color w:val="auto"/>
        </w:rPr>
      </w:pPr>
      <w:r>
        <w:rPr>
          <w:rFonts w:hint="eastAsia"/>
          <w:color w:val="auto"/>
        </w:rPr>
        <w:t>下列文件中的内容通过文中的规范性引用而构成本文件必不可少的条款。其中注日期的引用文件，仅该日期对应的版本适用于本文件；不注日期的引用文件，其最新版本(包括所有的修改单)适用于本文件。</w:t>
      </w:r>
    </w:p>
    <w:p>
      <w:pPr>
        <w:pStyle w:val="23"/>
        <w:tabs>
          <w:tab w:val="left" w:pos="425"/>
        </w:tabs>
        <w:ind w:firstLine="424" w:firstLineChars="202"/>
        <w:rPr>
          <w:color w:val="auto"/>
          <w:highlight w:val="yellow"/>
        </w:rPr>
      </w:pPr>
    </w:p>
    <w:p>
      <w:pPr>
        <w:pStyle w:val="23"/>
        <w:rPr>
          <w:rFonts w:hint="eastAsia" w:hAnsi="宋体" w:cs="宋体"/>
          <w:color w:val="auto"/>
        </w:rPr>
      </w:pPr>
      <w:r>
        <w:rPr>
          <w:rFonts w:hint="eastAsia" w:hAnsi="宋体" w:cs="宋体"/>
          <w:color w:val="auto"/>
        </w:rPr>
        <w:t>GB/T 324     焊缝符号表示法</w:t>
      </w:r>
    </w:p>
    <w:p>
      <w:pPr>
        <w:pStyle w:val="23"/>
        <w:rPr>
          <w:rFonts w:hint="eastAsia" w:hAnsi="宋体" w:cs="宋体"/>
          <w:color w:val="auto"/>
        </w:rPr>
      </w:pPr>
      <w:r>
        <w:rPr>
          <w:rFonts w:hint="eastAsia" w:hAnsi="宋体" w:cs="宋体"/>
          <w:color w:val="auto"/>
        </w:rPr>
        <w:t>GB/T</w:t>
      </w:r>
      <w:r>
        <w:rPr>
          <w:rFonts w:hint="eastAsia" w:hAnsi="宋体" w:cs="宋体"/>
          <w:color w:val="auto"/>
          <w:lang w:val="en-US" w:eastAsia="zh-CN"/>
        </w:rPr>
        <w:t xml:space="preserve"> </w:t>
      </w:r>
      <w:r>
        <w:rPr>
          <w:rFonts w:hint="eastAsia" w:hAnsi="宋体" w:cs="宋体"/>
          <w:color w:val="auto"/>
        </w:rPr>
        <w:t>985.1  气焊、焊条电弧焊、气体保护焊和高能束焊的推荐坡口</w:t>
      </w:r>
    </w:p>
    <w:p>
      <w:pPr>
        <w:pStyle w:val="23"/>
        <w:rPr>
          <w:rFonts w:hAnsi="宋体" w:cs="宋体"/>
          <w:color w:val="auto"/>
        </w:rPr>
      </w:pPr>
      <w:r>
        <w:rPr>
          <w:rFonts w:hint="eastAsia" w:hAnsi="宋体" w:cs="宋体"/>
          <w:color w:val="auto"/>
        </w:rPr>
        <w:t xml:space="preserve">GB/T 985.2   </w:t>
      </w:r>
      <w:r>
        <w:rPr>
          <w:rFonts w:hAnsi="宋体" w:cs="宋体"/>
          <w:color w:val="auto"/>
        </w:rPr>
        <w:t>埋弧焊的推荐坡口</w:t>
      </w:r>
    </w:p>
    <w:p>
      <w:pPr>
        <w:pStyle w:val="23"/>
        <w:rPr>
          <w:rFonts w:hint="eastAsia" w:hAnsi="宋体" w:cs="宋体"/>
          <w:color w:val="auto"/>
        </w:rPr>
      </w:pPr>
      <w:r>
        <w:rPr>
          <w:rFonts w:hint="eastAsia" w:hAnsi="宋体" w:cs="宋体"/>
          <w:color w:val="auto"/>
        </w:rPr>
        <w:t>GB/T 3323    金属熔化焊焊接接头射线照相</w:t>
      </w:r>
    </w:p>
    <w:p>
      <w:pPr>
        <w:pStyle w:val="23"/>
        <w:rPr>
          <w:rFonts w:hint="eastAsia" w:hAnsi="宋体" w:cs="宋体"/>
          <w:color w:val="auto"/>
        </w:rPr>
      </w:pPr>
      <w:r>
        <w:rPr>
          <w:rFonts w:hint="eastAsia" w:hAnsi="宋体" w:cs="宋体"/>
          <w:color w:val="auto"/>
        </w:rPr>
        <w:t>GB/T</w:t>
      </w:r>
      <w:r>
        <w:rPr>
          <w:rFonts w:hint="eastAsia" w:hAnsi="宋体" w:cs="宋体"/>
          <w:color w:val="auto"/>
          <w:lang w:val="en-US" w:eastAsia="zh-CN"/>
        </w:rPr>
        <w:t xml:space="preserve"> </w:t>
      </w:r>
      <w:r>
        <w:rPr>
          <w:rFonts w:hint="eastAsia" w:hAnsi="宋体" w:cs="宋体"/>
          <w:color w:val="auto"/>
        </w:rPr>
        <w:t>11345  焊缝无损检测 超声波检测技术、检测等级和评定</w:t>
      </w:r>
    </w:p>
    <w:p>
      <w:pPr>
        <w:pStyle w:val="23"/>
        <w:rPr>
          <w:rFonts w:hAnsi="宋体" w:cs="宋体"/>
          <w:color w:val="auto"/>
        </w:rPr>
      </w:pPr>
      <w:r>
        <w:rPr>
          <w:rFonts w:hint="eastAsia" w:hAnsi="宋体" w:cs="宋体"/>
          <w:color w:val="auto"/>
        </w:rPr>
        <w:t xml:space="preserve">GB/T 37400.3 </w:t>
      </w:r>
      <w:r>
        <w:rPr>
          <w:rFonts w:hAnsi="宋体" w:cs="宋体"/>
          <w:color w:val="auto"/>
        </w:rPr>
        <w:t>重型机械通用技术条件 第3部分:焊接件</w:t>
      </w:r>
    </w:p>
    <w:p>
      <w:pPr>
        <w:pStyle w:val="23"/>
        <w:rPr>
          <w:rFonts w:hAnsi="宋体" w:cs="宋体"/>
          <w:color w:val="auto"/>
        </w:rPr>
      </w:pPr>
      <w:r>
        <w:rPr>
          <w:rFonts w:hint="eastAsia" w:hAnsi="宋体" w:cs="宋体"/>
          <w:color w:val="auto"/>
        </w:rPr>
        <w:t>GB/T 26951   焊缝无损检测 磁粉检测</w:t>
      </w:r>
    </w:p>
    <w:p>
      <w:pPr>
        <w:pStyle w:val="23"/>
        <w:rPr>
          <w:rFonts w:hAnsi="宋体" w:cs="宋体"/>
          <w:color w:val="auto"/>
        </w:rPr>
      </w:pPr>
      <w:r>
        <w:rPr>
          <w:rFonts w:hint="eastAsia" w:hAnsi="宋体" w:cs="宋体"/>
          <w:color w:val="auto"/>
        </w:rPr>
        <w:t>GB/T 26952   焊缝无损检测 磁粉磁粉检测 验收等级</w:t>
      </w:r>
    </w:p>
    <w:p>
      <w:pPr>
        <w:pStyle w:val="23"/>
        <w:rPr>
          <w:rFonts w:hAnsi="宋体" w:cs="宋体"/>
          <w:color w:val="auto"/>
        </w:rPr>
      </w:pPr>
      <w:r>
        <w:rPr>
          <w:rFonts w:hint="eastAsia" w:hAnsi="宋体" w:cs="宋体"/>
          <w:color w:val="auto"/>
        </w:rPr>
        <w:t>GB/T 26953   焊缝无损检测 磁粉渗透检测 验收等级</w:t>
      </w:r>
    </w:p>
    <w:p>
      <w:pPr>
        <w:pStyle w:val="23"/>
        <w:rPr>
          <w:rFonts w:hAnsi="宋体" w:cs="宋体"/>
          <w:color w:val="auto"/>
        </w:rPr>
      </w:pPr>
      <w:r>
        <w:rPr>
          <w:rFonts w:hint="eastAsia" w:hAnsi="宋体" w:cs="宋体"/>
          <w:color w:val="auto"/>
        </w:rPr>
        <w:t>JB/T 3223    焊接材料质量管理规程</w:t>
      </w:r>
    </w:p>
    <w:p>
      <w:pPr>
        <w:pStyle w:val="23"/>
        <w:rPr>
          <w:rFonts w:hAnsi="宋体" w:cs="宋体"/>
          <w:color w:val="auto"/>
        </w:rPr>
      </w:pPr>
      <w:r>
        <w:rPr>
          <w:rFonts w:hint="eastAsia" w:hAnsi="宋体" w:cs="宋体"/>
          <w:color w:val="auto"/>
        </w:rPr>
        <w:t xml:space="preserve">JB/T 6967    </w:t>
      </w:r>
      <w:r>
        <w:rPr>
          <w:rFonts w:hAnsi="宋体" w:cs="宋体"/>
          <w:color w:val="auto"/>
        </w:rPr>
        <w:t>电渣焊 通用技术条件</w:t>
      </w:r>
    </w:p>
    <w:p>
      <w:pPr>
        <w:pStyle w:val="23"/>
        <w:rPr>
          <w:color w:val="auto"/>
        </w:rPr>
      </w:pPr>
    </w:p>
    <w:p>
      <w:pPr>
        <w:pStyle w:val="76"/>
        <w:outlineLvl w:val="0"/>
        <w:rPr>
          <w:color w:val="auto"/>
        </w:rPr>
      </w:pPr>
      <w:bookmarkStart w:id="40" w:name="_Toc3611"/>
      <w:r>
        <w:rPr>
          <w:rFonts w:hint="eastAsia"/>
          <w:color w:val="auto"/>
        </w:rPr>
        <w:t>术语和定义</w:t>
      </w:r>
      <w:bookmarkEnd w:id="40"/>
      <w:bookmarkStart w:id="66" w:name="_GoBack"/>
      <w:bookmarkEnd w:id="66"/>
    </w:p>
    <w:p>
      <w:pPr>
        <w:pStyle w:val="23"/>
        <w:rPr>
          <w:color w:val="auto"/>
        </w:rPr>
      </w:pPr>
      <w:r>
        <w:rPr>
          <w:rFonts w:hint="eastAsia"/>
          <w:color w:val="auto"/>
        </w:rPr>
        <w:t>本文件没有需要</w:t>
      </w:r>
      <w:r>
        <w:rPr>
          <w:rFonts w:hint="eastAsia" w:hAnsi="Times New Roman" w:eastAsia="宋体" w:cs="Times New Roman"/>
          <w:color w:val="auto"/>
        </w:rPr>
        <w:t>界定</w:t>
      </w:r>
      <w:r>
        <w:rPr>
          <w:rFonts w:hint="eastAsia"/>
          <w:color w:val="auto"/>
        </w:rPr>
        <w:t>的术语和定义。</w:t>
      </w:r>
    </w:p>
    <w:p>
      <w:pPr>
        <w:pStyle w:val="76"/>
        <w:outlineLvl w:val="0"/>
        <w:rPr>
          <w:color w:val="auto"/>
        </w:rPr>
      </w:pPr>
      <w:bookmarkStart w:id="41" w:name="_Toc11194"/>
      <w:r>
        <w:rPr>
          <w:rFonts w:hint="eastAsia" w:hAnsi="黑体"/>
          <w:color w:val="auto"/>
        </w:rPr>
        <w:t>焊接</w:t>
      </w:r>
      <w:r>
        <w:rPr>
          <w:rFonts w:hint="eastAsia" w:hAnsi="黑体"/>
          <w:color w:val="auto"/>
          <w:lang w:val="en-US" w:eastAsia="zh-CN"/>
        </w:rPr>
        <w:t>件材料的选择</w:t>
      </w:r>
      <w:r>
        <w:rPr>
          <w:rFonts w:hint="eastAsia" w:hAnsi="黑体"/>
          <w:color w:val="auto"/>
        </w:rPr>
        <w:t>原则</w:t>
      </w:r>
      <w:bookmarkEnd w:id="41"/>
    </w:p>
    <w:p>
      <w:pPr>
        <w:pStyle w:val="62"/>
        <w:bidi w:val="0"/>
        <w:ind w:left="0" w:leftChars="0" w:firstLine="0" w:firstLineChars="0"/>
        <w:outlineLvl w:val="1"/>
        <w:rPr>
          <w:rFonts w:hint="eastAsia"/>
          <w:color w:val="auto"/>
          <w:lang w:val="en-US" w:eastAsia="zh-CN"/>
        </w:rPr>
      </w:pPr>
      <w:bookmarkStart w:id="42" w:name="_Toc18102"/>
      <w:r>
        <w:rPr>
          <w:rFonts w:hint="eastAsia"/>
          <w:color w:val="auto"/>
          <w:lang w:val="en-US" w:eastAsia="zh-CN"/>
        </w:rPr>
        <w:t>一般要求</w:t>
      </w:r>
      <w:bookmarkEnd w:id="42"/>
    </w:p>
    <w:p>
      <w:pPr>
        <w:pStyle w:val="23"/>
        <w:rPr>
          <w:rFonts w:hint="eastAsia"/>
          <w:color w:val="auto"/>
        </w:rPr>
      </w:pPr>
      <w:r>
        <w:rPr>
          <w:rFonts w:hint="eastAsia"/>
          <w:color w:val="auto"/>
          <w:lang w:val="en-US" w:eastAsia="zh-CN"/>
        </w:rPr>
        <w:t>在选择焊接件材料时，需考虑金属材料的焊接性，在满足设计计算强度的情况下，应选择焊接性良好的材料。</w:t>
      </w:r>
    </w:p>
    <w:p>
      <w:pPr>
        <w:pStyle w:val="62"/>
        <w:bidi w:val="0"/>
        <w:ind w:left="0" w:leftChars="0" w:firstLine="0" w:firstLineChars="0"/>
        <w:outlineLvl w:val="1"/>
        <w:rPr>
          <w:color w:val="auto"/>
        </w:rPr>
      </w:pPr>
      <w:bookmarkStart w:id="43" w:name="_Toc20587"/>
      <w:r>
        <w:rPr>
          <w:rFonts w:hint="eastAsia"/>
          <w:color w:val="auto"/>
          <w:lang w:val="en-US" w:eastAsia="zh-CN"/>
        </w:rPr>
        <w:t>金属的焊接性</w:t>
      </w:r>
      <w:bookmarkEnd w:id="43"/>
    </w:p>
    <w:p>
      <w:pPr>
        <w:rPr>
          <w:rFonts w:ascii="宋体" w:hAnsi="宋体" w:cs="宋体"/>
          <w:color w:val="auto"/>
        </w:rPr>
      </w:pPr>
      <w:r>
        <w:rPr>
          <w:rFonts w:hint="eastAsia" w:ascii="黑体" w:hAnsi="黑体" w:eastAsia="黑体" w:cs="宋体"/>
          <w:color w:val="auto"/>
        </w:rPr>
        <w:t>4.</w:t>
      </w:r>
      <w:r>
        <w:rPr>
          <w:rFonts w:hint="eastAsia" w:ascii="黑体" w:hAnsi="黑体" w:eastAsia="黑体" w:cs="宋体"/>
          <w:color w:val="auto"/>
          <w:lang w:val="en-US" w:eastAsia="zh-CN"/>
        </w:rPr>
        <w:t>2</w:t>
      </w:r>
      <w:r>
        <w:rPr>
          <w:rFonts w:hint="eastAsia" w:ascii="黑体" w:hAnsi="黑体" w:eastAsia="黑体" w:cs="宋体"/>
          <w:color w:val="auto"/>
        </w:rPr>
        <w:t xml:space="preserve">.1 </w:t>
      </w:r>
      <w:r>
        <w:rPr>
          <w:rFonts w:hint="eastAsia" w:ascii="宋体" w:hAnsi="宋体" w:cs="宋体"/>
          <w:color w:val="auto"/>
        </w:rPr>
        <w:t>金属的</w:t>
      </w:r>
      <w:r>
        <w:rPr>
          <w:rFonts w:hint="eastAsia" w:ascii="宋体" w:hAnsi="宋体" w:cs="宋体"/>
          <w:color w:val="auto"/>
          <w:lang w:val="en-US" w:eastAsia="zh-CN"/>
        </w:rPr>
        <w:t>焊接</w:t>
      </w:r>
      <w:r>
        <w:rPr>
          <w:rFonts w:hint="eastAsia" w:ascii="宋体" w:hAnsi="宋体" w:cs="宋体"/>
          <w:color w:val="auto"/>
        </w:rPr>
        <w:t>性，是指被焊金属材料在采用一定的焊接工艺方法、工艺材料、工艺参数及结构型式条件下，获得优质焊接接头的难易程度。</w:t>
      </w:r>
    </w:p>
    <w:p>
      <w:pPr>
        <w:ind w:firstLine="405"/>
        <w:rPr>
          <w:rFonts w:ascii="宋体" w:hAnsi="宋体" w:cs="宋体"/>
          <w:color w:val="auto"/>
        </w:rPr>
      </w:pPr>
      <w:r>
        <w:rPr>
          <w:rFonts w:hint="eastAsia" w:ascii="宋体" w:hAnsi="宋体" w:cs="宋体"/>
          <w:color w:val="auto"/>
        </w:rPr>
        <w:t>同一金属材料，采用不同焊接方法或</w:t>
      </w:r>
      <w:r>
        <w:rPr>
          <w:rFonts w:hint="eastAsia" w:ascii="宋体" w:hAnsi="宋体" w:cs="宋体"/>
          <w:color w:val="auto"/>
          <w:lang w:val="en-US" w:eastAsia="zh-CN"/>
        </w:rPr>
        <w:t>焊接</w:t>
      </w:r>
      <w:r>
        <w:rPr>
          <w:rFonts w:hint="eastAsia" w:ascii="宋体" w:hAnsi="宋体" w:cs="宋体"/>
          <w:color w:val="auto"/>
        </w:rPr>
        <w:t>材料，其</w:t>
      </w:r>
      <w:r>
        <w:rPr>
          <w:rFonts w:hint="eastAsia" w:ascii="宋体" w:hAnsi="宋体" w:cs="宋体"/>
          <w:color w:val="auto"/>
          <w:lang w:val="en-US" w:eastAsia="zh-CN"/>
        </w:rPr>
        <w:t>焊接</w:t>
      </w:r>
      <w:r>
        <w:rPr>
          <w:rFonts w:hint="eastAsia" w:ascii="宋体" w:hAnsi="宋体" w:cs="宋体"/>
          <w:color w:val="auto"/>
        </w:rPr>
        <w:t>性可能有很大差别。</w:t>
      </w:r>
    </w:p>
    <w:p>
      <w:pPr>
        <w:ind w:firstLine="405"/>
        <w:rPr>
          <w:rFonts w:ascii="宋体" w:hAnsi="宋体" w:cs="宋体"/>
          <w:color w:val="auto"/>
        </w:rPr>
      </w:pPr>
      <w:r>
        <w:rPr>
          <w:rFonts w:hint="eastAsia" w:ascii="宋体" w:hAnsi="宋体" w:cs="宋体"/>
          <w:color w:val="auto"/>
          <w:lang w:val="en-US" w:eastAsia="zh-CN"/>
        </w:rPr>
        <w:t>焊接</w:t>
      </w:r>
      <w:r>
        <w:rPr>
          <w:rFonts w:hint="eastAsia" w:ascii="宋体" w:hAnsi="宋体" w:cs="宋体"/>
          <w:color w:val="auto"/>
        </w:rPr>
        <w:t>性有两方面：</w:t>
      </w:r>
    </w:p>
    <w:p>
      <w:pPr>
        <w:numPr>
          <w:ilvl w:val="0"/>
          <w:numId w:val="18"/>
        </w:numPr>
        <w:rPr>
          <w:rFonts w:ascii="宋体" w:hAnsi="宋体" w:cs="宋体"/>
          <w:color w:val="auto"/>
        </w:rPr>
      </w:pPr>
      <w:r>
        <w:rPr>
          <w:rFonts w:hint="eastAsia" w:ascii="宋体" w:hAnsi="宋体" w:cs="宋体"/>
          <w:color w:val="auto"/>
        </w:rPr>
        <w:t>工艺</w:t>
      </w:r>
      <w:r>
        <w:rPr>
          <w:rFonts w:hint="eastAsia" w:ascii="宋体" w:hAnsi="宋体" w:cs="宋体"/>
          <w:color w:val="auto"/>
          <w:lang w:val="en-US" w:eastAsia="zh-CN"/>
        </w:rPr>
        <w:t>焊接</w:t>
      </w:r>
      <w:r>
        <w:rPr>
          <w:rFonts w:hint="eastAsia" w:ascii="宋体" w:hAnsi="宋体" w:cs="宋体"/>
          <w:color w:val="auto"/>
        </w:rPr>
        <w:t xml:space="preserve">性  </w:t>
      </w:r>
      <w:r>
        <w:rPr>
          <w:rFonts w:hint="eastAsia" w:ascii="宋体" w:hAnsi="宋体" w:eastAsia="宋体" w:cs="宋体"/>
          <w:color w:val="auto"/>
          <w:lang w:val="en-US" w:eastAsia="zh-CN"/>
        </w:rPr>
        <w:t>主要指金属或材料在一定的焊接工艺条件下，能否获得优质致密、无缺陷和具有一定使用性能的焊接接头的能力，涉及焊接制造工艺过程中的焊接缺陷，即金属对形成裂纹、气孔、夹渣、断裂等缺陷的敏感性</w:t>
      </w:r>
      <w:r>
        <w:rPr>
          <w:rFonts w:hint="eastAsia" w:ascii="宋体" w:hAnsi="宋体" w:eastAsia="宋体" w:cs="宋体"/>
          <w:color w:val="auto"/>
          <w:lang w:val="en-US" w:eastAsia="zh-CN"/>
        </w:rPr>
        <w:t>。</w:t>
      </w:r>
    </w:p>
    <w:p>
      <w:pPr>
        <w:numPr>
          <w:ilvl w:val="0"/>
          <w:numId w:val="18"/>
        </w:numPr>
        <w:rPr>
          <w:rFonts w:ascii="宋体" w:hAnsi="宋体" w:cs="宋体"/>
          <w:color w:val="auto"/>
        </w:rPr>
      </w:pPr>
      <w:r>
        <w:rPr>
          <w:rFonts w:hint="eastAsia" w:ascii="宋体" w:hAnsi="宋体" w:cs="宋体"/>
          <w:color w:val="auto"/>
        </w:rPr>
        <w:t>使用</w:t>
      </w:r>
      <w:r>
        <w:rPr>
          <w:rFonts w:hint="eastAsia" w:ascii="宋体" w:hAnsi="宋体" w:cs="宋体"/>
          <w:color w:val="auto"/>
          <w:lang w:val="en-US" w:eastAsia="zh-CN"/>
        </w:rPr>
        <w:t>焊接</w:t>
      </w:r>
      <w:r>
        <w:rPr>
          <w:rFonts w:hint="eastAsia" w:ascii="宋体" w:hAnsi="宋体" w:cs="宋体"/>
          <w:color w:val="auto"/>
        </w:rPr>
        <w:t>性  主要指焊接</w:t>
      </w:r>
      <w:r>
        <w:rPr>
          <w:rFonts w:hint="eastAsia" w:ascii="宋体" w:hAnsi="宋体" w:eastAsia="宋体" w:cs="宋体"/>
          <w:color w:val="auto"/>
        </w:rPr>
        <w:t>接头</w:t>
      </w:r>
      <w:r>
        <w:rPr>
          <w:rFonts w:hint="eastAsia" w:ascii="宋体" w:hAnsi="宋体" w:cs="宋体"/>
          <w:color w:val="auto"/>
        </w:rPr>
        <w:t>在使用中的可靠性，包括焊接接头的机械性能（强度、延性、韧性、硬度以及抗</w:t>
      </w:r>
      <w:r>
        <w:rPr>
          <w:rFonts w:hint="eastAsia" w:ascii="宋体" w:hAnsi="宋体" w:eastAsia="宋体" w:cs="宋体"/>
          <w:color w:val="auto"/>
        </w:rPr>
        <w:t>裂缝</w:t>
      </w:r>
      <w:r>
        <w:rPr>
          <w:rFonts w:hint="eastAsia" w:ascii="宋体" w:hAnsi="宋体" w:cs="宋体"/>
          <w:color w:val="auto"/>
        </w:rPr>
        <w:t>扩展的能力等）和其他特殊性能（如耐热、耐蚀、耐低温、抗疲劳、抗时效等）。</w:t>
      </w:r>
    </w:p>
    <w:p>
      <w:pPr>
        <w:ind w:left="765"/>
        <w:rPr>
          <w:rFonts w:ascii="宋体" w:hAnsi="宋体" w:cs="宋体"/>
          <w:color w:val="auto"/>
        </w:rPr>
      </w:pPr>
      <w:r>
        <w:rPr>
          <w:rFonts w:hint="eastAsia" w:ascii="宋体" w:hAnsi="宋体" w:eastAsia="宋体" w:cs="宋体"/>
          <w:color w:val="auto"/>
          <w:lang w:val="en-US" w:eastAsia="zh-CN"/>
        </w:rPr>
        <w:t>可通过碳当量公式的估算或工艺焊接性试验对金属材料焊接性进行评价</w:t>
      </w:r>
      <w:r>
        <w:rPr>
          <w:rFonts w:hint="eastAsia" w:ascii="宋体" w:hAnsi="宋体" w:cs="宋体"/>
          <w:color w:val="auto"/>
        </w:rPr>
        <w:t>。</w:t>
      </w:r>
    </w:p>
    <w:p>
      <w:pPr>
        <w:rPr>
          <w:rFonts w:ascii="宋体" w:hAnsi="宋体" w:cs="宋体"/>
          <w:color w:val="auto"/>
        </w:rPr>
      </w:pPr>
      <w:r>
        <w:rPr>
          <w:rFonts w:hint="eastAsia" w:ascii="黑体" w:hAnsi="黑体" w:eastAsia="黑体" w:cs="宋体"/>
          <w:color w:val="auto"/>
        </w:rPr>
        <w:t>4.</w:t>
      </w:r>
      <w:r>
        <w:rPr>
          <w:rFonts w:hint="eastAsia" w:ascii="黑体" w:hAnsi="黑体" w:eastAsia="黑体" w:cs="宋体"/>
          <w:color w:val="auto"/>
          <w:lang w:val="en-US" w:eastAsia="zh-CN"/>
        </w:rPr>
        <w:t>2</w:t>
      </w:r>
      <w:r>
        <w:rPr>
          <w:rFonts w:hint="eastAsia" w:ascii="黑体" w:hAnsi="黑体" w:eastAsia="黑体" w:cs="宋体"/>
          <w:color w:val="auto"/>
        </w:rPr>
        <w:t xml:space="preserve">.2 </w:t>
      </w:r>
      <w:r>
        <w:rPr>
          <w:rFonts w:hint="eastAsia" w:ascii="宋体" w:hAnsi="宋体" w:cs="宋体"/>
          <w:color w:val="auto"/>
        </w:rPr>
        <w:t>碳当量法是根据化学成分对钢材焊接热影响区淬硬性的影响程度粗略地评价焊接时产生冷裂缝倾向及脆化倾向的一种估算方法。</w:t>
      </w:r>
    </w:p>
    <w:p>
      <w:pPr>
        <w:ind w:firstLine="420" w:firstLineChars="200"/>
        <w:rPr>
          <w:rFonts w:ascii="宋体" w:hAnsi="宋体" w:cs="宋体"/>
          <w:color w:val="auto"/>
        </w:rPr>
      </w:pPr>
      <w:r>
        <w:rPr>
          <w:rFonts w:hint="eastAsia" w:ascii="宋体" w:hAnsi="宋体" w:cs="宋体"/>
          <w:color w:val="auto"/>
        </w:rPr>
        <w:t>碳钢及低合金结构钢常用的碳当量公式（国际焊接学会推荐的）如下：</w:t>
      </w:r>
    </w:p>
    <w:p>
      <w:pPr>
        <w:tabs>
          <w:tab w:val="left" w:pos="840"/>
        </w:tabs>
        <w:jc w:val="center"/>
        <w:rPr>
          <w:rFonts w:hint="eastAsia" w:eastAsia="宋体"/>
          <w:color w:val="auto"/>
          <w:lang w:eastAsia="zh-CN"/>
        </w:rPr>
      </w:pPr>
      <w:r>
        <w:rPr>
          <w:color w:val="auto"/>
          <w:position w:val="-24"/>
        </w:rPr>
        <w:object>
          <v:shape id="_x0000_i1025" o:spt="75" type="#_x0000_t75" style="height:31pt;width:188pt;" o:ole="t" filled="f" o:preferrelative="t" stroked="f" coordsize="21600,21600">
            <v:path/>
            <v:fill on="f" focussize="0,0"/>
            <v:stroke on="f"/>
            <v:imagedata r:id="rId11" o:title=""/>
            <o:lock v:ext="edit" aspectratio="t"/>
            <w10:wrap type="none"/>
            <w10:anchorlock/>
          </v:shape>
          <o:OLEObject Type="Embed" ProgID="Equation.KSEE3" ShapeID="_x0000_i1025" DrawAspect="Content" ObjectID="_1468075725" r:id="rId10">
            <o:LockedField>false</o:LockedField>
          </o:OLEObject>
        </w:object>
      </w:r>
    </w:p>
    <w:p>
      <w:pPr>
        <w:tabs>
          <w:tab w:val="left" w:pos="840"/>
        </w:tabs>
        <w:rPr>
          <w:color w:val="auto"/>
        </w:rPr>
      </w:pPr>
      <w:r>
        <w:rPr>
          <w:rFonts w:hint="eastAsia"/>
          <w:color w:val="auto"/>
        </w:rPr>
        <w:t>对合金成分为C≤0.5%、</w:t>
      </w:r>
      <w:r>
        <w:rPr>
          <w:rFonts w:hint="eastAsia"/>
          <w:color w:val="auto"/>
          <w:lang w:val="en-US" w:eastAsia="zh-CN"/>
        </w:rPr>
        <w:t>M</w:t>
      </w:r>
      <w:r>
        <w:rPr>
          <w:rFonts w:hint="eastAsia"/>
          <w:color w:val="auto"/>
          <w:sz w:val="21"/>
          <w:vertAlign w:val="subscript"/>
          <w:lang w:val="en-US" w:eastAsia="zh-CN"/>
        </w:rPr>
        <w:t>n</w:t>
      </w:r>
      <w:r>
        <w:rPr>
          <w:color w:val="auto"/>
        </w:rPr>
        <w:fldChar w:fldCharType="begin"/>
      </w:r>
      <w:r>
        <w:rPr>
          <w:color w:val="auto"/>
        </w:rPr>
        <w:instrText xml:space="preserve"> QUOTE </w:instrText>
      </w:r>
      <w:r>
        <w:rPr>
          <w:rFonts w:hint="eastAsia"/>
          <w:color w:val="auto"/>
          <w:position w:val="-8"/>
        </w:rPr>
        <w:pict>
          <v:shape id="_x0000_i1026" o:spt="75" type="#_x0000_t75" style="height:15.75pt;width:13.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webPageEncoding w:val=&quot;x-cp20936&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35925&quot;/&gt;&lt;wsp:rsid wsp:val=&quot;00000244&quot;/&gt;&lt;wsp:rsid wsp:val=&quot;0000185F&quot;/&gt;&lt;wsp:rsid wsp:val=&quot;00002DF7&quot;/&gt;&lt;wsp:rsid wsp:val=&quot;00002F45&quot;/&gt;&lt;wsp:rsid wsp:val=&quot;0000586F&quot;/&gt;&lt;wsp:rsid wsp:val=&quot;00006FF9&quot;/&gt;&lt;wsp:rsid wsp:val=&quot;00010369&quot;/&gt;&lt;wsp:rsid wsp:val=&quot;000139AA&quot;/&gt;&lt;wsp:rsid wsp:val=&quot;00013D86&quot;/&gt;&lt;wsp:rsid wsp:val=&quot;00013E02&quot;/&gt;&lt;wsp:rsid wsp:val=&quot;00014E7A&quot;/&gt;&lt;wsp:rsid wsp:val=&quot;000159AA&quot;/&gt;&lt;wsp:rsid wsp:val=&quot;0002143C&quot;/&gt;&lt;wsp:rsid wsp:val=&quot;0002462E&quot;/&gt;&lt;wsp:rsid wsp:val=&quot;00025A65&quot;/&gt;&lt;wsp:rsid wsp:val=&quot;00026C31&quot;/&gt;&lt;wsp:rsid wsp:val=&quot;00027280&quot;/&gt;&lt;wsp:rsid wsp:val=&quot;000275AB&quot;/&gt;&lt;wsp:rsid wsp:val=&quot;000320A7&quot;/&gt;&lt;wsp:rsid wsp:val=&quot;000353C0&quot;/&gt;&lt;wsp:rsid wsp:val=&quot;00035925&quot;/&gt;&lt;wsp:rsid wsp:val=&quot;000359B5&quot;/&gt;&lt;wsp:rsid wsp:val=&quot;00036E88&quot;/&gt;&lt;wsp:rsid wsp:val=&quot;000442E9&quot;/&gt;&lt;wsp:rsid wsp:val=&quot;000466F2&quot;/&gt;&lt;wsp:rsid wsp:val=&quot;00051D3A&quot;/&gt;&lt;wsp:rsid wsp:val=&quot;000529F9&quot;/&gt;&lt;wsp:rsid wsp:val=&quot;00053085&quot;/&gt;&lt;wsp:rsid wsp:val=&quot;00054867&quot;/&gt;&lt;wsp:rsid wsp:val=&quot;00055CC7&quot;/&gt;&lt;wsp:rsid wsp:val=&quot;00056A2F&quot;/&gt;&lt;wsp:rsid wsp:val=&quot;00057C4C&quot;/&gt;&lt;wsp:rsid wsp:val=&quot;00057F24&quot;/&gt;&lt;wsp:rsid wsp:val=&quot;00067087&quot;/&gt;&lt;wsp:rsid wsp:val=&quot;00067CDF&quot;/&gt;&lt;wsp:rsid wsp:val=&quot;00074FBE&quot;/&gt;&lt;wsp:rsid wsp:val=&quot;000759F5&quot;/&gt;&lt;wsp:rsid wsp:val=&quot;00076038&quot;/&gt;&lt;wsp:rsid wsp:val=&quot;000809DD&quot;/&gt;&lt;wsp:rsid wsp:val=&quot;0008303D&quot;/&gt;&lt;wsp:rsid wsp:val=&quot;00083A09&quot;/&gt;&lt;wsp:rsid wsp:val=&quot;0009005E&quot;/&gt;&lt;wsp:rsid wsp:val=&quot;00092857&quot;/&gt;&lt;wsp:rsid wsp:val=&quot;00095991&quot;/&gt;&lt;wsp:rsid wsp:val=&quot;00095EC1&quot;/&gt;&lt;wsp:rsid wsp:val=&quot;000975E3&quot;/&gt;&lt;wsp:rsid wsp:val=&quot;000A0206&quot;/&gt;&lt;wsp:rsid wsp:val=&quot;000A20A9&quot;/&gt;&lt;wsp:rsid wsp:val=&quot;000A22C5&quot;/&gt;&lt;wsp:rsid wsp:val=&quot;000A48B1&quot;/&gt;&lt;wsp:rsid wsp:val=&quot;000A52ED&quot;/&gt;&lt;wsp:rsid wsp:val=&quot;000B123D&quot;/&gt;&lt;wsp:rsid wsp:val=&quot;000B1912&quot;/&gt;&lt;wsp:rsid wsp:val=&quot;000B3143&quot;/&gt;&lt;wsp:rsid wsp:val=&quot;000B389B&quot;/&gt;&lt;wsp:rsid wsp:val=&quot;000B4D3A&quot;/&gt;&lt;wsp:rsid wsp:val=&quot;000B7BC5&quot;/&gt;&lt;wsp:rsid wsp:val=&quot;000C196A&quot;/&gt;&lt;wsp:rsid wsp:val=&quot;000C1FF3&quot;/&gt;&lt;wsp:rsid wsp:val=&quot;000C5D3E&quot;/&gt;&lt;wsp:rsid wsp:val=&quot;000C6B05&quot;/&gt;&lt;wsp:rsid wsp:val=&quot;000C6DD6&quot;/&gt;&lt;wsp:rsid wsp:val=&quot;000C716E&quot;/&gt;&lt;wsp:rsid wsp:val=&quot;000C73D4&quot;/&gt;&lt;wsp:rsid wsp:val=&quot;000D08B2&quot;/&gt;&lt;wsp:rsid wsp:val=&quot;000D150E&quot;/&gt;&lt;wsp:rsid wsp:val=&quot;000D2CF3&quot;/&gt;&lt;wsp:rsid wsp:val=&quot;000D36C5&quot;/&gt;&lt;wsp:rsid wsp:val=&quot;000D3D4C&quot;/&gt;&lt;wsp:rsid wsp:val=&quot;000D4F51&quot;/&gt;&lt;wsp:rsid wsp:val=&quot;000D511F&quot;/&gt;&lt;wsp:rsid wsp:val=&quot;000D6ABC&quot;/&gt;&lt;wsp:rsid wsp:val=&quot;000D6D56&quot;/&gt;&lt;wsp:rsid wsp:val=&quot;000D718B&quot;/&gt;&lt;wsp:rsid wsp:val=&quot;000E04A7&quot;/&gt;&lt;wsp:rsid wsp:val=&quot;000E0C46&quot;/&gt;&lt;wsp:rsid wsp:val=&quot;000E1042&quot;/&gt;&lt;wsp:rsid wsp:val=&quot;000F030C&quot;/&gt;&lt;wsp:rsid wsp:val=&quot;000F129C&quot;/&gt;&lt;wsp:rsid wsp:val=&quot;000F16B4&quot;/&gt;&lt;wsp:rsid wsp:val=&quot;000F5FCE&quot;/&gt;&lt;wsp:rsid wsp:val=&quot;000F7852&quot;/&gt;&lt;wsp:rsid wsp:val=&quot;001011F5&quot;/&gt;&lt;wsp:rsid wsp:val=&quot;00103B5C&quot;/&gt;&lt;wsp:rsid wsp:val=&quot;0010553A&quot;/&gt;&lt;wsp:rsid wsp:val=&quot;001056DE&quot;/&gt;&lt;wsp:rsid wsp:val=&quot;001078FF&quot;/&gt;&lt;wsp:rsid wsp:val=&quot;001106D8&quot;/&gt;&lt;wsp:rsid wsp:val=&quot;001124C0&quot;/&gt;&lt;wsp:rsid wsp:val=&quot;00121337&quot;/&gt;&lt;wsp:rsid wsp:val=&quot;00122414&quot;/&gt;&lt;wsp:rsid wsp:val=&quot;001300E8&quot;/&gt;&lt;wsp:rsid wsp:val=&quot;00130911&quot;/&gt;&lt;wsp:rsid wsp:val=&quot;0013175F&quot;/&gt;&lt;wsp:rsid wsp:val=&quot;00136A7E&quot;/&gt;&lt;wsp:rsid wsp:val=&quot;00144CF9&quot;/&gt;&lt;wsp:rsid wsp:val=&quot;00145AC2&quot;/&gt;&lt;wsp:rsid wsp:val=&quot;0014646A&quot;/&gt;&lt;wsp:rsid wsp:val=&quot;00146675&quot;/&gt;&lt;wsp:rsid wsp:val=&quot;00147DB2&quot;/&gt;&lt;wsp:rsid wsp:val=&quot;001512B4&quot;/&gt;&lt;wsp:rsid wsp:val=&quot;00152FF6&quot;/&gt;&lt;wsp:rsid wsp:val=&quot;001579AD&quot;/&gt;&lt;wsp:rsid wsp:val=&quot;00157D0B&quot;/&gt;&lt;wsp:rsid wsp:val=&quot;001602C8&quot;/&gt;&lt;wsp:rsid wsp:val=&quot;0016094B&quot;/&gt;&lt;wsp:rsid wsp:val=&quot;001620A5&quot;/&gt;&lt;wsp:rsid wsp:val=&quot;00164E53&quot;/&gt;&lt;wsp:rsid wsp:val=&quot;0016613A&quot;/&gt;&lt;wsp:rsid wsp:val=&quot;0016699D&quot;/&gt;&lt;wsp:rsid wsp:val=&quot;00167660&quot;/&gt;&lt;wsp:rsid wsp:val=&quot;00174128&quot;/&gt;&lt;wsp:rsid wsp:val=&quot;001747AB&quot;/&gt;&lt;wsp:rsid wsp:val=&quot;00175159&quot;/&gt;&lt;wsp:rsid wsp:val=&quot;00176208&quot;/&gt;&lt;wsp:rsid wsp:val=&quot;0018211B&quot;/&gt;&lt;wsp:rsid wsp:val=&quot;001840D3&quot;/&gt;&lt;wsp:rsid wsp:val=&quot;0018447A&quot;/&gt;&lt;wsp:rsid wsp:val=&quot;00185301&quot;/&gt;&lt;wsp:rsid wsp:val=&quot;00186566&quot;/&gt;&lt;wsp:rsid wsp:val=&quot;00186F01&quot;/&gt;&lt;wsp:rsid wsp:val=&quot;001900F8&quot;/&gt;&lt;wsp:rsid wsp:val=&quot;00191258&quot;/&gt;&lt;wsp:rsid wsp:val=&quot;00192680&quot;/&gt;&lt;wsp:rsid wsp:val=&quot;001929C3&quot;/&gt;&lt;wsp:rsid wsp:val=&quot;00193037&quot;/&gt;&lt;wsp:rsid wsp:val=&quot;00193A2C&quot;/&gt;&lt;wsp:rsid wsp:val=&quot;00193DB7&quot;/&gt;&lt;wsp:rsid wsp:val=&quot;001964B6&quot;/&gt;&lt;wsp:rsid wsp:val=&quot;0019671C&quot;/&gt;&lt;wsp:rsid wsp:val=&quot;001A1BAF&quot;/&gt;&lt;wsp:rsid wsp:val=&quot;001A288E&quot;/&gt;&lt;wsp:rsid wsp:val=&quot;001A317B&quot;/&gt;&lt;wsp:rsid wsp:val=&quot;001A3BB0&quot;/&gt;&lt;wsp:rsid wsp:val=&quot;001A4DFC&quot;/&gt;&lt;wsp:rsid wsp:val=&quot;001A7004&quot;/&gt;&lt;wsp:rsid wsp:val=&quot;001A7450&quot;/&gt;&lt;wsp:rsid wsp:val=&quot;001B06B8&quot;/&gt;&lt;wsp:rsid wsp:val=&quot;001B1EA2&quot;/&gt;&lt;wsp:rsid wsp:val=&quot;001B6CFF&quot;/&gt;&lt;wsp:rsid wsp:val=&quot;001B6DC2&quot;/&gt;&lt;wsp:rsid wsp:val=&quot;001C13D8&quot;/&gt;&lt;wsp:rsid wsp:val=&quot;001C149C&quot;/&gt;&lt;wsp:rsid wsp:val=&quot;001C21AC&quot;/&gt;&lt;wsp:rsid wsp:val=&quot;001C47BA&quot;/&gt;&lt;wsp:rsid wsp:val=&quot;001C4CA5&quot;/&gt;&lt;wsp:rsid wsp:val=&quot;001C59EA&quot;/&gt;&lt;wsp:rsid wsp:val=&quot;001C5F1E&quot;/&gt;&lt;wsp:rsid wsp:val=&quot;001C6A2C&quot;/&gt;&lt;wsp:rsid wsp:val=&quot;001C6D6E&quot;/&gt;&lt;wsp:rsid wsp:val=&quot;001C7161&quot;/&gt;&lt;wsp:rsid wsp:val=&quot;001D406C&quot;/&gt;&lt;wsp:rsid wsp:val=&quot;001D41EE&quot;/&gt;&lt;wsp:rsid wsp:val=&quot;001E0380&quot;/&gt;&lt;wsp:rsid wsp:val=&quot;001E04A7&quot;/&gt;&lt;wsp:rsid wsp:val=&quot;001E10F8&quot;/&gt;&lt;wsp:rsid wsp:val=&quot;001E13B1&quot;/&gt;&lt;wsp:rsid wsp:val=&quot;001E2EEF&quot;/&gt;&lt;wsp:rsid wsp:val=&quot;001E60E5&quot;/&gt;&lt;wsp:rsid wsp:val=&quot;001E6964&quot;/&gt;&lt;wsp:rsid wsp:val=&quot;001F28FD&quot;/&gt;&lt;wsp:rsid wsp:val=&quot;001F2CE6&quot;/&gt;&lt;wsp:rsid wsp:val=&quot;001F3A19&quot;/&gt;&lt;wsp:rsid wsp:val=&quot;001F66EC&quot;/&gt;&lt;wsp:rsid wsp:val=&quot;001F6988&quot;/&gt;&lt;wsp:rsid wsp:val=&quot;00204B03&quot;/&gt;&lt;wsp:rsid wsp:val=&quot;00205FDB&quot;/&gt;&lt;wsp:rsid wsp:val=&quot;00206C86&quot;/&gt;&lt;wsp:rsid wsp:val=&quot;0021603C&quot;/&gt;&lt;wsp:rsid wsp:val=&quot;00216A52&quot;/&gt;&lt;wsp:rsid wsp:val=&quot;00216A58&quot;/&gt;&lt;wsp:rsid wsp:val=&quot;00220A3F&quot;/&gt;&lt;wsp:rsid wsp:val=&quot;00221DEC&quot;/&gt;&lt;wsp:rsid wsp:val=&quot;00221E78&quot;/&gt;&lt;wsp:rsid wsp:val=&quot;00224EC1&quot;/&gt;&lt;wsp:rsid wsp:val=&quot;00227011&quot;/&gt;&lt;wsp:rsid wsp:val=&quot;00230B82&quot;/&gt;&lt;wsp:rsid wsp:val=&quot;00232A2C&quot;/&gt;&lt;wsp:rsid wsp:val=&quot;00233CC7&quot;/&gt;&lt;wsp:rsid wsp:val=&quot;00234467&quot;/&gt;&lt;wsp:rsid wsp:val=&quot;002379F5&quot;/&gt;&lt;wsp:rsid wsp:val=&quot;00237D8D&quot;/&gt;&lt;wsp:rsid wsp:val=&quot;00241DA2&quot;/&gt;&lt;wsp:rsid wsp:val=&quot;00247FEE&quot;/&gt;&lt;wsp:rsid wsp:val=&quot;00250E7D&quot;/&gt;&lt;wsp:rsid wsp:val=&quot;002545ED&quot;/&gt;&lt;wsp:rsid wsp:val=&quot;00254FD8&quot;/&gt;&lt;wsp:rsid wsp:val=&quot;002565D5&quot;/&gt;&lt;wsp:rsid wsp:val=&quot;00260A83&quot;/&gt;&lt;wsp:rsid wsp:val=&quot;00260EDA&quot;/&gt;&lt;wsp:rsid wsp:val=&quot;002622C0&quot;/&gt;&lt;wsp:rsid wsp:val=&quot;00264861&quot;/&gt;&lt;wsp:rsid wsp:val=&quot;0026655D&quot;/&gt;&lt;wsp:rsid wsp:val=&quot;00266664&quot;/&gt;&lt;wsp:rsid wsp:val=&quot;00272658&quot;/&gt;&lt;wsp:rsid wsp:val=&quot;00276123&quot;/&gt;&lt;wsp:rsid wsp:val=&quot;002778AE&quot;/&gt;&lt;wsp:rsid wsp:val=&quot;00277D63&quot;/&gt;&lt;wsp:rsid wsp:val=&quot;0028269A&quot;/&gt;&lt;wsp:rsid wsp:val=&quot;0028282E&quot;/&gt;&lt;wsp:rsid wsp:val=&quot;00283590&quot;/&gt;&lt;wsp:rsid wsp:val=&quot;00284DC6&quot;/&gt;&lt;wsp:rsid wsp:val=&quot;0028667B&quot;/&gt;&lt;wsp:rsid wsp:val=&quot;002867E6&quot;/&gt;&lt;wsp:rsid wsp:val=&quot;00286973&quot;/&gt;&lt;wsp:rsid wsp:val=&quot;00286A8A&quot;/&gt;&lt;wsp:rsid wsp:val=&quot;002929AD&quot;/&gt;&lt;wsp:rsid wsp:val=&quot;00294E70&quot;/&gt;&lt;wsp:rsid wsp:val=&quot;00295C5D&quot;/&gt;&lt;wsp:rsid wsp:val=&quot;00296A9F&quot;/&gt;&lt;wsp:rsid wsp:val=&quot;00297BBB&quot;/&gt;&lt;wsp:rsid wsp:val=&quot;002A1924&quot;/&gt;&lt;wsp:rsid wsp:val=&quot;002A40D3&quot;/&gt;&lt;wsp:rsid wsp:val=&quot;002A47EA&quot;/&gt;&lt;wsp:rsid wsp:val=&quot;002A5D7E&quot;/&gt;&lt;wsp:rsid wsp:val=&quot;002A7420&quot;/&gt;&lt;wsp:rsid wsp:val=&quot;002A7CA1&quot;/&gt;&lt;wsp:rsid wsp:val=&quot;002B0F12&quot;/&gt;&lt;wsp:rsid wsp:val=&quot;002B1308&quot;/&gt;&lt;wsp:rsid wsp:val=&quot;002B18C1&quot;/&gt;&lt;wsp:rsid wsp:val=&quot;002B26BF&quot;/&gt;&lt;wsp:rsid wsp:val=&quot;002B4554&quot;/&gt;&lt;wsp:rsid wsp:val=&quot;002B72B0&quot;/&gt;&lt;wsp:rsid wsp:val=&quot;002B7ADA&quot;/&gt;&lt;wsp:rsid wsp:val=&quot;002C5863&quot;/&gt;&lt;wsp:rsid wsp:val=&quot;002C7190&quot;/&gt;&lt;wsp:rsid wsp:val=&quot;002C72D8&quot;/&gt;&lt;wsp:rsid wsp:val=&quot;002D0310&quot;/&gt;&lt;wsp:rsid wsp:val=&quot;002D11FA&quot;/&gt;&lt;wsp:rsid wsp:val=&quot;002D2E70&quot;/&gt;&lt;wsp:rsid wsp:val=&quot;002E0DDF&quot;/&gt;&lt;wsp:rsid wsp:val=&quot;002E2906&quot;/&gt;&lt;wsp:rsid wsp:val=&quot;002E363B&quot;/&gt;&lt;wsp:rsid wsp:val=&quot;002E5635&quot;/&gt;&lt;wsp:rsid wsp:val=&quot;002E64C3&quot;/&gt;&lt;wsp:rsid wsp:val=&quot;002E6A2C&quot;/&gt;&lt;wsp:rsid wsp:val=&quot;002E6DBD&quot;/&gt;&lt;wsp:rsid wsp:val=&quot;002F00DD&quot;/&gt;&lt;wsp:rsid wsp:val=&quot;002F1391&quot;/&gt;&lt;wsp:rsid wsp:val=&quot;002F1451&quot;/&gt;&lt;wsp:rsid wsp:val=&quot;002F1472&quot;/&gt;&lt;wsp:rsid wsp:val=&quot;002F1D8C&quot;/&gt;&lt;wsp:rsid wsp:val=&quot;002F1DC2&quot;/&gt;&lt;wsp:rsid wsp:val=&quot;002F21DA&quot;/&gt;&lt;wsp:rsid wsp:val=&quot;002F2E16&quot;/&gt;&lt;wsp:rsid wsp:val=&quot;00301F39&quot;/&gt;&lt;wsp:rsid wsp:val=&quot;0030417C&quot;/&gt;&lt;wsp:rsid wsp:val=&quot;00310C45&quot;/&gt;&lt;wsp:rsid wsp:val=&quot;00310D4B&quot;/&gt;&lt;wsp:rsid wsp:val=&quot;00311861&quot;/&gt;&lt;wsp:rsid wsp:val=&quot;00315215&quot;/&gt;&lt;wsp:rsid wsp:val=&quot;00317553&quot;/&gt;&lt;wsp:rsid wsp:val=&quot;00317EF7&quot;/&gt;&lt;wsp:rsid wsp:val=&quot;00325926&quot;/&gt;&lt;wsp:rsid wsp:val=&quot;00325A11&quot;/&gt;&lt;wsp:rsid wsp:val=&quot;003268C4&quot;/&gt;&lt;wsp:rsid wsp:val=&quot;0032782F&quot;/&gt;&lt;wsp:rsid wsp:val=&quot;00327A8A&quot;/&gt;&lt;wsp:rsid wsp:val=&quot;00330BF8&quot;/&gt;&lt;wsp:rsid wsp:val=&quot;0033191D&quot;/&gt;&lt;wsp:rsid wsp:val=&quot;00335503&quot;/&gt;&lt;wsp:rsid wsp:val=&quot;00336610&quot;/&gt;&lt;wsp:rsid wsp:val=&quot;003417CB&quot;/&gt;&lt;wsp:rsid wsp:val=&quot;00343F73&quot;/&gt;&lt;wsp:rsid wsp:val=&quot;00345060&quot;/&gt;&lt;wsp:rsid wsp:val=&quot;0034545D&quot;/&gt;&lt;wsp:rsid wsp:val=&quot;00347B1E&quot;/&gt;&lt;wsp:rsid wsp:val=&quot;0035107F&quot;/&gt;&lt;wsp:rsid wsp:val=&quot;003525C8&quot;/&gt;&lt;wsp:rsid wsp:val=&quot;0035323B&quot;/&gt;&lt;wsp:rsid wsp:val=&quot;003572F4&quot;/&gt;&lt;wsp:rsid wsp:val=&quot;003609D2&quot;/&gt;&lt;wsp:rsid wsp:val=&quot;00363F22&quot;/&gt;&lt;wsp:rsid wsp:val=&quot;0036623B&quot;/&gt;&lt;wsp:rsid wsp:val=&quot;0036735D&quot;/&gt;&lt;wsp:rsid wsp:val=&quot;00374994&quot;/&gt;&lt;wsp:rsid wsp:val=&quot;00375564&quot;/&gt;&lt;wsp:rsid wsp:val=&quot;0037583E&quot;/&gt;&lt;wsp:rsid wsp:val=&quot;003762F2&quot;/&gt;&lt;wsp:rsid wsp:val=&quot;00380186&quot;/&gt;&lt;wsp:rsid wsp:val=&quot;003802C3&quot;/&gt;&lt;wsp:rsid wsp:val=&quot;00381421&quot;/&gt;&lt;wsp:rsid wsp:val=&quot;00381453&quot;/&gt;&lt;wsp:rsid wsp:val=&quot;00383191&quot;/&gt;&lt;wsp:rsid wsp:val=&quot;003853B5&quot;/&gt;&lt;wsp:rsid wsp:val=&quot;00386C9E&quot;/&gt;&lt;wsp:rsid wsp:val=&quot;00386DED&quot;/&gt;&lt;wsp:rsid wsp:val=&quot;003912E7&quot;/&gt;&lt;wsp:rsid wsp:val=&quot;00393947&quot;/&gt;&lt;wsp:rsid wsp:val=&quot;00395ED1&quot;/&gt;&lt;wsp:rsid wsp:val=&quot;003A2275&quot;/&gt;&lt;wsp:rsid wsp:val=&quot;003A6A4F&quot;/&gt;&lt;wsp:rsid wsp:val=&quot;003A7088&quot;/&gt;&lt;wsp:rsid wsp:val=&quot;003B00DF&quot;/&gt;&lt;wsp:rsid wsp:val=&quot;003B1275&quot;/&gt;&lt;wsp:rsid wsp:val=&quot;003B1778&quot;/&gt;&lt;wsp:rsid wsp:val=&quot;003B5C9B&quot;/&gt;&lt;wsp:rsid wsp:val=&quot;003B68E5&quot;/&gt;&lt;wsp:rsid wsp:val=&quot;003C097D&quot;/&gt;&lt;wsp:rsid wsp:val=&quot;003C0E7B&quot;/&gt;&lt;wsp:rsid wsp:val=&quot;003C11CB&quot;/&gt;&lt;wsp:rsid wsp:val=&quot;003C630C&quot;/&gt;&lt;wsp:rsid wsp:val=&quot;003C6534&quot;/&gt;&lt;wsp:rsid wsp:val=&quot;003C75F3&quot;/&gt;&lt;wsp:rsid wsp:val=&quot;003C78A3&quot;/&gt;&lt;wsp:rsid wsp:val=&quot;003D03E0&quot;/&gt;&lt;wsp:rsid wsp:val=&quot;003D1E2C&quot;/&gt;&lt;wsp:rsid wsp:val=&quot;003D1FE0&quot;/&gt;&lt;wsp:rsid wsp:val=&quot;003D3B8D&quot;/&gt;&lt;wsp:rsid wsp:val=&quot;003E0998&quot;/&gt;&lt;wsp:rsid wsp:val=&quot;003E1867&quot;/&gt;&lt;wsp:rsid wsp:val=&quot;003E5729&quot;/&gt;&lt;wsp:rsid wsp:val=&quot;003F14B5&quot;/&gt;&lt;wsp:rsid wsp:val=&quot;003F2F6F&quot;/&gt;&lt;wsp:rsid wsp:val=&quot;003F4822&quot;/&gt;&lt;wsp:rsid wsp:val=&quot;003F4EE0&quot;/&gt;&lt;wsp:rsid wsp:val=&quot;003F5EE1&quot;/&gt;&lt;wsp:rsid wsp:val=&quot;003F6DC4&quot;/&gt;&lt;wsp:rsid wsp:val=&quot;003F7506&quot;/&gt;&lt;wsp:rsid wsp:val=&quot;00400996&quot;/&gt;&lt;wsp:rsid wsp:val=&quot;00402153&quot;/&gt;&lt;wsp:rsid wsp:val=&quot;00402FC1&quot;/&gt;&lt;wsp:rsid wsp:val=&quot;00403925&quot;/&gt;&lt;wsp:rsid wsp:val=&quot;00404C54&quot;/&gt;&lt;wsp:rsid wsp:val=&quot;004101F6&quot;/&gt;&lt;wsp:rsid wsp:val=&quot;00410335&quot;/&gt;&lt;wsp:rsid wsp:val=&quot;00411A70&quot;/&gt;&lt;wsp:rsid wsp:val=&quot;00416585&quot;/&gt;&lt;wsp:rsid wsp:val=&quot;00417696&quot;/&gt;&lt;wsp:rsid wsp:val=&quot;00417BB7&quot;/&gt;&lt;wsp:rsid wsp:val=&quot;00424E72&quot;/&gt;&lt;wsp:rsid wsp:val=&quot;00425082&quot;/&gt;&lt;wsp:rsid wsp:val=&quot;00426CEE&quot;/&gt;&lt;wsp:rsid wsp:val=&quot;00431DEB&quot;/&gt;&lt;wsp:rsid wsp:val=&quot;004321C0&quot;/&gt;&lt;wsp:rsid wsp:val=&quot;00434AFC&quot;/&gt;&lt;wsp:rsid wsp:val=&quot;00436304&quot;/&gt;&lt;wsp:rsid wsp:val=&quot;004369BA&quot;/&gt;&lt;wsp:rsid wsp:val=&quot;00444741&quot;/&gt;&lt;wsp:rsid wsp:val=&quot;00446526&quot;/&gt;&lt;wsp:rsid wsp:val=&quot;00446B29&quot;/&gt;&lt;wsp:rsid wsp:val=&quot;00446BC8&quot;/&gt;&lt;wsp:rsid wsp:val=&quot;004471AC&quot;/&gt;&lt;wsp:rsid wsp:val=&quot;00450865&quot;/&gt;&lt;wsp:rsid wsp:val=&quot;0045221F&quot;/&gt;&lt;wsp:rsid wsp:val=&quot;00453F9A&quot;/&gt;&lt;wsp:rsid wsp:val=&quot;004540E7&quot;/&gt;&lt;wsp:rsid wsp:val=&quot;00454674&quot;/&gt;&lt;wsp:rsid wsp:val=&quot;00454852&quot;/&gt;&lt;wsp:rsid wsp:val=&quot;00454CB6&quot;/&gt;&lt;wsp:rsid wsp:val=&quot;004616BE&quot;/&gt;&lt;wsp:rsid wsp:val=&quot;00461F0E&quot;/&gt;&lt;wsp:rsid wsp:val=&quot;00462ED4&quot;/&gt;&lt;wsp:rsid wsp:val=&quot;0046393F&quot;/&gt;&lt;wsp:rsid wsp:val=&quot;004713AA&quot;/&gt;&lt;wsp:rsid wsp:val=&quot;00471992&quot;/&gt;&lt;wsp:rsid wsp:val=&quot;00471E91&quot;/&gt;&lt;wsp:rsid wsp:val=&quot;00472C69&quot;/&gt;&lt;wsp:rsid wsp:val=&quot;00474675&quot;/&gt;&lt;wsp:rsid wsp:val=&quot;0047470C&quot;/&gt;&lt;wsp:rsid wsp:val=&quot;0048050B&quot;/&gt;&lt;wsp:rsid wsp:val=&quot;0048491E&quot;/&gt;&lt;wsp:rsid wsp:val=&quot;00484B10&quot;/&gt;&lt;wsp:rsid wsp:val=&quot;00487425&quot;/&gt;&lt;wsp:rsid wsp:val=&quot;004966B1&quot;/&gt;&lt;wsp:rsid wsp:val=&quot;004A0B30&quot;/&gt;&lt;wsp:rsid wsp:val=&quot;004A35F9&quot;/&gt;&lt;wsp:rsid wsp:val=&quot;004A6C28&quot;/&gt;&lt;wsp:rsid wsp:val=&quot;004B1B11&quot;/&gt;&lt;wsp:rsid wsp:val=&quot;004B24C1&quot;/&gt;&lt;wsp:rsid wsp:val=&quot;004B42AF&quot;/&gt;&lt;wsp:rsid wsp:val=&quot;004B7149&quot;/&gt;&lt;wsp:rsid wsp:val=&quot;004C05D4&quot;/&gt;&lt;wsp:rsid wsp:val=&quot;004C22F4&quot;/&gt;&lt;wsp:rsid wsp:val=&quot;004C292F&quot;/&gt;&lt;wsp:rsid wsp:val=&quot;004C3EBF&quot;/&gt;&lt;wsp:rsid wsp:val=&quot;004C6854&quot;/&gt;&lt;wsp:rsid wsp:val=&quot;004D078B&quot;/&gt;&lt;wsp:rsid wsp:val=&quot;004D07D2&quot;/&gt;&lt;wsp:rsid wsp:val=&quot;004D3ED1&quot;/&gt;&lt;wsp:rsid wsp:val=&quot;004D445E&quot;/&gt;&lt;wsp:rsid wsp:val=&quot;004D4AA0&quot;/&gt;&lt;wsp:rsid wsp:val=&quot;004E09CF&quot;/&gt;&lt;wsp:rsid wsp:val=&quot;004E0AC3&quot;/&gt;&lt;wsp:rsid wsp:val=&quot;004F1BD0&quot;/&gt;&lt;wsp:rsid wsp:val=&quot;004F5C72&quot;/&gt;&lt;wsp:rsid wsp:val=&quot;004F648F&quot;/&gt;&lt;wsp:rsid wsp:val=&quot;00501722&quot;/&gt;&lt;wsp:rsid wsp:val=&quot;0050611E&quot;/&gt;&lt;wsp:rsid wsp:val=&quot;00510280&quot;/&gt;&lt;wsp:rsid wsp:val=&quot;00511446&quot;/&gt;&lt;wsp:rsid wsp:val=&quot;00513D73&quot;/&gt;&lt;wsp:rsid wsp:val=&quot;00514A43&quot;/&gt;&lt;wsp:rsid wsp:val=&quot;005174E5&quot;/&gt;&lt;wsp:rsid wsp:val=&quot;00520BE8&quot;/&gt;&lt;wsp:rsid wsp:val=&quot;005222E6&quot;/&gt;&lt;wsp:rsid wsp:val=&quot;00522393&quot;/&gt;&lt;wsp:rsid wsp:val=&quot;00522620&quot;/&gt;&lt;wsp:rsid wsp:val=&quot;00525656&quot;/&gt;&lt;wsp:rsid wsp:val=&quot;0052737D&quot;/&gt;&lt;wsp:rsid wsp:val=&quot;00534C02&quot;/&gt;&lt;wsp:rsid wsp:val=&quot;00536F91&quot;/&gt;&lt;wsp:rsid wsp:val=&quot;0054264B&quot;/&gt;&lt;wsp:rsid wsp:val=&quot;005426F7&quot;/&gt;&lt;wsp:rsid wsp:val=&quot;00543786&quot;/&gt;&lt;wsp:rsid wsp:val=&quot;00552D6E&quot;/&gt;&lt;wsp:rsid wsp:val=&quot;005533D7&quot;/&gt;&lt;wsp:rsid wsp:val=&quot;0056052F&quot;/&gt;&lt;wsp:rsid wsp:val=&quot;00562FFC&quot;/&gt;&lt;wsp:rsid wsp:val=&quot;00565F33&quot;/&gt;&lt;wsp:rsid wsp:val=&quot;005679A2&quot;/&gt;&lt;wsp:rsid wsp:val=&quot;005703DE&quot;/&gt;&lt;wsp:rsid wsp:val=&quot;00571108&quot;/&gt;&lt;wsp:rsid wsp:val=&quot;00572887&quot;/&gt;&lt;wsp:rsid wsp:val=&quot;00572C58&quot;/&gt;&lt;wsp:rsid wsp:val=&quot;00576924&quot;/&gt;&lt;wsp:rsid wsp:val=&quot;00580C8A&quot;/&gt;&lt;wsp:rsid wsp:val=&quot;00581FD4&quot;/&gt;&lt;wsp:rsid wsp:val=&quot;0058464E&quot;/&gt;&lt;wsp:rsid wsp:val=&quot;00593A52&quot;/&gt;&lt;wsp:rsid wsp:val=&quot;00593B48&quot;/&gt;&lt;wsp:rsid wsp:val=&quot;00594271&quot;/&gt;&lt;wsp:rsid wsp:val=&quot;00596F4C&quot;/&gt;&lt;wsp:rsid wsp:val=&quot;005A01CB&quot;/&gt;&lt;wsp:rsid wsp:val=&quot;005A32E5&quot;/&gt;&lt;wsp:rsid wsp:val=&quot;005A58FF&quot;/&gt;&lt;wsp:rsid wsp:val=&quot;005A5EAF&quot;/&gt;&lt;wsp:rsid wsp:val=&quot;005A64C0&quot;/&gt;&lt;wsp:rsid wsp:val=&quot;005B0C8F&quot;/&gt;&lt;wsp:rsid wsp:val=&quot;005B3C11&quot;/&gt;&lt;wsp:rsid wsp:val=&quot;005C1C28&quot;/&gt;&lt;wsp:rsid wsp:val=&quot;005C6DB5&quot;/&gt;&lt;wsp:rsid wsp:val=&quot;005D2EAC&quot;/&gt;&lt;wsp:rsid wsp:val=&quot;005D3B42&quot;/&gt;&lt;wsp:rsid wsp:val=&quot;005D469F&quot;/&gt;&lt;wsp:rsid wsp:val=&quot;005D510E&quot;/&gt;&lt;wsp:rsid wsp:val=&quot;005E19E7&quot;/&gt;&lt;wsp:rsid wsp:val=&quot;005E4E59&quot;/&gt;&lt;wsp:rsid wsp:val=&quot;005E78B0&quot;/&gt;&lt;wsp:rsid wsp:val=&quot;005F0163&quot;/&gt;&lt;wsp:rsid wsp:val=&quot;005F0D35&quot;/&gt;&lt;wsp:rsid wsp:val=&quot;005F500D&quot;/&gt;&lt;wsp:rsid wsp:val=&quot;005F598A&quot;/&gt;&lt;wsp:rsid wsp:val=&quot;005F5B65&quot;/&gt;&lt;wsp:rsid wsp:val=&quot;005F7B2E&quot;/&gt;&lt;wsp:rsid wsp:val=&quot;00610029&quot;/&gt;&lt;wsp:rsid wsp:val=&quot;0061716C&quot;/&gt;&lt;wsp:rsid wsp:val=&quot;00620ECA&quot;/&gt;&lt;wsp:rsid wsp:val=&quot;00621D42&quot;/&gt;&lt;wsp:rsid wsp:val=&quot;006243A1&quot;/&gt;&lt;wsp:rsid wsp:val=&quot;00632E56&quot;/&gt;&lt;wsp:rsid wsp:val=&quot;00635CBA&quot;/&gt;&lt;wsp:rsid wsp:val=&quot;00640CF9&quot;/&gt;&lt;wsp:rsid wsp:val=&quot;0064338B&quot;/&gt;&lt;wsp:rsid wsp:val=&quot;006433A6&quot;/&gt;&lt;wsp:rsid wsp:val=&quot;00646542&quot;/&gt;&lt;wsp:rsid wsp:val=&quot;0064763D&quot;/&gt;&lt;wsp:rsid wsp:val=&quot;006504F4&quot;/&gt;&lt;wsp:rsid wsp:val=&quot;00652123&quot;/&gt;&lt;wsp:rsid wsp:val=&quot;00652F78&quot;/&gt;&lt;wsp:rsid wsp:val=&quot;00654BC9&quot;/&gt;&lt;wsp:rsid wsp:val=&quot;006552FD&quot;/&gt;&lt;wsp:rsid wsp:val=&quot;0065595D&quot;/&gt;&lt;wsp:rsid wsp:val=&quot;00655D17&quot;/&gt;&lt;wsp:rsid wsp:val=&quot;006623A7&quot;/&gt;&lt;wsp:rsid wsp:val=&quot;00662B66&quot;/&gt;&lt;wsp:rsid wsp:val=&quot;00663AF3&quot;/&gt;&lt;wsp:rsid wsp:val=&quot;006659FF&quot;/&gt;&lt;wsp:rsid wsp:val=&quot;00666B6C&quot;/&gt;&lt;wsp:rsid wsp:val=&quot;006679CF&quot;/&gt;&lt;wsp:rsid wsp:val=&quot;006729A8&quot;/&gt;&lt;wsp:rsid wsp:val=&quot;0067709C&quot;/&gt;&lt;wsp:rsid wsp:val=&quot;00680414&quot;/&gt;&lt;wsp:rsid wsp:val=&quot;00682682&quot;/&gt;&lt;wsp:rsid wsp:val=&quot;00682702&quot;/&gt;&lt;wsp:rsid wsp:val=&quot;00682CAE&quot;/&gt;&lt;wsp:rsid wsp:val=&quot;00690BD3&quot;/&gt;&lt;wsp:rsid wsp:val=&quot;00692368&quot;/&gt;&lt;wsp:rsid wsp:val=&quot;006A2EBC&quot;/&gt;&lt;wsp:rsid wsp:val=&quot;006A40C2&quot;/&gt;&lt;wsp:rsid wsp:val=&quot;006A467B&quot;/&gt;&lt;wsp:rsid wsp:val=&quot;006A5EA0&quot;/&gt;&lt;wsp:rsid wsp:val=&quot;006A783B&quot;/&gt;&lt;wsp:rsid wsp:val=&quot;006A7B33&quot;/&gt;&lt;wsp:rsid wsp:val=&quot;006B0DE1&quot;/&gt;&lt;wsp:rsid wsp:val=&quot;006B3B39&quot;/&gt;&lt;wsp:rsid wsp:val=&quot;006B3B9B&quot;/&gt;&lt;wsp:rsid wsp:val=&quot;006B4E13&quot;/&gt;&lt;wsp:rsid wsp:val=&quot;006B75DD&quot;/&gt;&lt;wsp:rsid wsp:val=&quot;006C67E0&quot;/&gt;&lt;wsp:rsid wsp:val=&quot;006C7391&quot;/&gt;&lt;wsp:rsid wsp:val=&quot;006C7ABA&quot;/&gt;&lt;wsp:rsid wsp:val=&quot;006D00B5&quot;/&gt;&lt;wsp:rsid wsp:val=&quot;006D0D60&quot;/&gt;&lt;wsp:rsid wsp:val=&quot;006D1122&quot;/&gt;&lt;wsp:rsid wsp:val=&quot;006D3C00&quot;/&gt;&lt;wsp:rsid wsp:val=&quot;006D521F&quot;/&gt;&lt;wsp:rsid wsp:val=&quot;006D6CF4&quot;/&gt;&lt;wsp:rsid wsp:val=&quot;006E1839&quot;/&gt;&lt;wsp:rsid wsp:val=&quot;006E3675&quot;/&gt;&lt;wsp:rsid wsp:val=&quot;006E4A7F&quot;/&gt;&lt;wsp:rsid wsp:val=&quot;006E5922&quot;/&gt;&lt;wsp:rsid wsp:val=&quot;006E5A43&quot;/&gt;&lt;wsp:rsid wsp:val=&quot;006F1F2E&quot;/&gt;&lt;wsp:rsid wsp:val=&quot;00700C63&quot;/&gt;&lt;wsp:rsid wsp:val=&quot;00704DF6&quot;/&gt;&lt;wsp:rsid wsp:val=&quot;0070543F&quot;/&gt;&lt;wsp:rsid wsp:val=&quot;0070651C&quot;/&gt;&lt;wsp:rsid wsp:val=&quot;007132A3&quot;/&gt;&lt;wsp:rsid wsp:val=&quot;007138D5&quot;/&gt;&lt;wsp:rsid wsp:val=&quot;00713E1A&quot;/&gt;&lt;wsp:rsid wsp:val=&quot;00715546&quot;/&gt;&lt;wsp:rsid wsp:val=&quot;00715B4E&quot;/&gt;&lt;wsp:rsid wsp:val=&quot;00716421&quot;/&gt;&lt;wsp:rsid wsp:val=&quot;00716AB2&quot;/&gt;&lt;wsp:rsid wsp:val=&quot;007208D7&quot;/&gt;&lt;wsp:rsid wsp:val=&quot;007220CC&quot;/&gt;&lt;wsp:rsid wsp:val=&quot;00724EFB&quot;/&gt;&lt;wsp:rsid wsp:val=&quot;00725D82&quot;/&gt;&lt;wsp:rsid wsp:val=&quot;00727E85&quot;/&gt;&lt;wsp:rsid wsp:val=&quot;00731D73&quot;/&gt;&lt;wsp:rsid wsp:val=&quot;00732039&quot;/&gt;&lt;wsp:rsid wsp:val=&quot;007419C3&quot;/&gt;&lt;wsp:rsid wsp:val=&quot;00744F22&quot;/&gt;&lt;wsp:rsid wsp:val=&quot;00746045&quot;/&gt;&lt;wsp:rsid wsp:val=&quot;007465DE&quot;/&gt;&lt;wsp:rsid wsp:val=&quot;007466FE&quot;/&gt;&lt;wsp:rsid wsp:val=&quot;007467A7&quot;/&gt;&lt;wsp:rsid wsp:val=&quot;007469DD&quot;/&gt;&lt;wsp:rsid wsp:val=&quot;0074741B&quot;/&gt;&lt;wsp:rsid wsp:val=&quot;0074759E&quot;/&gt;&lt;wsp:rsid wsp:val=&quot;007478EA&quot;/&gt;&lt;wsp:rsid wsp:val=&quot;007516FF&quot;/&gt;&lt;wsp:rsid wsp:val=&quot;0075415C&quot;/&gt;&lt;wsp:rsid wsp:val=&quot;00763502&quot;/&gt;&lt;wsp:rsid wsp:val=&quot;007652EB&quot;/&gt;&lt;wsp:rsid wsp:val=&quot;007672DD&quot;/&gt;&lt;wsp:rsid wsp:val=&quot;0076754C&quot;/&gt;&lt;wsp:rsid wsp:val=&quot;00767F79&quot;/&gt;&lt;wsp:rsid wsp:val=&quot;007716A5&quot;/&gt;&lt;wsp:rsid wsp:val=&quot;007721E4&quot;/&gt;&lt;wsp:rsid wsp:val=&quot;00775BA3&quot;/&gt;&lt;wsp:rsid wsp:val=&quot;0078243E&quot;/&gt;&lt;wsp:rsid wsp:val=&quot;007845F0&quot;/&gt;&lt;wsp:rsid wsp:val=&quot;0078539C&quot;/&gt;&lt;wsp:rsid wsp:val=&quot;00786102&quot;/&gt;&lt;wsp:rsid wsp:val=&quot;00790E28&quot;/&gt;&lt;wsp:rsid wsp:val=&quot;007913AB&quot;/&gt;&lt;wsp:rsid wsp:val=&quot;007914F7&quot;/&gt;&lt;wsp:rsid wsp:val=&quot;007945B5&quot;/&gt;&lt;wsp:rsid wsp:val=&quot;007B1625&quot;/&gt;&lt;wsp:rsid wsp:val=&quot;007B32A4&quot;/&gt;&lt;wsp:rsid wsp:val=&quot;007B706E&quot;/&gt;&lt;wsp:rsid wsp:val=&quot;007B71EB&quot;/&gt;&lt;wsp:rsid wsp:val=&quot;007C1D10&quot;/&gt;&lt;wsp:rsid wsp:val=&quot;007C2431&quot;/&gt;&lt;wsp:rsid wsp:val=&quot;007C3A43&quot;/&gt;&lt;wsp:rsid wsp:val=&quot;007C6205&quot;/&gt;&lt;wsp:rsid wsp:val=&quot;007C6753&quot;/&gt;&lt;wsp:rsid wsp:val=&quot;007C686A&quot;/&gt;&lt;wsp:rsid wsp:val=&quot;007C728E&quot;/&gt;&lt;wsp:rsid wsp:val=&quot;007C7C9F&quot;/&gt;&lt;wsp:rsid wsp:val=&quot;007D1CA1&quot;/&gt;&lt;wsp:rsid wsp:val=&quot;007D242B&quot;/&gt;&lt;wsp:rsid wsp:val=&quot;007D2C53&quot;/&gt;&lt;wsp:rsid wsp:val=&quot;007D3D60&quot;/&gt;&lt;wsp:rsid wsp:val=&quot;007E1980&quot;/&gt;&lt;wsp:rsid wsp:val=&quot;007E27BA&quot;/&gt;&lt;wsp:rsid wsp:val=&quot;007E381A&quot;/&gt;&lt;wsp:rsid wsp:val=&quot;007E4B76&quot;/&gt;&lt;wsp:rsid wsp:val=&quot;007E5EA8&quot;/&gt;&lt;wsp:rsid wsp:val=&quot;007F0CF1&quot;/&gt;&lt;wsp:rsid wsp:val=&quot;007F12A5&quot;/&gt;&lt;wsp:rsid wsp:val=&quot;007F2541&quot;/&gt;&lt;wsp:rsid wsp:val=&quot;007F4058&quot;/&gt;&lt;wsp:rsid wsp:val=&quot;007F4CF1&quot;/&gt;&lt;wsp:rsid wsp:val=&quot;007F758D&quot;/&gt;&lt;wsp:rsid wsp:val=&quot;007F7D52&quot;/&gt;&lt;wsp:rsid wsp:val=&quot;00805A27&quot;/&gt;&lt;wsp:rsid wsp:val=&quot;0080654C&quot;/&gt;&lt;wsp:rsid wsp:val=&quot;008071C6&quot;/&gt;&lt;wsp:rsid wsp:val=&quot;00807748&quot;/&gt;&lt;wsp:rsid wsp:val=&quot;00817A00&quot;/&gt;&lt;wsp:rsid wsp:val=&quot;008332E7&quot;/&gt;&lt;wsp:rsid wsp:val=&quot;00835DB3&quot;/&gt;&lt;wsp:rsid wsp:val=&quot;00835FC4&quot;/&gt;&lt;wsp:rsid wsp:val=&quot;0083617B&quot;/&gt;&lt;wsp:rsid wsp:val=&quot;008371BD&quot;/&gt;&lt;wsp:rsid wsp:val=&quot;00837619&quot;/&gt;&lt;wsp:rsid wsp:val=&quot;00840249&quot;/&gt;&lt;wsp:rsid wsp:val=&quot;008504A8&quot;/&gt;&lt;wsp:rsid wsp:val=&quot;0085282E&quot;/&gt;&lt;wsp:rsid wsp:val=&quot;008535F3&quot;/&gt;&lt;wsp:rsid wsp:val=&quot;00854192&quot;/&gt;&lt;wsp:rsid wsp:val=&quot;00857098&quot;/&gt;&lt;wsp:rsid wsp:val=&quot;00857EEA&quot;/&gt;&lt;wsp:rsid wsp:val=&quot;00861FE8&quot;/&gt;&lt;wsp:rsid wsp:val=&quot;00866508&quot;/&gt;&lt;wsp:rsid wsp:val=&quot;00867082&quot;/&gt;&lt;wsp:rsid wsp:val=&quot;00867E79&quot;/&gt;&lt;wsp:rsid wsp:val=&quot;00870DDA&quot;/&gt;&lt;wsp:rsid wsp:val=&quot;0087198C&quot;/&gt;&lt;wsp:rsid wsp:val=&quot;00872C1F&quot;/&gt;&lt;wsp:rsid wsp:val=&quot;008731BE&quot;/&gt;&lt;wsp:rsid wsp:val=&quot;00873887&quot;/&gt;&lt;wsp:rsid wsp:val=&quot;00873B42&quot;/&gt;&lt;wsp:rsid wsp:val=&quot;00873C29&quot;/&gt;&lt;wsp:rsid wsp:val=&quot;00884BC1&quot;/&gt;&lt;wsp:rsid wsp:val=&quot;008852FB&quot;/&gt;&lt;wsp:rsid wsp:val=&quot;008856D8&quot;/&gt;&lt;wsp:rsid wsp:val=&quot;00886457&quot;/&gt;&lt;wsp:rsid wsp:val=&quot;00887985&quot;/&gt;&lt;wsp:rsid wsp:val=&quot;00892E82&quot;/&gt;&lt;wsp:rsid wsp:val=&quot;008951A9&quot;/&gt;&lt;wsp:rsid wsp:val=&quot;00896CE4&quot;/&gt;&lt;wsp:rsid wsp:val=&quot;00896F22&quot;/&gt;&lt;wsp:rsid wsp:val=&quot;008973B1&quot;/&gt;&lt;wsp:rsid wsp:val=&quot;00897592&quot;/&gt;&lt;wsp:rsid wsp:val=&quot;008A51CB&quot;/&gt;&lt;wsp:rsid wsp:val=&quot;008A5CD5&quot;/&gt;&lt;wsp:rsid wsp:val=&quot;008A65AF&quot;/&gt;&lt;wsp:rsid wsp:val=&quot;008B235C&quot;/&gt;&lt;wsp:rsid wsp:val=&quot;008C1B58&quot;/&gt;&lt;wsp:rsid wsp:val=&quot;008C273B&quot;/&gt;&lt;wsp:rsid wsp:val=&quot;008C39AE&quot;/&gt;&lt;wsp:rsid wsp:val=&quot;008C39ED&quot;/&gt;&lt;wsp:rsid wsp:val=&quot;008C3B25&quot;/&gt;&lt;wsp:rsid wsp:val=&quot;008C4416&quot;/&gt;&lt;wsp:rsid wsp:val=&quot;008C590D&quot;/&gt;&lt;wsp:rsid wsp:val=&quot;008C5AB7&quot;/&gt;&lt;wsp:rsid wsp:val=&quot;008C7E25&quot;/&gt;&lt;wsp:rsid wsp:val=&quot;008D24AA&quot;/&gt;&lt;wsp:rsid wsp:val=&quot;008D46ED&quot;/&gt;&lt;wsp:rsid wsp:val=&quot;008D6808&quot;/&gt;&lt;wsp:rsid wsp:val=&quot;008D6971&quot;/&gt;&lt;wsp:rsid wsp:val=&quot;008D7BC6&quot;/&gt;&lt;wsp:rsid wsp:val=&quot;008E031B&quot;/&gt;&lt;wsp:rsid wsp:val=&quot;008E3802&quot;/&gt;&lt;wsp:rsid wsp:val=&quot;008E6C20&quot;/&gt;&lt;wsp:rsid wsp:val=&quot;008E7029&quot;/&gt;&lt;wsp:rsid wsp:val=&quot;008E7633&quot;/&gt;&lt;wsp:rsid wsp:val=&quot;008E7EF6&quot;/&gt;&lt;wsp:rsid wsp:val=&quot;008F19ED&quot;/&gt;&lt;wsp:rsid wsp:val=&quot;008F1F98&quot;/&gt;&lt;wsp:rsid wsp:val=&quot;008F54F4&quot;/&gt;&lt;wsp:rsid wsp:val=&quot;008F6758&quot;/&gt;&lt;wsp:rsid wsp:val=&quot;008F7D36&quot;/&gt;&lt;wsp:rsid wsp:val=&quot;009040C3&quot;/&gt;&lt;wsp:rsid wsp:val=&quot;009040CC&quot;/&gt;&lt;wsp:rsid wsp:val=&quot;009040DD&quot;/&gt;&lt;wsp:rsid wsp:val=&quot;00904B17&quot;/&gt;&lt;wsp:rsid wsp:val=&quot;00905062&quot;/&gt;&lt;wsp:rsid wsp:val=&quot;009058CD&quot;/&gt;&lt;wsp:rsid wsp:val=&quot;00905B47&quot;/&gt;&lt;wsp:rsid wsp:val=&quot;009104D3&quot;/&gt;&lt;wsp:rsid wsp:val=&quot;0091331C&quot;/&gt;&lt;wsp:rsid wsp:val=&quot;00913F2E&quot;/&gt;&lt;wsp:rsid wsp:val=&quot;0091693E&quot;/&gt;&lt;wsp:rsid wsp:val=&quot;00921C2B&quot;/&gt;&lt;wsp:rsid wsp:val=&quot;009229C1&quot;/&gt;&lt;wsp:rsid wsp:val=&quot;00922CAB&quot;/&gt;&lt;wsp:rsid wsp:val=&quot;0092476E&quot;/&gt;&lt;wsp:rsid wsp:val=&quot;0092498E&quot;/&gt;&lt;wsp:rsid wsp:val=&quot;009252E8&quot;/&gt;&lt;wsp:rsid wsp:val=&quot;009279DE&quot;/&gt;&lt;wsp:rsid wsp:val=&quot;00930116&quot;/&gt;&lt;wsp:rsid wsp:val=&quot;00930B72&quot;/&gt;&lt;wsp:rsid wsp:val=&quot;0093141C&quot;/&gt;&lt;wsp:rsid wsp:val=&quot;009332AE&quot;/&gt;&lt;wsp:rsid wsp:val=&quot;00934572&quot;/&gt;&lt;wsp:rsid wsp:val=&quot;009376B8&quot;/&gt;&lt;wsp:rsid wsp:val=&quot;009417C7&quot;/&gt;&lt;wsp:rsid wsp:val=&quot;0094212C&quot;/&gt;&lt;wsp:rsid wsp:val=&quot;00943EF2&quot;/&gt;&lt;wsp:rsid wsp:val=&quot;0094572F&quot;/&gt;&lt;wsp:rsid wsp:val=&quot;009474E4&quot;/&gt;&lt;wsp:rsid wsp:val=&quot;00951FDE&quot;/&gt;&lt;wsp:rsid wsp:val=&quot;0095273F&quot;/&gt;&lt;wsp:rsid wsp:val=&quot;00954689&quot;/&gt;&lt;wsp:rsid wsp:val=&quot;0095709A&quot;/&gt;&lt;wsp:rsid wsp:val=&quot;009617C9&quot;/&gt;&lt;wsp:rsid wsp:val=&quot;00961C93&quot;/&gt;&lt;wsp:rsid wsp:val=&quot;00962E43&quot;/&gt;&lt;wsp:rsid wsp:val=&quot;009652A8&quot;/&gt;&lt;wsp:rsid wsp:val=&quot;00965324&quot;/&gt;&lt;wsp:rsid wsp:val=&quot;009653A8&quot;/&gt;&lt;wsp:rsid wsp:val=&quot;0096583F&quot;/&gt;&lt;wsp:rsid wsp:val=&quot;009703D4&quot;/&gt;&lt;wsp:rsid wsp:val=&quot;0097091E&quot;/&gt;&lt;wsp:rsid wsp:val=&quot;00974810&quot;/&gt;&lt;wsp:rsid wsp:val=&quot;009760D3&quot;/&gt;&lt;wsp:rsid wsp:val=&quot;00976100&quot;/&gt;&lt;wsp:rsid wsp:val=&quot;00977132&quot;/&gt;&lt;wsp:rsid wsp:val=&quot;00981A4B&quot;/&gt;&lt;wsp:rsid wsp:val=&quot;00982501&quot;/&gt;&lt;wsp:rsid wsp:val=&quot;00984A03&quot;/&gt;&lt;wsp:rsid wsp:val=&quot;009852A4&quot;/&gt;&lt;wsp:rsid wsp:val=&quot;009877D3&quot;/&gt;&lt;wsp:rsid wsp:val=&quot;00994E8F&quot;/&gt;&lt;wsp:rsid wsp:val=&quot;009951DC&quot;/&gt;&lt;wsp:rsid wsp:val=&quot;009959BB&quot;/&gt;&lt;wsp:rsid wsp:val=&quot;00996DF3&quot;/&gt;&lt;wsp:rsid wsp:val=&quot;00996F66&quot;/&gt;&lt;wsp:rsid wsp:val=&quot;00997158&quot;/&gt;&lt;wsp:rsid wsp:val=&quot;009A06FA&quot;/&gt;&lt;wsp:rsid wsp:val=&quot;009A1C14&quot;/&gt;&lt;wsp:rsid wsp:val=&quot;009A3A7C&quot;/&gt;&lt;wsp:rsid wsp:val=&quot;009A4249&quot;/&gt;&lt;wsp:rsid wsp:val=&quot;009A48ED&quot;/&gt;&lt;wsp:rsid wsp:val=&quot;009A5790&quot;/&gt;&lt;wsp:rsid wsp:val=&quot;009A6695&quot;/&gt;&lt;wsp:rsid wsp:val=&quot;009A6E07&quot;/&gt;&lt;wsp:rsid wsp:val=&quot;009B2ADB&quot;/&gt;&lt;wsp:rsid wsp:val=&quot;009B4563&quot;/&gt;&lt;wsp:rsid wsp:val=&quot;009B59E5&quot;/&gt;&lt;wsp:rsid wsp:val=&quot;009B5D91&quot;/&gt;&lt;wsp:rsid wsp:val=&quot;009B603A&quot;/&gt;&lt;wsp:rsid wsp:val=&quot;009C03FB&quot;/&gt;&lt;wsp:rsid wsp:val=&quot;009C2052&quot;/&gt;&lt;wsp:rsid wsp:val=&quot;009C2D0E&quot;/&gt;&lt;wsp:rsid wsp:val=&quot;009C3DAC&quot;/&gt;&lt;wsp:rsid wsp:val=&quot;009C42E0&quot;/&gt;&lt;wsp:rsid wsp:val=&quot;009D2853&quot;/&gt;&lt;wsp:rsid wsp:val=&quot;009D535C&quot;/&gt;&lt;wsp:rsid wsp:val=&quot;009D5362&quot;/&gt;&lt;wsp:rsid wsp:val=&quot;009D6943&quot;/&gt;&lt;wsp:rsid wsp:val=&quot;009D7544&quot;/&gt;&lt;wsp:rsid wsp:val=&quot;009E1415&quot;/&gt;&lt;wsp:rsid wsp:val=&quot;009E2228&quot;/&gt;&lt;wsp:rsid wsp:val=&quot;009E2A73&quot;/&gt;&lt;wsp:rsid wsp:val=&quot;009E59A9&quot;/&gt;&lt;wsp:rsid wsp:val=&quot;009E6116&quot;/&gt;&lt;wsp:rsid wsp:val=&quot;009F694A&quot;/&gt;&lt;wsp:rsid wsp:val=&quot;00A02D74&quot;/&gt;&lt;wsp:rsid wsp:val=&quot;00A02E43&quot;/&gt;&lt;wsp:rsid wsp:val=&quot;00A05669&quot;/&gt;&lt;wsp:rsid wsp:val=&quot;00A062D4&quot;/&gt;&lt;wsp:rsid wsp:val=&quot;00A065F9&quot;/&gt;&lt;wsp:rsid wsp:val=&quot;00A07F34&quot;/&gt;&lt;wsp:rsid wsp:val=&quot;00A115BA&quot;/&gt;&lt;wsp:rsid wsp:val=&quot;00A11623&quot;/&gt;&lt;wsp:rsid wsp:val=&quot;00A11DB5&quot;/&gt;&lt;wsp:rsid wsp:val=&quot;00A16D22&quot;/&gt;&lt;wsp:rsid wsp:val=&quot;00A171E3&quot;/&gt;&lt;wsp:rsid wsp:val=&quot;00A177B7&quot;/&gt;&lt;wsp:rsid wsp:val=&quot;00A2043B&quot;/&gt;&lt;wsp:rsid wsp:val=&quot;00A2193A&quot;/&gt;&lt;wsp:rsid wsp:val=&quot;00A22154&quot;/&gt;&lt;wsp:rsid wsp:val=&quot;00A23724&quot;/&gt;&lt;wsp:rsid wsp:val=&quot;00A25C38&quot;/&gt;&lt;wsp:rsid wsp:val=&quot;00A26792&quot;/&gt;&lt;wsp:rsid wsp:val=&quot;00A27FB5&quot;/&gt;&lt;wsp:rsid wsp:val=&quot;00A3190E&quot;/&gt;&lt;wsp:rsid wsp:val=&quot;00A33F73&quot;/&gt;&lt;wsp:rsid wsp:val=&quot;00A36BBE&quot;/&gt;&lt;wsp:rsid wsp:val=&quot;00A3770F&quot;/&gt;&lt;wsp:rsid wsp:val=&quot;00A41808&quot;/&gt;&lt;wsp:rsid wsp:val=&quot;00A42DB1&quot;/&gt;&lt;wsp:rsid wsp:val=&quot;00A4307A&quot;/&gt;&lt;wsp:rsid wsp:val=&quot;00A4556B&quot;/&gt;&lt;wsp:rsid wsp:val=&quot;00A46C25&quot;/&gt;&lt;wsp:rsid wsp:val=&quot;00A46F03&quot;/&gt;&lt;wsp:rsid wsp:val=&quot;00A47EBB&quot;/&gt;&lt;wsp:rsid wsp:val=&quot;00A51333&quot;/&gt;&lt;wsp:rsid wsp:val=&quot;00A5163F&quot;/&gt;&lt;wsp:rsid wsp:val=&quot;00A51CDD&quot;/&gt;&lt;wsp:rsid wsp:val=&quot;00A52144&quot;/&gt;&lt;wsp:rsid wsp:val=&quot;00A55AF8&quot;/&gt;&lt;wsp:rsid wsp:val=&quot;00A63D18&quot;/&gt;&lt;wsp:rsid wsp:val=&quot;00A64452&quot;/&gt;&lt;wsp:rsid wsp:val=&quot;00A64B2F&quot;/&gt;&lt;wsp:rsid wsp:val=&quot;00A6730D&quot;/&gt;&lt;wsp:rsid wsp:val=&quot;00A70DD7&quot;/&gt;&lt;wsp:rsid wsp:val=&quot;00A71625&quot;/&gt;&lt;wsp:rsid wsp:val=&quot;00A71B9B&quot;/&gt;&lt;wsp:rsid wsp:val=&quot;00A7328B&quot;/&gt;&lt;wsp:rsid wsp:val=&quot;00A751C7&quot;/&gt;&lt;wsp:rsid wsp:val=&quot;00A7543A&quot;/&gt;&lt;wsp:rsid wsp:val=&quot;00A7642B&quot;/&gt;&lt;wsp:rsid wsp:val=&quot;00A769B1&quot;/&gt;&lt;wsp:rsid wsp:val=&quot;00A86DFF&quot;/&gt;&lt;wsp:rsid wsp:val=&quot;00A87844&quot;/&gt;&lt;wsp:rsid wsp:val=&quot;00A909C3&quot;/&gt;&lt;wsp:rsid wsp:val=&quot;00A92D2E&quot;/&gt;&lt;wsp:rsid wsp:val=&quot;00A94533&quot;/&gt;&lt;wsp:rsid wsp:val=&quot;00A9550B&quot;/&gt;&lt;wsp:rsid wsp:val=&quot;00AA038C&quot;/&gt;&lt;wsp:rsid wsp:val=&quot;00AA1CBD&quot;/&gt;&lt;wsp:rsid wsp:val=&quot;00AA1D25&quot;/&gt;&lt;wsp:rsid wsp:val=&quot;00AA2AAC&quot;/&gt;&lt;wsp:rsid wsp:val=&quot;00AA4589&quot;/&gt;&lt;wsp:rsid wsp:val=&quot;00AA5E7F&quot;/&gt;&lt;wsp:rsid wsp:val=&quot;00AA7A09&quot;/&gt;&lt;wsp:rsid wsp:val=&quot;00AB3B50&quot;/&gt;&lt;wsp:rsid wsp:val=&quot;00AB40C4&quot;/&gt;&lt;wsp:rsid wsp:val=&quot;00AB759C&quot;/&gt;&lt;wsp:rsid wsp:val=&quot;00AC05B1&quot;/&gt;&lt;wsp:rsid wsp:val=&quot;00AC28D4&quot;/&gt;&lt;wsp:rsid wsp:val=&quot;00AC3554&quot;/&gt;&lt;wsp:rsid wsp:val=&quot;00AD0CA1&quot;/&gt;&lt;wsp:rsid wsp:val=&quot;00AD2D7A&quot;/&gt;&lt;wsp:rsid wsp:val=&quot;00AD356C&quot;/&gt;&lt;wsp:rsid wsp:val=&quot;00AD5C0D&quot;/&gt;&lt;wsp:rsid wsp:val=&quot;00AD64E5&quot;/&gt;&lt;wsp:rsid wsp:val=&quot;00AE0E17&quot;/&gt;&lt;wsp:rsid wsp:val=&quot;00AE1E3C&quot;/&gt;&lt;wsp:rsid wsp:val=&quot;00AE2914&quot;/&gt;&lt;wsp:rsid wsp:val=&quot;00AE611B&quot;/&gt;&lt;wsp:rsid wsp:val=&quot;00AE6D15&quot;/&gt;&lt;wsp:rsid wsp:val=&quot;00AE7EEB&quot;/&gt;&lt;wsp:rsid wsp:val=&quot;00AF452D&quot;/&gt;&lt;wsp:rsid wsp:val=&quot;00AF7DA3&quot;/&gt;&lt;wsp:rsid wsp:val=&quot;00B04182&quot;/&gt;&lt;wsp:rsid wsp:val=&quot;00B05DBB&quot;/&gt;&lt;wsp:rsid wsp:val=&quot;00B07233&quot;/&gt;&lt;wsp:rsid wsp:val=&quot;00B07AE3&quot;/&gt;&lt;wsp:rsid wsp:val=&quot;00B11430&quot;/&gt;&lt;wsp:rsid wsp:val=&quot;00B171B8&quot;/&gt;&lt;wsp:rsid wsp:val=&quot;00B21047&quot;/&gt;&lt;wsp:rsid wsp:val=&quot;00B229F7&quot;/&gt;&lt;wsp:rsid wsp:val=&quot;00B311F6&quot;/&gt;&lt;wsp:rsid wsp:val=&quot;00B319CF&quot;/&gt;&lt;wsp:rsid wsp:val=&quot;00B3201D&quot;/&gt;&lt;wsp:rsid wsp:val=&quot;00B333ED&quot;/&gt;&lt;wsp:rsid wsp:val=&quot;00B33A0C&quot;/&gt;&lt;wsp:rsid wsp:val=&quot;00B352BA&quot;/&gt;&lt;wsp:rsid wsp:val=&quot;00B353EB&quot;/&gt;&lt;wsp:rsid wsp:val=&quot;00B357FF&quot;/&gt;&lt;wsp:rsid wsp:val=&quot;00B37626&quot;/&gt;&lt;wsp:rsid wsp:val=&quot;00B439C4&quot;/&gt;&lt;wsp:rsid wsp:val=&quot;00B4535E&quot;/&gt;&lt;wsp:rsid wsp:val=&quot;00B50044&quot;/&gt;&lt;wsp:rsid wsp:val=&quot;00B52A8C&quot;/&gt;&lt;wsp:rsid wsp:val=&quot;00B52C28&quot;/&gt;&lt;wsp:rsid wsp:val=&quot;00B54272&quot;/&gt;&lt;wsp:rsid wsp:val=&quot;00B54A88&quot;/&gt;&lt;wsp:rsid wsp:val=&quot;00B57827&quot;/&gt;&lt;wsp:rsid wsp:val=&quot;00B636A8&quot;/&gt;&lt;wsp:rsid wsp:val=&quot;00B665C6&quot;/&gt;&lt;wsp:rsid wsp:val=&quot;00B7609F&quot;/&gt;&lt;wsp:rsid wsp:val=&quot;00B805AF&quot;/&gt;&lt;wsp:rsid wsp:val=&quot;00B807E6&quot;/&gt;&lt;wsp:rsid wsp:val=&quot;00B821B7&quot;/&gt;&lt;wsp:rsid wsp:val=&quot;00B84E3F&quot;/&gt;&lt;wsp:rsid wsp:val=&quot;00B8520D&quot;/&gt;&lt;wsp:rsid wsp:val=&quot;00B869EC&quot;/&gt;&lt;wsp:rsid wsp:val=&quot;00B86A35&quot;/&gt;&lt;wsp:rsid wsp:val=&quot;00B87FD2&quot;/&gt;&lt;wsp:rsid wsp:val=&quot;00B91C21&quot;/&gt;&lt;wsp:rsid wsp:val=&quot;00B92554&quot;/&gt;&lt;wsp:rsid wsp:val=&quot;00B9397A&quot;/&gt;&lt;wsp:rsid wsp:val=&quot;00B93F03&quot;/&gt;&lt;wsp:rsid wsp:val=&quot;00B959D2&quot;/&gt;&lt;wsp:rsid wsp:val=&quot;00B9633D&quot;/&gt;&lt;wsp:rsid wsp:val=&quot;00BA0B75&quot;/&gt;&lt;wsp:rsid wsp:val=&quot;00BA2EBE&quot;/&gt;&lt;wsp:rsid wsp:val=&quot;00BA4BD3&quot;/&gt;&lt;wsp:rsid wsp:val=&quot;00BA66A2&quot;/&gt;&lt;wsp:rsid wsp:val=&quot;00BA7F55&quot;/&gt;&lt;wsp:rsid wsp:val=&quot;00BB0F28&quot;/&gt;&lt;wsp:rsid wsp:val=&quot;00BB14CD&quot;/&gt;&lt;wsp:rsid wsp:val=&quot;00BB203B&quot;/&gt;&lt;wsp:rsid wsp:val=&quot;00BB387D&quot;/&gt;&lt;wsp:rsid wsp:val=&quot;00BB458A&quot;/&gt;&lt;wsp:rsid wsp:val=&quot;00BC35D1&quot;/&gt;&lt;wsp:rsid wsp:val=&quot;00BC3703&quot;/&gt;&lt;wsp:rsid wsp:val=&quot;00BC4E6E&quot;/&gt;&lt;wsp:rsid wsp:val=&quot;00BC78B5&quot;/&gt;&lt;wsp:rsid wsp:val=&quot;00BD00D3&quot;/&gt;&lt;wsp:rsid wsp:val=&quot;00BD0336&quot;/&gt;&lt;wsp:rsid wsp:val=&quot;00BD1659&quot;/&gt;&lt;wsp:rsid wsp:val=&quot;00BD2298&quot;/&gt;&lt;wsp:rsid wsp:val=&quot;00BD3AA9&quot;/&gt;&lt;wsp:rsid wsp:val=&quot;00BD4A18&quot;/&gt;&lt;wsp:rsid wsp:val=&quot;00BD6DB2&quot;/&gt;&lt;wsp:rsid wsp:val=&quot;00BE11CF&quot;/&gt;&lt;wsp:rsid wsp:val=&quot;00BE1B84&quot;/&gt;&lt;wsp:rsid wsp:val=&quot;00BE21AB&quot;/&gt;&lt;wsp:rsid wsp:val=&quot;00BE55CB&quot;/&gt;&lt;wsp:rsid wsp:val=&quot;00BF1370&quot;/&gt;&lt;wsp:rsid wsp:val=&quot;00BF211C&quot;/&gt;&lt;wsp:rsid wsp:val=&quot;00BF2B93&quot;/&gt;&lt;wsp:rsid wsp:val=&quot;00BF2DC9&quot;/&gt;&lt;wsp:rsid wsp:val=&quot;00BF617A&quot;/&gt;&lt;wsp:rsid wsp:val=&quot;00BF6FB4&quot;/&gt;&lt;wsp:rsid wsp:val=&quot;00BF6FCE&quot;/&gt;&lt;wsp:rsid wsp:val=&quot;00C02015&quot;/&gt;&lt;wsp:rsid wsp:val=&quot;00C0258C&quot;/&gt;&lt;wsp:rsid wsp:val=&quot;00C02EC6&quot;/&gt;&lt;wsp:rsid wsp:val=&quot;00C0379D&quot;/&gt;&lt;wsp:rsid wsp:val=&quot;00C03931&quot;/&gt;&lt;wsp:rsid wsp:val=&quot;00C03ADF&quot;/&gt;&lt;wsp:rsid wsp:val=&quot;00C0434A&quot;/&gt;&lt;wsp:rsid wsp:val=&quot;00C0555B&quot;/&gt;&lt;wsp:rsid wsp:val=&quot;00C05FE3&quot;/&gt;&lt;wsp:rsid wsp:val=&quot;00C12B27&quot;/&gt;&lt;wsp:rsid wsp:val=&quot;00C13785&quot;/&gt;&lt;wsp:rsid wsp:val=&quot;00C13CDD&quot;/&gt;&lt;wsp:rsid wsp:val=&quot;00C2009A&quot;/&gt;&lt;wsp:rsid wsp:val=&quot;00C2136D&quot;/&gt;&lt;wsp:rsid wsp:val=&quot;00C214EE&quot;/&gt;&lt;wsp:rsid wsp:val=&quot;00C2314B&quot;/&gt;&lt;wsp:rsid wsp:val=&quot;00C24842&quot;/&gt;&lt;wsp:rsid wsp:val=&quot;00C24971&quot;/&gt;&lt;wsp:rsid wsp:val=&quot;00C268A3&quot;/&gt;&lt;wsp:rsid wsp:val=&quot;00C26BE5&quot;/&gt;&lt;wsp:rsid wsp:val=&quot;00C26E4D&quot;/&gt;&lt;wsp:rsid wsp:val=&quot;00C2721F&quot;/&gt;&lt;wsp:rsid wsp:val=&quot;00C27909&quot;/&gt;&lt;wsp:rsid wsp:val=&quot;00C27B03&quot;/&gt;&lt;wsp:rsid wsp:val=&quot;00C27E5C&quot;/&gt;&lt;wsp:rsid wsp:val=&quot;00C314E1&quot;/&gt;&lt;wsp:rsid wsp:val=&quot;00C34397&quot;/&gt;&lt;wsp:rsid wsp:val=&quot;00C3788B&quot;/&gt;&lt;wsp:rsid wsp:val=&quot;00C37A19&quot;/&gt;&lt;wsp:rsid wsp:val=&quot;00C4095D&quot;/&gt;&lt;wsp:rsid wsp:val=&quot;00C430C8&quot;/&gt;&lt;wsp:rsid wsp:val=&quot;00C435F7&quot;/&gt;&lt;wsp:rsid wsp:val=&quot;00C55A50&quot;/&gt;&lt;wsp:rsid wsp:val=&quot;00C57F8B&quot;/&gt;&lt;wsp:rsid wsp:val=&quot;00C601D2&quot;/&gt;&lt;wsp:rsid wsp:val=&quot;00C651D3&quot;/&gt;&lt;wsp:rsid wsp:val=&quot;00C6547F&quot;/&gt;&lt;wsp:rsid wsp:val=&quot;00C65BCC&quot;/&gt;&lt;wsp:rsid wsp:val=&quot;00C66970&quot;/&gt;&lt;wsp:rsid wsp:val=&quot;00C7139F&quot;/&gt;&lt;wsp:rsid wsp:val=&quot;00C822B3&quot;/&gt;&lt;wsp:rsid wsp:val=&quot;00C83E4A&quot;/&gt;&lt;wsp:rsid wsp:val=&quot;00C8661B&quot;/&gt;&lt;wsp:rsid wsp:val=&quot;00C8691C&quot;/&gt;&lt;wsp:rsid wsp:val=&quot;00C932FB&quot;/&gt;&lt;wsp:rsid wsp:val=&quot;00CA168A&quot;/&gt;&lt;wsp:rsid wsp:val=&quot;00CA357E&quot;/&gt;&lt;wsp:rsid wsp:val=&quot;00CA44F9&quot;/&gt;&lt;wsp:rsid wsp:val=&quot;00CA4A69&quot;/&gt;&lt;wsp:rsid wsp:val=&quot;00CA5152&quot;/&gt;&lt;wsp:rsid wsp:val=&quot;00CB313E&quot;/&gt;&lt;wsp:rsid wsp:val=&quot;00CB39DA&quot;/&gt;&lt;wsp:rsid wsp:val=&quot;00CB7948&quot;/&gt;&lt;wsp:rsid wsp:val=&quot;00CB7E19&quot;/&gt;&lt;wsp:rsid wsp:val=&quot;00CB7F6B&quot;/&gt;&lt;wsp:rsid wsp:val=&quot;00CC3E0C&quot;/&gt;&lt;wsp:rsid wsp:val=&quot;00CC58D3&quot;/&gt;&lt;wsp:rsid wsp:val=&quot;00CC784D&quot;/&gt;&lt;wsp:rsid wsp:val=&quot;00CD76DB&quot;/&gt;&lt;wsp:rsid wsp:val=&quot;00CD7ABA&quot;/&gt;&lt;wsp:rsid wsp:val=&quot;00CE0EDC&quot;/&gt;&lt;wsp:rsid wsp:val=&quot;00CE3F5F&quot;/&gt;&lt;wsp:rsid wsp:val=&quot;00CF46DC&quot;/&gt;&lt;wsp:rsid wsp:val=&quot;00CF769B&quot;/&gt;&lt;wsp:rsid wsp:val=&quot;00D00026&quot;/&gt;&lt;wsp:rsid wsp:val=&quot;00D01AAC&quot;/&gt;&lt;wsp:rsid wsp:val=&quot;00D02139&quot;/&gt;&lt;wsp:rsid wsp:val=&quot;00D021BE&quot;/&gt;&lt;wsp:rsid wsp:val=&quot;00D0337B&quot;/&gt;&lt;wsp:rsid wsp:val=&quot;00D03C50&quot;/&gt;&lt;wsp:rsid wsp:val=&quot;00D079B2&quot;/&gt;&lt;wsp:rsid wsp:val=&quot;00D103C7&quot;/&gt;&lt;wsp:rsid wsp:val=&quot;00D107ED&quot;/&gt;&lt;wsp:rsid wsp:val=&quot;00D114E9&quot;/&gt;&lt;wsp:rsid wsp:val=&quot;00D13F49&quot;/&gt;&lt;wsp:rsid wsp:val=&quot;00D2073B&quot;/&gt;&lt;wsp:rsid wsp:val=&quot;00D2711A&quot;/&gt;&lt;wsp:rsid wsp:val=&quot;00D30871&quot;/&gt;&lt;wsp:rsid wsp:val=&quot;00D4081E&quot;/&gt;&lt;wsp:rsid wsp:val=&quot;00D429C6&quot;/&gt;&lt;wsp:rsid wsp:val=&quot;00D43923&quot;/&gt;&lt;wsp:rsid wsp:val=&quot;00D44A69&quot;/&gt;&lt;wsp:rsid wsp:val=&quot;00D46D0B&quot;/&gt;&lt;wsp:rsid wsp:val=&quot;00D47748&quot;/&gt;&lt;wsp:rsid wsp:val=&quot;00D47888&quot;/&gt;&lt;wsp:rsid wsp:val=&quot;00D501DE&quot;/&gt;&lt;wsp:rsid wsp:val=&quot;00D51CDC&quot;/&gt;&lt;wsp:rsid wsp:val=&quot;00D54CC3&quot;/&gt;&lt;wsp:rsid wsp:val=&quot;00D55AD4&quot;/&gt;&lt;wsp:rsid wsp:val=&quot;00D6041A&quot;/&gt;&lt;wsp:rsid wsp:val=&quot;00D6047C&quot;/&gt;&lt;wsp:rsid wsp:val=&quot;00D61F35&quot;/&gt;&lt;wsp:rsid wsp:val=&quot;00D62753&quot;/&gt;&lt;wsp:rsid wsp:val=&quot;00D629EE&quot;/&gt;&lt;wsp:rsid wsp:val=&quot;00D633EB&quot;/&gt;&lt;wsp:rsid wsp:val=&quot;00D66D21&quot;/&gt;&lt;wsp:rsid wsp:val=&quot;00D726F1&quot;/&gt;&lt;wsp:rsid wsp:val=&quot;00D74D4C&quot;/&gt;&lt;wsp:rsid wsp:val=&quot;00D75897&quot;/&gt;&lt;wsp:rsid wsp:val=&quot;00D769EB&quot;/&gt;&lt;wsp:rsid wsp:val=&quot;00D81184&quot;/&gt;&lt;wsp:rsid wsp:val=&quot;00D82FF7&quot;/&gt;&lt;wsp:rsid wsp:val=&quot;00D847FE&quot;/&gt;&lt;wsp:rsid wsp:val=&quot;00D86393&quot;/&gt;&lt;wsp:rsid wsp:val=&quot;00D90035&quot;/&gt;&lt;wsp:rsid wsp:val=&quot;00D914DC&quot;/&gt;&lt;wsp:rsid wsp:val=&quot;00D91A50&quot;/&gt;&lt;wsp:rsid wsp:val=&quot;00D920A2&quot;/&gt;&lt;wsp:rsid wsp:val=&quot;00D942F8&quot;/&gt;&lt;wsp:rsid wsp:val=&quot;00D964EA&quot;/&gt;&lt;wsp:rsid wsp:val=&quot;00D966D0&quot;/&gt;&lt;wsp:rsid wsp:val=&quot;00DA0C59&quot;/&gt;&lt;wsp:rsid wsp:val=&quot;00DA230B&quot;/&gt;&lt;wsp:rsid wsp:val=&quot;00DA3991&quot;/&gt;&lt;wsp:rsid wsp:val=&quot;00DA4ED9&quot;/&gt;&lt;wsp:rsid wsp:val=&quot;00DA51EC&quot;/&gt;&lt;wsp:rsid wsp:val=&quot;00DA592D&quot;/&gt;&lt;wsp:rsid wsp:val=&quot;00DA6AEC&quot;/&gt;&lt;wsp:rsid wsp:val=&quot;00DA701A&quot;/&gt;&lt;wsp:rsid wsp:val=&quot;00DB0990&quot;/&gt;&lt;wsp:rsid wsp:val=&quot;00DB3AED&quot;/&gt;&lt;wsp:rsid wsp:val=&quot;00DB4216&quot;/&gt;&lt;wsp:rsid wsp:val=&quot;00DB4814&quot;/&gt;&lt;wsp:rsid wsp:val=&quot;00DB7C01&quot;/&gt;&lt;wsp:rsid wsp:val=&quot;00DB7E6C&quot;/&gt;&lt;wsp:rsid wsp:val=&quot;00DC14DA&quot;/&gt;&lt;wsp:rsid wsp:val=&quot;00DC39B6&quot;/&gt;&lt;wsp:rsid wsp:val=&quot;00DC59EE&quot;/&gt;&lt;wsp:rsid wsp:val=&quot;00DD1F2C&quot;/&gt;&lt;wsp:rsid wsp:val=&quot;00DD2DE8&quot;/&gt;&lt;wsp:rsid wsp:val=&quot;00DD5A29&quot;/&gt;&lt;wsp:rsid wsp:val=&quot;00DD5D9D&quot;/&gt;&lt;wsp:rsid wsp:val=&quot;00DD7D0F&quot;/&gt;&lt;wsp:rsid wsp:val=&quot;00DE1B2D&quot;/&gt;&lt;wsp:rsid wsp:val=&quot;00DE35CB&quot;/&gt;&lt;wsp:rsid wsp:val=&quot;00DE4120&quot;/&gt;&lt;wsp:rsid wsp:val=&quot;00DE7C75&quot;/&gt;&lt;wsp:rsid wsp:val=&quot;00DF05B8&quot;/&gt;&lt;wsp:rsid wsp:val=&quot;00DF21E9&quot;/&gt;&lt;wsp:rsid wsp:val=&quot;00DF554D&quot;/&gt;&lt;wsp:rsid wsp:val=&quot;00E00F14&quot;/&gt;&lt;wsp:rsid wsp:val=&quot;00E025C0&quot;/&gt;&lt;wsp:rsid wsp:val=&quot;00E06386&quot;/&gt;&lt;wsp:rsid wsp:val=&quot;00E10BBD&quot;/&gt;&lt;wsp:rsid wsp:val=&quot;00E140FA&quot;/&gt;&lt;wsp:rsid wsp:val=&quot;00E201C7&quot;/&gt;&lt;wsp:rsid wsp:val=&quot;00E230EE&quot;/&gt;&lt;wsp:rsid wsp:val=&quot;00E23E00&quot;/&gt;&lt;wsp:rsid wsp:val=&quot;00E24EB4&quot;/&gt;&lt;wsp:rsid wsp:val=&quot;00E2799E&quot;/&gt;&lt;wsp:rsid wsp:val=&quot;00E27B3F&quot;/&gt;&lt;wsp:rsid wsp:val=&quot;00E3192E&quot;/&gt;&lt;wsp:rsid wsp:val=&quot;00E320ED&quot;/&gt;&lt;wsp:rsid wsp:val=&quot;00E33AFB&quot;/&gt;&lt;wsp:rsid wsp:val=&quot;00E34218&quot;/&gt;&lt;wsp:rsid wsp:val=&quot;00E355C4&quot;/&gt;&lt;wsp:rsid wsp:val=&quot;00E3738D&quot;/&gt;&lt;wsp:rsid wsp:val=&quot;00E44126&quot;/&gt;&lt;wsp:rsid wsp:val=&quot;00E46282&quot;/&gt;&lt;wsp:rsid wsp:val=&quot;00E47AC0&quot;/&gt;&lt;wsp:rsid wsp:val=&quot;00E5216E&quot;/&gt;&lt;wsp:rsid wsp:val=&quot;00E54586&quot;/&gt;&lt;wsp:rsid wsp:val=&quot;00E57FA1&quot;/&gt;&lt;wsp:rsid wsp:val=&quot;00E6225D&quot;/&gt;&lt;wsp:rsid wsp:val=&quot;00E64328&quot;/&gt;&lt;wsp:rsid wsp:val=&quot;00E65248&quot;/&gt;&lt;wsp:rsid wsp:val=&quot;00E7134C&quot;/&gt;&lt;wsp:rsid wsp:val=&quot;00E71BE3&quot;/&gt;&lt;wsp:rsid wsp:val=&quot;00E74CD8&quot;/&gt;&lt;wsp:rsid wsp:val=&quot;00E80A45&quot;/&gt;&lt;wsp:rsid wsp:val=&quot;00E80FEE&quot;/&gt;&lt;wsp:rsid wsp:val=&quot;00E815E0&quot;/&gt;&lt;wsp:rsid wsp:val=&quot;00E82344&quot;/&gt;&lt;wsp:rsid wsp:val=&quot;00E84C82&quot;/&gt;&lt;wsp:rsid wsp:val=&quot;00E84D64&quot;/&gt;&lt;wsp:rsid wsp:val=&quot;00E8615B&quot;/&gt;&lt;wsp:rsid wsp:val=&quot;00E87408&quot;/&gt;&lt;wsp:rsid wsp:val=&quot;00E914C4&quot;/&gt;&lt;wsp:rsid wsp:val=&quot;00E926DD&quot;/&gt;&lt;wsp:rsid wsp:val=&quot;00E927C5&quot;/&gt;&lt;wsp:rsid wsp:val=&quot;00E934F5&quot;/&gt;&lt;wsp:rsid wsp:val=&quot;00E94A6E&quot;/&gt;&lt;wsp:rsid wsp:val=&quot;00E964EB&quot;/&gt;&lt;wsp:rsid wsp:val=&quot;00E96961&quot;/&gt;&lt;wsp:rsid wsp:val=&quot;00EA191F&quot;/&gt;&lt;wsp:rsid wsp:val=&quot;00EA581A&quot;/&gt;&lt;wsp:rsid wsp:val=&quot;00EA72EC&quot;/&gt;&lt;wsp:rsid wsp:val=&quot;00EA7759&quot;/&gt;&lt;wsp:rsid wsp:val=&quot;00EB11CB&quot;/&gt;&lt;wsp:rsid wsp:val=&quot;00EB1D42&quot;/&gt;&lt;wsp:rsid wsp:val=&quot;00EB275A&quot;/&gt;&lt;wsp:rsid wsp:val=&quot;00EB42C2&quot;/&gt;&lt;wsp:rsid wsp:val=&quot;00EB4EED&quot;/&gt;&lt;wsp:rsid wsp:val=&quot;00EB600D&quot;/&gt;&lt;wsp:rsid wsp:val=&quot;00EB6020&quot;/&gt;&lt;wsp:rsid wsp:val=&quot;00EB6D61&quot;/&gt;&lt;wsp:rsid wsp:val=&quot;00EB786A&quot;/&gt;&lt;wsp:rsid wsp:val=&quot;00EB7948&quot;/&gt;&lt;wsp:rsid wsp:val=&quot;00EB7C5A&quot;/&gt;&lt;wsp:rsid wsp:val=&quot;00EC1578&quot;/&gt;&lt;wsp:rsid wsp:val=&quot;00EC1C72&quot;/&gt;&lt;wsp:rsid wsp:val=&quot;00EC2909&quot;/&gt;&lt;wsp:rsid wsp:val=&quot;00EC3A9C&quot;/&gt;&lt;wsp:rsid wsp:val=&quot;00EC3CC9&quot;/&gt;&lt;wsp:rsid wsp:val=&quot;00EC680A&quot;/&gt;&lt;wsp:rsid wsp:val=&quot;00ED1FA4&quot;/&gt;&lt;wsp:rsid wsp:val=&quot;00ED22C0&quot;/&gt;&lt;wsp:rsid wsp:val=&quot;00ED3819&quot;/&gt;&lt;wsp:rsid wsp:val=&quot;00ED4DF5&quot;/&gt;&lt;wsp:rsid wsp:val=&quot;00ED7D5C&quot;/&gt;&lt;wsp:rsid wsp:val=&quot;00EE1428&quot;/&gt;&lt;wsp:rsid wsp:val=&quot;00EE2BED&quot;/&gt;&lt;wsp:rsid wsp:val=&quot;00EE374B&quot;/&gt;&lt;wsp:rsid wsp:val=&quot;00EE5243&quot;/&gt;&lt;wsp:rsid wsp:val=&quot;00EE56A4&quot;/&gt;&lt;wsp:rsid wsp:val=&quot;00EE5F14&quot;/&gt;&lt;wsp:rsid wsp:val=&quot;00EE6E2C&quot;/&gt;&lt;wsp:rsid wsp:val=&quot;00EF5FC2&quot;/&gt;&lt;wsp:rsid wsp:val=&quot;00EF5FD6&quot;/&gt;&lt;wsp:rsid wsp:val=&quot;00F00874&quot;/&gt;&lt;wsp:rsid wsp:val=&quot;00F0229D&quot;/&gt;&lt;wsp:rsid wsp:val=&quot;00F03739&quot;/&gt;&lt;wsp:rsid wsp:val=&quot;00F05514&quot;/&gt;&lt;wsp:rsid wsp:val=&quot;00F07F45&quot;/&gt;&lt;wsp:rsid wsp:val=&quot;00F116DB&quot;/&gt;&lt;wsp:rsid wsp:val=&quot;00F11BB5&quot;/&gt;&lt;wsp:rsid wsp:val=&quot;00F1417B&quot;/&gt;&lt;wsp:rsid wsp:val=&quot;00F14C9D&quot;/&gt;&lt;wsp:rsid wsp:val=&quot;00F1559F&quot;/&gt;&lt;wsp:rsid wsp:val=&quot;00F16693&quot;/&gt;&lt;wsp:rsid wsp:val=&quot;00F25DCE&quot;/&gt;&lt;wsp:rsid wsp:val=&quot;00F2707E&quot;/&gt;&lt;wsp:rsid wsp:val=&quot;00F3429D&quot;/&gt;&lt;wsp:rsid wsp:val=&quot;00F34B99&quot;/&gt;&lt;wsp:rsid wsp:val=&quot;00F47238&quot;/&gt;&lt;wsp:rsid wsp:val=&quot;00F52DAB&quot;/&gt;&lt;wsp:rsid wsp:val=&quot;00F543F0&quot;/&gt;&lt;wsp:rsid wsp:val=&quot;00F6135E&quot;/&gt;&lt;wsp:rsid wsp:val=&quot;00F62DFA&quot;/&gt;&lt;wsp:rsid wsp:val=&quot;00F630D2&quot;/&gt;&lt;wsp:rsid wsp:val=&quot;00F633C0&quot;/&gt;&lt;wsp:rsid wsp:val=&quot;00F63780&quot;/&gt;&lt;wsp:rsid wsp:val=&quot;00F67A0F&quot;/&gt;&lt;wsp:rsid wsp:val=&quot;00F70360&quot;/&gt;&lt;wsp:rsid wsp:val=&quot;00F73F8B&quot;/&gt;&lt;wsp:rsid wsp:val=&quot;00F80A10&quot;/&gt;&lt;wsp:rsid wsp:val=&quot;00F81D29&quot;/&gt;&lt;wsp:rsid wsp:val=&quot;00F81FC3&quot;/&gt;&lt;wsp:rsid wsp:val=&quot;00F842DC&quot;/&gt;&lt;wsp:rsid wsp:val=&quot;00F856A1&quot;/&gt;&lt;wsp:rsid wsp:val=&quot;00F85F4C&quot;/&gt;&lt;wsp:rsid wsp:val=&quot;00F86969&quot;/&gt;&lt;wsp:rsid wsp:val=&quot;00F86B9F&quot;/&gt;&lt;wsp:rsid wsp:val=&quot;00F91716&quot;/&gt;&lt;wsp:rsid wsp:val=&quot;00F91C4D&quot;/&gt;&lt;wsp:rsid wsp:val=&quot;00F92FD9&quot;/&gt;&lt;wsp:rsid wsp:val=&quot;00F93064&quot;/&gt;&lt;wsp:rsid wsp:val=&quot;00F951B0&quot;/&gt;&lt;wsp:rsid wsp:val=&quot;00F97FD1&quot;/&gt;&lt;wsp:rsid wsp:val=&quot;00FA14DA&quot;/&gt;&lt;wsp:rsid wsp:val=&quot;00FA36ED&quot;/&gt;&lt;wsp:rsid wsp:val=&quot;00FA5DC1&quot;/&gt;&lt;wsp:rsid wsp:val=&quot;00FA6684&quot;/&gt;&lt;wsp:rsid wsp:val=&quot;00FA731E&quot;/&gt;&lt;wsp:rsid wsp:val=&quot;00FB1A45&quot;/&gt;&lt;wsp:rsid wsp:val=&quot;00FB2B38&quot;/&gt;&lt;wsp:rsid wsp:val=&quot;00FB2F8A&quot;/&gt;&lt;wsp:rsid wsp:val=&quot;00FB4406&quot;/&gt;&lt;wsp:rsid wsp:val=&quot;00FB73BE&quot;/&gt;&lt;wsp:rsid wsp:val=&quot;00FC0DF1&quot;/&gt;&lt;wsp:rsid wsp:val=&quot;00FC1204&quot;/&gt;&lt;wsp:rsid wsp:val=&quot;00FC1355&quot;/&gt;&lt;wsp:rsid wsp:val=&quot;00FC6358&quot;/&gt;&lt;wsp:rsid wsp:val=&quot;00FD01CF&quot;/&gt;&lt;wsp:rsid wsp:val=&quot;00FD320D&quot;/&gt;&lt;wsp:rsid wsp:val=&quot;00FD3F41&quot;/&gt;&lt;wsp:rsid wsp:val=&quot;00FE23DE&quot;/&gt;&lt;wsp:rsid wsp:val=&quot;00FE270D&quot;/&gt;&lt;wsp:rsid wsp:val=&quot;00FE2FD4&quot;/&gt;&lt;wsp:rsid wsp:val=&quot;00FE5F42&quot;/&gt;&lt;wsp:rsid wsp:val=&quot;00FE6132&quot;/&gt;&lt;wsp:rsid wsp:val=&quot;00FE69AC&quot;/&gt;&lt;wsp:rsid wsp:val=&quot;00FF1476&quot;/&gt;&lt;wsp:rsid wsp:val=&quot;00FF1A3C&quot;/&gt;&lt;wsp:rsid wsp:val=&quot;01C65E40&quot;/&gt;&lt;wsp:rsid wsp:val=&quot;023F58AD&quot;/&gt;&lt;wsp:rsid wsp:val=&quot;02600E09&quot;/&gt;&lt;wsp:rsid wsp:val=&quot;05735ECE&quot;/&gt;&lt;wsp:rsid wsp:val=&quot;0B2021C7&quot;/&gt;&lt;wsp:rsid wsp:val=&quot;103C7048&quot;/&gt;&lt;wsp:rsid wsp:val=&quot;168C734A&quot;/&gt;&lt;wsp:rsid wsp:val=&quot;17EF55B8&quot;/&gt;&lt;wsp:rsid wsp:val=&quot;1929373E&quot;/&gt;&lt;wsp:rsid wsp:val=&quot;258C48FF&quot;/&gt;&lt;wsp:rsid wsp:val=&quot;2DA528C9&quot;/&gt;&lt;wsp:rsid wsp:val=&quot;404F35A8&quot;/&gt;&lt;wsp:rsid wsp:val=&quot;41797F24&quot;/&gt;&lt;wsp:rsid wsp:val=&quot;42BC12D4&quot;/&gt;&lt;wsp:rsid wsp:val=&quot;4CBC06A1&quot;/&gt;&lt;wsp:rsid wsp:val=&quot;50087C55&quot;/&gt;&lt;wsp:rsid wsp:val=&quot;50DD77D9&quot;/&gt;&lt;wsp:rsid wsp:val=&quot;5A717E33&quot;/&gt;&lt;wsp:rsid wsp:val=&quot;5CEE605D&quot;/&gt;&lt;wsp:rsid wsp:val=&quot;5EAF720A&quot;/&gt;&lt;wsp:rsid wsp:val=&quot;60FE4C29&quot;/&gt;&lt;wsp:rsid wsp:val=&quot;71C47DD1&quot;/&gt;&lt;wsp:rsid wsp:val=&quot;71EB0CA4&quot;/&gt;&lt;wsp:rsid wsp:val=&quot;787D62FA&quot;/&gt;&lt;wsp:rsid wsp:val=&quot;7E18267F&quot;/&gt;&lt;/wsp:rsids&gt;&lt;/w:docPr&gt;&lt;w:body&gt;&lt;wx:sect&gt;&lt;w:p wsp:rsidR=&quot;00000000&quot; wsp:rsidRDefault=&quot;00BC35D1&quot; wsp:rsidP=&quot;00BC35D1&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M&lt;/m:t&gt;&lt;/m:r&gt;&lt;/m:e&gt;&lt;m:sub&gt;&lt;m:r&gt;&lt;m:rPr&gt;&lt;m:sty m:val=&quot;p&quot;/&gt;&lt;/m:rPr&gt;&lt;w:rPr&gt;&lt;w:rFonts w:ascii=&quot;Cambria Math&quot; w:h-ansi=&quot;Cambria Math&quot;/&gt;&lt;wx:font wx:val=&quot;Cambria Math&quot;/&gt;&lt;/w:rPr&gt;&lt;m:t&gt;n&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12" chromakey="#FFFFFF" o:title=""/>
            <o:lock v:ext="edit" aspectratio="t"/>
            <w10:wrap type="none"/>
            <w10:anchorlock/>
          </v:shape>
        </w:pict>
      </w:r>
      <w:r>
        <w:rPr>
          <w:color w:val="auto"/>
        </w:rPr>
        <w:instrText xml:space="preserve"> </w:instrText>
      </w:r>
      <w:r>
        <w:rPr>
          <w:color w:val="auto"/>
        </w:rPr>
        <w:fldChar w:fldCharType="separate"/>
      </w:r>
      <w:r>
        <w:rPr>
          <w:color w:val="auto"/>
        </w:rPr>
        <w:fldChar w:fldCharType="end"/>
      </w:r>
      <w:r>
        <w:rPr>
          <w:rFonts w:hint="eastAsia"/>
          <w:color w:val="auto"/>
        </w:rPr>
        <w:t>≤1.6%、</w:t>
      </w:r>
      <w:r>
        <w:rPr>
          <w:rFonts w:hint="eastAsia"/>
          <w:color w:val="auto"/>
          <w:lang w:val="en-US" w:eastAsia="zh-CN"/>
        </w:rPr>
        <w:t>C</w:t>
      </w:r>
      <w:r>
        <w:rPr>
          <w:rFonts w:hint="eastAsia"/>
          <w:color w:val="auto"/>
          <w:sz w:val="21"/>
          <w:vertAlign w:val="subscript"/>
          <w:lang w:val="en-US" w:eastAsia="zh-CN"/>
        </w:rPr>
        <w:t>r</w:t>
      </w:r>
      <w:r>
        <w:rPr>
          <w:color w:val="auto"/>
        </w:rPr>
        <w:fldChar w:fldCharType="begin"/>
      </w:r>
      <w:r>
        <w:rPr>
          <w:color w:val="auto"/>
        </w:rPr>
        <w:instrText xml:space="preserve"> QUOTE </w:instrText>
      </w:r>
      <w:r>
        <w:rPr>
          <w:rFonts w:hint="eastAsia"/>
          <w:color w:val="auto"/>
          <w:position w:val="-8"/>
        </w:rPr>
        <w:pict>
          <v:shape id="_x0000_i1027" o:spt="75" type="#_x0000_t75" style="height:15.75pt;width:9.7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webPageEncoding w:val=&quot;x-cp20936&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35925&quot;/&gt;&lt;wsp:rsid wsp:val=&quot;00000244&quot;/&gt;&lt;wsp:rsid wsp:val=&quot;0000185F&quot;/&gt;&lt;wsp:rsid wsp:val=&quot;00002DF7&quot;/&gt;&lt;wsp:rsid wsp:val=&quot;00002F45&quot;/&gt;&lt;wsp:rsid wsp:val=&quot;0000586F&quot;/&gt;&lt;wsp:rsid wsp:val=&quot;00006FF9&quot;/&gt;&lt;wsp:rsid wsp:val=&quot;00010369&quot;/&gt;&lt;wsp:rsid wsp:val=&quot;000139AA&quot;/&gt;&lt;wsp:rsid wsp:val=&quot;00013D86&quot;/&gt;&lt;wsp:rsid wsp:val=&quot;00013E02&quot;/&gt;&lt;wsp:rsid wsp:val=&quot;00014E7A&quot;/&gt;&lt;wsp:rsid wsp:val=&quot;000159AA&quot;/&gt;&lt;wsp:rsid wsp:val=&quot;0002143C&quot;/&gt;&lt;wsp:rsid wsp:val=&quot;0002462E&quot;/&gt;&lt;wsp:rsid wsp:val=&quot;00025A65&quot;/&gt;&lt;wsp:rsid wsp:val=&quot;00026C31&quot;/&gt;&lt;wsp:rsid wsp:val=&quot;00027280&quot;/&gt;&lt;wsp:rsid wsp:val=&quot;000275AB&quot;/&gt;&lt;wsp:rsid wsp:val=&quot;000320A7&quot;/&gt;&lt;wsp:rsid wsp:val=&quot;000353C0&quot;/&gt;&lt;wsp:rsid wsp:val=&quot;00035925&quot;/&gt;&lt;wsp:rsid wsp:val=&quot;000359B5&quot;/&gt;&lt;wsp:rsid wsp:val=&quot;00036E88&quot;/&gt;&lt;wsp:rsid wsp:val=&quot;000442E9&quot;/&gt;&lt;wsp:rsid wsp:val=&quot;000466F2&quot;/&gt;&lt;wsp:rsid wsp:val=&quot;00051D3A&quot;/&gt;&lt;wsp:rsid wsp:val=&quot;000529F9&quot;/&gt;&lt;wsp:rsid wsp:val=&quot;00053085&quot;/&gt;&lt;wsp:rsid wsp:val=&quot;00054867&quot;/&gt;&lt;wsp:rsid wsp:val=&quot;00055CC7&quot;/&gt;&lt;wsp:rsid wsp:val=&quot;00056A2F&quot;/&gt;&lt;wsp:rsid wsp:val=&quot;00057C4C&quot;/&gt;&lt;wsp:rsid wsp:val=&quot;00057F24&quot;/&gt;&lt;wsp:rsid wsp:val=&quot;00067087&quot;/&gt;&lt;wsp:rsid wsp:val=&quot;00067CDF&quot;/&gt;&lt;wsp:rsid wsp:val=&quot;00074FBE&quot;/&gt;&lt;wsp:rsid wsp:val=&quot;000759F5&quot;/&gt;&lt;wsp:rsid wsp:val=&quot;00076038&quot;/&gt;&lt;wsp:rsid wsp:val=&quot;000809DD&quot;/&gt;&lt;wsp:rsid wsp:val=&quot;0008303D&quot;/&gt;&lt;wsp:rsid wsp:val=&quot;00083A09&quot;/&gt;&lt;wsp:rsid wsp:val=&quot;0009005E&quot;/&gt;&lt;wsp:rsid wsp:val=&quot;00092857&quot;/&gt;&lt;wsp:rsid wsp:val=&quot;00095991&quot;/&gt;&lt;wsp:rsid wsp:val=&quot;00095EC1&quot;/&gt;&lt;wsp:rsid wsp:val=&quot;000975E3&quot;/&gt;&lt;wsp:rsid wsp:val=&quot;000A0206&quot;/&gt;&lt;wsp:rsid wsp:val=&quot;000A20A9&quot;/&gt;&lt;wsp:rsid wsp:val=&quot;000A22C5&quot;/&gt;&lt;wsp:rsid wsp:val=&quot;000A48B1&quot;/&gt;&lt;wsp:rsid wsp:val=&quot;000A52ED&quot;/&gt;&lt;wsp:rsid wsp:val=&quot;000B123D&quot;/&gt;&lt;wsp:rsid wsp:val=&quot;000B1912&quot;/&gt;&lt;wsp:rsid wsp:val=&quot;000B3143&quot;/&gt;&lt;wsp:rsid wsp:val=&quot;000B389B&quot;/&gt;&lt;wsp:rsid wsp:val=&quot;000B4D3A&quot;/&gt;&lt;wsp:rsid wsp:val=&quot;000B7BC5&quot;/&gt;&lt;wsp:rsid wsp:val=&quot;000C196A&quot;/&gt;&lt;wsp:rsid wsp:val=&quot;000C1FF3&quot;/&gt;&lt;wsp:rsid wsp:val=&quot;000C5D3E&quot;/&gt;&lt;wsp:rsid wsp:val=&quot;000C6B05&quot;/&gt;&lt;wsp:rsid wsp:val=&quot;000C6DD6&quot;/&gt;&lt;wsp:rsid wsp:val=&quot;000C716E&quot;/&gt;&lt;wsp:rsid wsp:val=&quot;000C73D4&quot;/&gt;&lt;wsp:rsid wsp:val=&quot;000D08B2&quot;/&gt;&lt;wsp:rsid wsp:val=&quot;000D150E&quot;/&gt;&lt;wsp:rsid wsp:val=&quot;000D2CF3&quot;/&gt;&lt;wsp:rsid wsp:val=&quot;000D36C5&quot;/&gt;&lt;wsp:rsid wsp:val=&quot;000D3D4C&quot;/&gt;&lt;wsp:rsid wsp:val=&quot;000D4F51&quot;/&gt;&lt;wsp:rsid wsp:val=&quot;000D511F&quot;/&gt;&lt;wsp:rsid wsp:val=&quot;000D6ABC&quot;/&gt;&lt;wsp:rsid wsp:val=&quot;000D6D56&quot;/&gt;&lt;wsp:rsid wsp:val=&quot;000D718B&quot;/&gt;&lt;wsp:rsid wsp:val=&quot;000E04A7&quot;/&gt;&lt;wsp:rsid wsp:val=&quot;000E0C46&quot;/&gt;&lt;wsp:rsid wsp:val=&quot;000E1042&quot;/&gt;&lt;wsp:rsid wsp:val=&quot;000F030C&quot;/&gt;&lt;wsp:rsid wsp:val=&quot;000F129C&quot;/&gt;&lt;wsp:rsid wsp:val=&quot;000F16B4&quot;/&gt;&lt;wsp:rsid wsp:val=&quot;000F5FCE&quot;/&gt;&lt;wsp:rsid wsp:val=&quot;000F7852&quot;/&gt;&lt;wsp:rsid wsp:val=&quot;001011F5&quot;/&gt;&lt;wsp:rsid wsp:val=&quot;00103B5C&quot;/&gt;&lt;wsp:rsid wsp:val=&quot;0010553A&quot;/&gt;&lt;wsp:rsid wsp:val=&quot;001056DE&quot;/&gt;&lt;wsp:rsid wsp:val=&quot;001078FF&quot;/&gt;&lt;wsp:rsid wsp:val=&quot;001106D8&quot;/&gt;&lt;wsp:rsid wsp:val=&quot;001124C0&quot;/&gt;&lt;wsp:rsid wsp:val=&quot;00121337&quot;/&gt;&lt;wsp:rsid wsp:val=&quot;00122414&quot;/&gt;&lt;wsp:rsid wsp:val=&quot;001300E8&quot;/&gt;&lt;wsp:rsid wsp:val=&quot;00130911&quot;/&gt;&lt;wsp:rsid wsp:val=&quot;0013175F&quot;/&gt;&lt;wsp:rsid wsp:val=&quot;00136A7E&quot;/&gt;&lt;wsp:rsid wsp:val=&quot;00144CF9&quot;/&gt;&lt;wsp:rsid wsp:val=&quot;00145AC2&quot;/&gt;&lt;wsp:rsid wsp:val=&quot;0014646A&quot;/&gt;&lt;wsp:rsid wsp:val=&quot;00146675&quot;/&gt;&lt;wsp:rsid wsp:val=&quot;00147DB2&quot;/&gt;&lt;wsp:rsid wsp:val=&quot;001512B4&quot;/&gt;&lt;wsp:rsid wsp:val=&quot;00152FF6&quot;/&gt;&lt;wsp:rsid wsp:val=&quot;001579AD&quot;/&gt;&lt;wsp:rsid wsp:val=&quot;00157D0B&quot;/&gt;&lt;wsp:rsid wsp:val=&quot;001602C8&quot;/&gt;&lt;wsp:rsid wsp:val=&quot;0016094B&quot;/&gt;&lt;wsp:rsid wsp:val=&quot;001620A5&quot;/&gt;&lt;wsp:rsid wsp:val=&quot;00164E53&quot;/&gt;&lt;wsp:rsid wsp:val=&quot;0016613A&quot;/&gt;&lt;wsp:rsid wsp:val=&quot;0016699D&quot;/&gt;&lt;wsp:rsid wsp:val=&quot;00167660&quot;/&gt;&lt;wsp:rsid wsp:val=&quot;00174128&quot;/&gt;&lt;wsp:rsid wsp:val=&quot;001747AB&quot;/&gt;&lt;wsp:rsid wsp:val=&quot;00175159&quot;/&gt;&lt;wsp:rsid wsp:val=&quot;00176208&quot;/&gt;&lt;wsp:rsid wsp:val=&quot;0018211B&quot;/&gt;&lt;wsp:rsid wsp:val=&quot;001840D3&quot;/&gt;&lt;wsp:rsid wsp:val=&quot;0018447A&quot;/&gt;&lt;wsp:rsid wsp:val=&quot;00185301&quot;/&gt;&lt;wsp:rsid wsp:val=&quot;00186566&quot;/&gt;&lt;wsp:rsid wsp:val=&quot;00186F01&quot;/&gt;&lt;wsp:rsid wsp:val=&quot;001900F8&quot;/&gt;&lt;wsp:rsid wsp:val=&quot;00191258&quot;/&gt;&lt;wsp:rsid wsp:val=&quot;00192680&quot;/&gt;&lt;wsp:rsid wsp:val=&quot;001929C3&quot;/&gt;&lt;wsp:rsid wsp:val=&quot;00193037&quot;/&gt;&lt;wsp:rsid wsp:val=&quot;00193A2C&quot;/&gt;&lt;wsp:rsid wsp:val=&quot;00193DB7&quot;/&gt;&lt;wsp:rsid wsp:val=&quot;001964B6&quot;/&gt;&lt;wsp:rsid wsp:val=&quot;0019671C&quot;/&gt;&lt;wsp:rsid wsp:val=&quot;001A1BAF&quot;/&gt;&lt;wsp:rsid wsp:val=&quot;001A288E&quot;/&gt;&lt;wsp:rsid wsp:val=&quot;001A317B&quot;/&gt;&lt;wsp:rsid wsp:val=&quot;001A3BB0&quot;/&gt;&lt;wsp:rsid wsp:val=&quot;001A4DFC&quot;/&gt;&lt;wsp:rsid wsp:val=&quot;001A7004&quot;/&gt;&lt;wsp:rsid wsp:val=&quot;001A7450&quot;/&gt;&lt;wsp:rsid wsp:val=&quot;001B06B8&quot;/&gt;&lt;wsp:rsid wsp:val=&quot;001B1EA2&quot;/&gt;&lt;wsp:rsid wsp:val=&quot;001B6CFF&quot;/&gt;&lt;wsp:rsid wsp:val=&quot;001B6DC2&quot;/&gt;&lt;wsp:rsid wsp:val=&quot;001C13D8&quot;/&gt;&lt;wsp:rsid wsp:val=&quot;001C149C&quot;/&gt;&lt;wsp:rsid wsp:val=&quot;001C21AC&quot;/&gt;&lt;wsp:rsid wsp:val=&quot;001C47BA&quot;/&gt;&lt;wsp:rsid wsp:val=&quot;001C4CA5&quot;/&gt;&lt;wsp:rsid wsp:val=&quot;001C59EA&quot;/&gt;&lt;wsp:rsid wsp:val=&quot;001C5F1E&quot;/&gt;&lt;wsp:rsid wsp:val=&quot;001C6A2C&quot;/&gt;&lt;wsp:rsid wsp:val=&quot;001C6D6E&quot;/&gt;&lt;wsp:rsid wsp:val=&quot;001C7161&quot;/&gt;&lt;wsp:rsid wsp:val=&quot;001D406C&quot;/&gt;&lt;wsp:rsid wsp:val=&quot;001D41EE&quot;/&gt;&lt;wsp:rsid wsp:val=&quot;001E0380&quot;/&gt;&lt;wsp:rsid wsp:val=&quot;001E04A7&quot;/&gt;&lt;wsp:rsid wsp:val=&quot;001E10F8&quot;/&gt;&lt;wsp:rsid wsp:val=&quot;001E13B1&quot;/&gt;&lt;wsp:rsid wsp:val=&quot;001E2EEF&quot;/&gt;&lt;wsp:rsid wsp:val=&quot;001E60E5&quot;/&gt;&lt;wsp:rsid wsp:val=&quot;001E6964&quot;/&gt;&lt;wsp:rsid wsp:val=&quot;001F28FD&quot;/&gt;&lt;wsp:rsid wsp:val=&quot;001F2CE6&quot;/&gt;&lt;wsp:rsid wsp:val=&quot;001F3A19&quot;/&gt;&lt;wsp:rsid wsp:val=&quot;001F66EC&quot;/&gt;&lt;wsp:rsid wsp:val=&quot;001F6988&quot;/&gt;&lt;wsp:rsid wsp:val=&quot;00204B03&quot;/&gt;&lt;wsp:rsid wsp:val=&quot;00205FDB&quot;/&gt;&lt;wsp:rsid wsp:val=&quot;00206C86&quot;/&gt;&lt;wsp:rsid wsp:val=&quot;0021603C&quot;/&gt;&lt;wsp:rsid wsp:val=&quot;00216A52&quot;/&gt;&lt;wsp:rsid wsp:val=&quot;00216A58&quot;/&gt;&lt;wsp:rsid wsp:val=&quot;00220A3F&quot;/&gt;&lt;wsp:rsid wsp:val=&quot;00221DEC&quot;/&gt;&lt;wsp:rsid wsp:val=&quot;00221E78&quot;/&gt;&lt;wsp:rsid wsp:val=&quot;00224EC1&quot;/&gt;&lt;wsp:rsid wsp:val=&quot;00227011&quot;/&gt;&lt;wsp:rsid wsp:val=&quot;00230B82&quot;/&gt;&lt;wsp:rsid wsp:val=&quot;00232A2C&quot;/&gt;&lt;wsp:rsid wsp:val=&quot;00233CC7&quot;/&gt;&lt;wsp:rsid wsp:val=&quot;00234467&quot;/&gt;&lt;wsp:rsid wsp:val=&quot;002379F5&quot;/&gt;&lt;wsp:rsid wsp:val=&quot;00237D8D&quot;/&gt;&lt;wsp:rsid wsp:val=&quot;00241DA2&quot;/&gt;&lt;wsp:rsid wsp:val=&quot;00247FEE&quot;/&gt;&lt;wsp:rsid wsp:val=&quot;00250E7D&quot;/&gt;&lt;wsp:rsid wsp:val=&quot;002545ED&quot;/&gt;&lt;wsp:rsid wsp:val=&quot;00254FD8&quot;/&gt;&lt;wsp:rsid wsp:val=&quot;002565D5&quot;/&gt;&lt;wsp:rsid wsp:val=&quot;00260A83&quot;/&gt;&lt;wsp:rsid wsp:val=&quot;00260EDA&quot;/&gt;&lt;wsp:rsid wsp:val=&quot;002622C0&quot;/&gt;&lt;wsp:rsid wsp:val=&quot;00264861&quot;/&gt;&lt;wsp:rsid wsp:val=&quot;0026655D&quot;/&gt;&lt;wsp:rsid wsp:val=&quot;00266664&quot;/&gt;&lt;wsp:rsid wsp:val=&quot;00272658&quot;/&gt;&lt;wsp:rsid wsp:val=&quot;00276123&quot;/&gt;&lt;wsp:rsid wsp:val=&quot;002778AE&quot;/&gt;&lt;wsp:rsid wsp:val=&quot;00277D63&quot;/&gt;&lt;wsp:rsid wsp:val=&quot;0028269A&quot;/&gt;&lt;wsp:rsid wsp:val=&quot;0028282E&quot;/&gt;&lt;wsp:rsid wsp:val=&quot;00283590&quot;/&gt;&lt;wsp:rsid wsp:val=&quot;00284DC6&quot;/&gt;&lt;wsp:rsid wsp:val=&quot;0028667B&quot;/&gt;&lt;wsp:rsid wsp:val=&quot;002867E6&quot;/&gt;&lt;wsp:rsid wsp:val=&quot;00286973&quot;/&gt;&lt;wsp:rsid wsp:val=&quot;00286A8A&quot;/&gt;&lt;wsp:rsid wsp:val=&quot;002929AD&quot;/&gt;&lt;wsp:rsid wsp:val=&quot;00294E70&quot;/&gt;&lt;wsp:rsid wsp:val=&quot;00295C5D&quot;/&gt;&lt;wsp:rsid wsp:val=&quot;00296A9F&quot;/&gt;&lt;wsp:rsid wsp:val=&quot;00297BBB&quot;/&gt;&lt;wsp:rsid wsp:val=&quot;002A1924&quot;/&gt;&lt;wsp:rsid wsp:val=&quot;002A40D3&quot;/&gt;&lt;wsp:rsid wsp:val=&quot;002A47EA&quot;/&gt;&lt;wsp:rsid wsp:val=&quot;002A5D7E&quot;/&gt;&lt;wsp:rsid wsp:val=&quot;002A7420&quot;/&gt;&lt;wsp:rsid wsp:val=&quot;002A7CA1&quot;/&gt;&lt;wsp:rsid wsp:val=&quot;002B0F12&quot;/&gt;&lt;wsp:rsid wsp:val=&quot;002B1308&quot;/&gt;&lt;wsp:rsid wsp:val=&quot;002B18C1&quot;/&gt;&lt;wsp:rsid wsp:val=&quot;002B26BF&quot;/&gt;&lt;wsp:rsid wsp:val=&quot;002B4554&quot;/&gt;&lt;wsp:rsid wsp:val=&quot;002B72B0&quot;/&gt;&lt;wsp:rsid wsp:val=&quot;002B7ADA&quot;/&gt;&lt;wsp:rsid wsp:val=&quot;002C5863&quot;/&gt;&lt;wsp:rsid wsp:val=&quot;002C7190&quot;/&gt;&lt;wsp:rsid wsp:val=&quot;002C72D8&quot;/&gt;&lt;wsp:rsid wsp:val=&quot;002D0310&quot;/&gt;&lt;wsp:rsid wsp:val=&quot;002D11FA&quot;/&gt;&lt;wsp:rsid wsp:val=&quot;002D2E70&quot;/&gt;&lt;wsp:rsid wsp:val=&quot;002E0DDF&quot;/&gt;&lt;wsp:rsid wsp:val=&quot;002E2906&quot;/&gt;&lt;wsp:rsid wsp:val=&quot;002E363B&quot;/&gt;&lt;wsp:rsid wsp:val=&quot;002E5635&quot;/&gt;&lt;wsp:rsid wsp:val=&quot;002E64C3&quot;/&gt;&lt;wsp:rsid wsp:val=&quot;002E6A2C&quot;/&gt;&lt;wsp:rsid wsp:val=&quot;002E6DBD&quot;/&gt;&lt;wsp:rsid wsp:val=&quot;002F00DD&quot;/&gt;&lt;wsp:rsid wsp:val=&quot;002F1391&quot;/&gt;&lt;wsp:rsid wsp:val=&quot;002F1451&quot;/&gt;&lt;wsp:rsid wsp:val=&quot;002F1472&quot;/&gt;&lt;wsp:rsid wsp:val=&quot;002F1D8C&quot;/&gt;&lt;wsp:rsid wsp:val=&quot;002F1DC2&quot;/&gt;&lt;wsp:rsid wsp:val=&quot;002F21DA&quot;/&gt;&lt;wsp:rsid wsp:val=&quot;002F2E16&quot;/&gt;&lt;wsp:rsid wsp:val=&quot;00301F39&quot;/&gt;&lt;wsp:rsid wsp:val=&quot;0030417C&quot;/&gt;&lt;wsp:rsid wsp:val=&quot;00310C45&quot;/&gt;&lt;wsp:rsid wsp:val=&quot;00310D4B&quot;/&gt;&lt;wsp:rsid wsp:val=&quot;00311861&quot;/&gt;&lt;wsp:rsid wsp:val=&quot;00315215&quot;/&gt;&lt;wsp:rsid wsp:val=&quot;00317553&quot;/&gt;&lt;wsp:rsid wsp:val=&quot;00317EF7&quot;/&gt;&lt;wsp:rsid wsp:val=&quot;00325926&quot;/&gt;&lt;wsp:rsid wsp:val=&quot;00325A11&quot;/&gt;&lt;wsp:rsid wsp:val=&quot;003268C4&quot;/&gt;&lt;wsp:rsid wsp:val=&quot;0032782F&quot;/&gt;&lt;wsp:rsid wsp:val=&quot;00327A8A&quot;/&gt;&lt;wsp:rsid wsp:val=&quot;00330BF8&quot;/&gt;&lt;wsp:rsid wsp:val=&quot;0033191D&quot;/&gt;&lt;wsp:rsid wsp:val=&quot;00335503&quot;/&gt;&lt;wsp:rsid wsp:val=&quot;00336610&quot;/&gt;&lt;wsp:rsid wsp:val=&quot;003417CB&quot;/&gt;&lt;wsp:rsid wsp:val=&quot;00343F73&quot;/&gt;&lt;wsp:rsid wsp:val=&quot;00345060&quot;/&gt;&lt;wsp:rsid wsp:val=&quot;0034545D&quot;/&gt;&lt;wsp:rsid wsp:val=&quot;00347B1E&quot;/&gt;&lt;wsp:rsid wsp:val=&quot;0035107F&quot;/&gt;&lt;wsp:rsid wsp:val=&quot;003525C8&quot;/&gt;&lt;wsp:rsid wsp:val=&quot;0035323B&quot;/&gt;&lt;wsp:rsid wsp:val=&quot;003572F4&quot;/&gt;&lt;wsp:rsid wsp:val=&quot;003609D2&quot;/&gt;&lt;wsp:rsid wsp:val=&quot;00363F22&quot;/&gt;&lt;wsp:rsid wsp:val=&quot;0036623B&quot;/&gt;&lt;wsp:rsid wsp:val=&quot;0036735D&quot;/&gt;&lt;wsp:rsid wsp:val=&quot;00374994&quot;/&gt;&lt;wsp:rsid wsp:val=&quot;00375564&quot;/&gt;&lt;wsp:rsid wsp:val=&quot;0037583E&quot;/&gt;&lt;wsp:rsid wsp:val=&quot;003762F2&quot;/&gt;&lt;wsp:rsid wsp:val=&quot;00380186&quot;/&gt;&lt;wsp:rsid wsp:val=&quot;003802C3&quot;/&gt;&lt;wsp:rsid wsp:val=&quot;00381421&quot;/&gt;&lt;wsp:rsid wsp:val=&quot;00381453&quot;/&gt;&lt;wsp:rsid wsp:val=&quot;00383191&quot;/&gt;&lt;wsp:rsid wsp:val=&quot;003853B5&quot;/&gt;&lt;wsp:rsid wsp:val=&quot;00386C9E&quot;/&gt;&lt;wsp:rsid wsp:val=&quot;00386DED&quot;/&gt;&lt;wsp:rsid wsp:val=&quot;003912E7&quot;/&gt;&lt;wsp:rsid wsp:val=&quot;00393947&quot;/&gt;&lt;wsp:rsid wsp:val=&quot;00395ED1&quot;/&gt;&lt;wsp:rsid wsp:val=&quot;003A2275&quot;/&gt;&lt;wsp:rsid wsp:val=&quot;003A6A4F&quot;/&gt;&lt;wsp:rsid wsp:val=&quot;003A7088&quot;/&gt;&lt;wsp:rsid wsp:val=&quot;003B00DF&quot;/&gt;&lt;wsp:rsid wsp:val=&quot;003B1275&quot;/&gt;&lt;wsp:rsid wsp:val=&quot;003B1778&quot;/&gt;&lt;wsp:rsid wsp:val=&quot;003B5C9B&quot;/&gt;&lt;wsp:rsid wsp:val=&quot;003B68E5&quot;/&gt;&lt;wsp:rsid wsp:val=&quot;003C097D&quot;/&gt;&lt;wsp:rsid wsp:val=&quot;003C0E7B&quot;/&gt;&lt;wsp:rsid wsp:val=&quot;003C11CB&quot;/&gt;&lt;wsp:rsid wsp:val=&quot;003C630C&quot;/&gt;&lt;wsp:rsid wsp:val=&quot;003C6534&quot;/&gt;&lt;wsp:rsid wsp:val=&quot;003C75F3&quot;/&gt;&lt;wsp:rsid wsp:val=&quot;003C78A3&quot;/&gt;&lt;wsp:rsid wsp:val=&quot;003D03E0&quot;/&gt;&lt;wsp:rsid wsp:val=&quot;003D1E2C&quot;/&gt;&lt;wsp:rsid wsp:val=&quot;003D1FE0&quot;/&gt;&lt;wsp:rsid wsp:val=&quot;003D3B8D&quot;/&gt;&lt;wsp:rsid wsp:val=&quot;003E0998&quot;/&gt;&lt;wsp:rsid wsp:val=&quot;003E1867&quot;/&gt;&lt;wsp:rsid wsp:val=&quot;003E5729&quot;/&gt;&lt;wsp:rsid wsp:val=&quot;003F14B5&quot;/&gt;&lt;wsp:rsid wsp:val=&quot;003F2F6F&quot;/&gt;&lt;wsp:rsid wsp:val=&quot;003F4822&quot;/&gt;&lt;wsp:rsid wsp:val=&quot;003F4EE0&quot;/&gt;&lt;wsp:rsid wsp:val=&quot;003F5EE1&quot;/&gt;&lt;wsp:rsid wsp:val=&quot;003F6DC4&quot;/&gt;&lt;wsp:rsid wsp:val=&quot;003F7506&quot;/&gt;&lt;wsp:rsid wsp:val=&quot;00400996&quot;/&gt;&lt;wsp:rsid wsp:val=&quot;00402153&quot;/&gt;&lt;wsp:rsid wsp:val=&quot;00402FC1&quot;/&gt;&lt;wsp:rsid wsp:val=&quot;00403925&quot;/&gt;&lt;wsp:rsid wsp:val=&quot;00404C54&quot;/&gt;&lt;wsp:rsid wsp:val=&quot;004101F6&quot;/&gt;&lt;wsp:rsid wsp:val=&quot;00410335&quot;/&gt;&lt;wsp:rsid wsp:val=&quot;00411A70&quot;/&gt;&lt;wsp:rsid wsp:val=&quot;00416585&quot;/&gt;&lt;wsp:rsid wsp:val=&quot;00417696&quot;/&gt;&lt;wsp:rsid wsp:val=&quot;00417BB7&quot;/&gt;&lt;wsp:rsid wsp:val=&quot;00424E72&quot;/&gt;&lt;wsp:rsid wsp:val=&quot;00425082&quot;/&gt;&lt;wsp:rsid wsp:val=&quot;00426CEE&quot;/&gt;&lt;wsp:rsid wsp:val=&quot;00431DEB&quot;/&gt;&lt;wsp:rsid wsp:val=&quot;004321C0&quot;/&gt;&lt;wsp:rsid wsp:val=&quot;00434AFC&quot;/&gt;&lt;wsp:rsid wsp:val=&quot;00436304&quot;/&gt;&lt;wsp:rsid wsp:val=&quot;004369BA&quot;/&gt;&lt;wsp:rsid wsp:val=&quot;00444741&quot;/&gt;&lt;wsp:rsid wsp:val=&quot;00446526&quot;/&gt;&lt;wsp:rsid wsp:val=&quot;00446B29&quot;/&gt;&lt;wsp:rsid wsp:val=&quot;00446BC8&quot;/&gt;&lt;wsp:rsid wsp:val=&quot;004471AC&quot;/&gt;&lt;wsp:rsid wsp:val=&quot;00450865&quot;/&gt;&lt;wsp:rsid wsp:val=&quot;0045221F&quot;/&gt;&lt;wsp:rsid wsp:val=&quot;00453F9A&quot;/&gt;&lt;wsp:rsid wsp:val=&quot;004540E7&quot;/&gt;&lt;wsp:rsid wsp:val=&quot;00454674&quot;/&gt;&lt;wsp:rsid wsp:val=&quot;00454852&quot;/&gt;&lt;wsp:rsid wsp:val=&quot;00454CB6&quot;/&gt;&lt;wsp:rsid wsp:val=&quot;004616BE&quot;/&gt;&lt;wsp:rsid wsp:val=&quot;00461F0E&quot;/&gt;&lt;wsp:rsid wsp:val=&quot;00462ED4&quot;/&gt;&lt;wsp:rsid wsp:val=&quot;0046393F&quot;/&gt;&lt;wsp:rsid wsp:val=&quot;004713AA&quot;/&gt;&lt;wsp:rsid wsp:val=&quot;00471992&quot;/&gt;&lt;wsp:rsid wsp:val=&quot;00471E91&quot;/&gt;&lt;wsp:rsid wsp:val=&quot;00472C69&quot;/&gt;&lt;wsp:rsid wsp:val=&quot;00474675&quot;/&gt;&lt;wsp:rsid wsp:val=&quot;0047470C&quot;/&gt;&lt;wsp:rsid wsp:val=&quot;0048050B&quot;/&gt;&lt;wsp:rsid wsp:val=&quot;0048491E&quot;/&gt;&lt;wsp:rsid wsp:val=&quot;00484B10&quot;/&gt;&lt;wsp:rsid wsp:val=&quot;00487425&quot;/&gt;&lt;wsp:rsid wsp:val=&quot;004966B1&quot;/&gt;&lt;wsp:rsid wsp:val=&quot;004A0B30&quot;/&gt;&lt;wsp:rsid wsp:val=&quot;004A35F9&quot;/&gt;&lt;wsp:rsid wsp:val=&quot;004A6C28&quot;/&gt;&lt;wsp:rsid wsp:val=&quot;004B1B11&quot;/&gt;&lt;wsp:rsid wsp:val=&quot;004B24C1&quot;/&gt;&lt;wsp:rsid wsp:val=&quot;004B42AF&quot;/&gt;&lt;wsp:rsid wsp:val=&quot;004B7149&quot;/&gt;&lt;wsp:rsid wsp:val=&quot;004C05D4&quot;/&gt;&lt;wsp:rsid wsp:val=&quot;004C22F4&quot;/&gt;&lt;wsp:rsid wsp:val=&quot;004C292F&quot;/&gt;&lt;wsp:rsid wsp:val=&quot;004C3EBF&quot;/&gt;&lt;wsp:rsid wsp:val=&quot;004C6854&quot;/&gt;&lt;wsp:rsid wsp:val=&quot;004D078B&quot;/&gt;&lt;wsp:rsid wsp:val=&quot;004D07D2&quot;/&gt;&lt;wsp:rsid wsp:val=&quot;004D3ED1&quot;/&gt;&lt;wsp:rsid wsp:val=&quot;004D445E&quot;/&gt;&lt;wsp:rsid wsp:val=&quot;004D4AA0&quot;/&gt;&lt;wsp:rsid wsp:val=&quot;004E09CF&quot;/&gt;&lt;wsp:rsid wsp:val=&quot;004E0AC3&quot;/&gt;&lt;wsp:rsid wsp:val=&quot;004F1BD0&quot;/&gt;&lt;wsp:rsid wsp:val=&quot;004F5C72&quot;/&gt;&lt;wsp:rsid wsp:val=&quot;004F648F&quot;/&gt;&lt;wsp:rsid wsp:val=&quot;00501722&quot;/&gt;&lt;wsp:rsid wsp:val=&quot;0050611E&quot;/&gt;&lt;wsp:rsid wsp:val=&quot;00510280&quot;/&gt;&lt;wsp:rsid wsp:val=&quot;00511446&quot;/&gt;&lt;wsp:rsid wsp:val=&quot;00513D73&quot;/&gt;&lt;wsp:rsid wsp:val=&quot;00514A43&quot;/&gt;&lt;wsp:rsid wsp:val=&quot;005174E5&quot;/&gt;&lt;wsp:rsid wsp:val=&quot;00520BE8&quot;/&gt;&lt;wsp:rsid wsp:val=&quot;005222E6&quot;/&gt;&lt;wsp:rsid wsp:val=&quot;00522393&quot;/&gt;&lt;wsp:rsid wsp:val=&quot;00522620&quot;/&gt;&lt;wsp:rsid wsp:val=&quot;00525656&quot;/&gt;&lt;wsp:rsid wsp:val=&quot;0052737D&quot;/&gt;&lt;wsp:rsid wsp:val=&quot;00534C02&quot;/&gt;&lt;wsp:rsid wsp:val=&quot;00536F91&quot;/&gt;&lt;wsp:rsid wsp:val=&quot;0054264B&quot;/&gt;&lt;wsp:rsid wsp:val=&quot;005426F7&quot;/&gt;&lt;wsp:rsid wsp:val=&quot;00543786&quot;/&gt;&lt;wsp:rsid wsp:val=&quot;00552D6E&quot;/&gt;&lt;wsp:rsid wsp:val=&quot;005533D7&quot;/&gt;&lt;wsp:rsid wsp:val=&quot;0056052F&quot;/&gt;&lt;wsp:rsid wsp:val=&quot;00562FFC&quot;/&gt;&lt;wsp:rsid wsp:val=&quot;00565F33&quot;/&gt;&lt;wsp:rsid wsp:val=&quot;005679A2&quot;/&gt;&lt;wsp:rsid wsp:val=&quot;005703DE&quot;/&gt;&lt;wsp:rsid wsp:val=&quot;00571108&quot;/&gt;&lt;wsp:rsid wsp:val=&quot;00572887&quot;/&gt;&lt;wsp:rsid wsp:val=&quot;00572C58&quot;/&gt;&lt;wsp:rsid wsp:val=&quot;00576924&quot;/&gt;&lt;wsp:rsid wsp:val=&quot;00580C8A&quot;/&gt;&lt;wsp:rsid wsp:val=&quot;00581FD4&quot;/&gt;&lt;wsp:rsid wsp:val=&quot;0058464E&quot;/&gt;&lt;wsp:rsid wsp:val=&quot;00593A52&quot;/&gt;&lt;wsp:rsid wsp:val=&quot;00593B48&quot;/&gt;&lt;wsp:rsid wsp:val=&quot;00594271&quot;/&gt;&lt;wsp:rsid wsp:val=&quot;00596F4C&quot;/&gt;&lt;wsp:rsid wsp:val=&quot;005A01CB&quot;/&gt;&lt;wsp:rsid wsp:val=&quot;005A32E5&quot;/&gt;&lt;wsp:rsid wsp:val=&quot;005A58FF&quot;/&gt;&lt;wsp:rsid wsp:val=&quot;005A5EAF&quot;/&gt;&lt;wsp:rsid wsp:val=&quot;005A64C0&quot;/&gt;&lt;wsp:rsid wsp:val=&quot;005B0C8F&quot;/&gt;&lt;wsp:rsid wsp:val=&quot;005B3C11&quot;/&gt;&lt;wsp:rsid wsp:val=&quot;005C1C28&quot;/&gt;&lt;wsp:rsid wsp:val=&quot;005C6DB5&quot;/&gt;&lt;wsp:rsid wsp:val=&quot;005D2EAC&quot;/&gt;&lt;wsp:rsid wsp:val=&quot;005D3B42&quot;/&gt;&lt;wsp:rsid wsp:val=&quot;005D469F&quot;/&gt;&lt;wsp:rsid wsp:val=&quot;005D510E&quot;/&gt;&lt;wsp:rsid wsp:val=&quot;005E19E7&quot;/&gt;&lt;wsp:rsid wsp:val=&quot;005E4E59&quot;/&gt;&lt;wsp:rsid wsp:val=&quot;005E78B0&quot;/&gt;&lt;wsp:rsid wsp:val=&quot;005F0163&quot;/&gt;&lt;wsp:rsid wsp:val=&quot;005F0D35&quot;/&gt;&lt;wsp:rsid wsp:val=&quot;005F500D&quot;/&gt;&lt;wsp:rsid wsp:val=&quot;005F598A&quot;/&gt;&lt;wsp:rsid wsp:val=&quot;005F5B65&quot;/&gt;&lt;wsp:rsid wsp:val=&quot;005F7B2E&quot;/&gt;&lt;wsp:rsid wsp:val=&quot;00610029&quot;/&gt;&lt;wsp:rsid wsp:val=&quot;0061716C&quot;/&gt;&lt;wsp:rsid wsp:val=&quot;00620ECA&quot;/&gt;&lt;wsp:rsid wsp:val=&quot;00621D42&quot;/&gt;&lt;wsp:rsid wsp:val=&quot;006243A1&quot;/&gt;&lt;wsp:rsid wsp:val=&quot;00632E56&quot;/&gt;&lt;wsp:rsid wsp:val=&quot;00635CBA&quot;/&gt;&lt;wsp:rsid wsp:val=&quot;00640CF9&quot;/&gt;&lt;wsp:rsid wsp:val=&quot;0064338B&quot;/&gt;&lt;wsp:rsid wsp:val=&quot;006433A6&quot;/&gt;&lt;wsp:rsid wsp:val=&quot;00646542&quot;/&gt;&lt;wsp:rsid wsp:val=&quot;0064763D&quot;/&gt;&lt;wsp:rsid wsp:val=&quot;006504F4&quot;/&gt;&lt;wsp:rsid wsp:val=&quot;00652123&quot;/&gt;&lt;wsp:rsid wsp:val=&quot;00652F78&quot;/&gt;&lt;wsp:rsid wsp:val=&quot;00654BC9&quot;/&gt;&lt;wsp:rsid wsp:val=&quot;006552FD&quot;/&gt;&lt;wsp:rsid wsp:val=&quot;0065595D&quot;/&gt;&lt;wsp:rsid wsp:val=&quot;00655D17&quot;/&gt;&lt;wsp:rsid wsp:val=&quot;006623A7&quot;/&gt;&lt;wsp:rsid wsp:val=&quot;00662B66&quot;/&gt;&lt;wsp:rsid wsp:val=&quot;00663AF3&quot;/&gt;&lt;wsp:rsid wsp:val=&quot;006659FF&quot;/&gt;&lt;wsp:rsid wsp:val=&quot;00666B6C&quot;/&gt;&lt;wsp:rsid wsp:val=&quot;006679CF&quot;/&gt;&lt;wsp:rsid wsp:val=&quot;006729A8&quot;/&gt;&lt;wsp:rsid wsp:val=&quot;0067709C&quot;/&gt;&lt;wsp:rsid wsp:val=&quot;00680414&quot;/&gt;&lt;wsp:rsid wsp:val=&quot;00682682&quot;/&gt;&lt;wsp:rsid wsp:val=&quot;00682702&quot;/&gt;&lt;wsp:rsid wsp:val=&quot;00682CAE&quot;/&gt;&lt;wsp:rsid wsp:val=&quot;00690BD3&quot;/&gt;&lt;wsp:rsid wsp:val=&quot;00692368&quot;/&gt;&lt;wsp:rsid wsp:val=&quot;006A2149&quot;/&gt;&lt;wsp:rsid wsp:val=&quot;006A2EBC&quot;/&gt;&lt;wsp:rsid wsp:val=&quot;006A40C2&quot;/&gt;&lt;wsp:rsid wsp:val=&quot;006A467B&quot;/&gt;&lt;wsp:rsid wsp:val=&quot;006A5EA0&quot;/&gt;&lt;wsp:rsid wsp:val=&quot;006A783B&quot;/&gt;&lt;wsp:rsid wsp:val=&quot;006A7B33&quot;/&gt;&lt;wsp:rsid wsp:val=&quot;006B0DE1&quot;/&gt;&lt;wsp:rsid wsp:val=&quot;006B3B39&quot;/&gt;&lt;wsp:rsid wsp:val=&quot;006B3B9B&quot;/&gt;&lt;wsp:rsid wsp:val=&quot;006B4E13&quot;/&gt;&lt;wsp:rsid wsp:val=&quot;006B75DD&quot;/&gt;&lt;wsp:rsid wsp:val=&quot;006C67E0&quot;/&gt;&lt;wsp:rsid wsp:val=&quot;006C7391&quot;/&gt;&lt;wsp:rsid wsp:val=&quot;006C7ABA&quot;/&gt;&lt;wsp:rsid wsp:val=&quot;006D00B5&quot;/&gt;&lt;wsp:rsid wsp:val=&quot;006D0D60&quot;/&gt;&lt;wsp:rsid wsp:val=&quot;006D1122&quot;/&gt;&lt;wsp:rsid wsp:val=&quot;006D3C00&quot;/&gt;&lt;wsp:rsid wsp:val=&quot;006D521F&quot;/&gt;&lt;wsp:rsid wsp:val=&quot;006D6CF4&quot;/&gt;&lt;wsp:rsid wsp:val=&quot;006E1839&quot;/&gt;&lt;wsp:rsid wsp:val=&quot;006E3675&quot;/&gt;&lt;wsp:rsid wsp:val=&quot;006E4A7F&quot;/&gt;&lt;wsp:rsid wsp:val=&quot;006E5922&quot;/&gt;&lt;wsp:rsid wsp:val=&quot;006E5A43&quot;/&gt;&lt;wsp:rsid wsp:val=&quot;006F1F2E&quot;/&gt;&lt;wsp:rsid wsp:val=&quot;00700C63&quot;/&gt;&lt;wsp:rsid wsp:val=&quot;00704DF6&quot;/&gt;&lt;wsp:rsid wsp:val=&quot;0070543F&quot;/&gt;&lt;wsp:rsid wsp:val=&quot;0070651C&quot;/&gt;&lt;wsp:rsid wsp:val=&quot;007132A3&quot;/&gt;&lt;wsp:rsid wsp:val=&quot;007138D5&quot;/&gt;&lt;wsp:rsid wsp:val=&quot;00713E1A&quot;/&gt;&lt;wsp:rsid wsp:val=&quot;00715546&quot;/&gt;&lt;wsp:rsid wsp:val=&quot;00715B4E&quot;/&gt;&lt;wsp:rsid wsp:val=&quot;00716421&quot;/&gt;&lt;wsp:rsid wsp:val=&quot;00716AB2&quot;/&gt;&lt;wsp:rsid wsp:val=&quot;007208D7&quot;/&gt;&lt;wsp:rsid wsp:val=&quot;007220CC&quot;/&gt;&lt;wsp:rsid wsp:val=&quot;00724EFB&quot;/&gt;&lt;wsp:rsid wsp:val=&quot;00725D82&quot;/&gt;&lt;wsp:rsid wsp:val=&quot;00727E85&quot;/&gt;&lt;wsp:rsid wsp:val=&quot;00731D73&quot;/&gt;&lt;wsp:rsid wsp:val=&quot;00732039&quot;/&gt;&lt;wsp:rsid wsp:val=&quot;007419C3&quot;/&gt;&lt;wsp:rsid wsp:val=&quot;00744F22&quot;/&gt;&lt;wsp:rsid wsp:val=&quot;00746045&quot;/&gt;&lt;wsp:rsid wsp:val=&quot;007465DE&quot;/&gt;&lt;wsp:rsid wsp:val=&quot;007466FE&quot;/&gt;&lt;wsp:rsid wsp:val=&quot;007467A7&quot;/&gt;&lt;wsp:rsid wsp:val=&quot;007469DD&quot;/&gt;&lt;wsp:rsid wsp:val=&quot;0074741B&quot;/&gt;&lt;wsp:rsid wsp:val=&quot;0074759E&quot;/&gt;&lt;wsp:rsid wsp:val=&quot;007478EA&quot;/&gt;&lt;wsp:rsid wsp:val=&quot;007516FF&quot;/&gt;&lt;wsp:rsid wsp:val=&quot;0075415C&quot;/&gt;&lt;wsp:rsid wsp:val=&quot;00763502&quot;/&gt;&lt;wsp:rsid wsp:val=&quot;007652EB&quot;/&gt;&lt;wsp:rsid wsp:val=&quot;007672DD&quot;/&gt;&lt;wsp:rsid wsp:val=&quot;0076754C&quot;/&gt;&lt;wsp:rsid wsp:val=&quot;00767F79&quot;/&gt;&lt;wsp:rsid wsp:val=&quot;007716A5&quot;/&gt;&lt;wsp:rsid wsp:val=&quot;007721E4&quot;/&gt;&lt;wsp:rsid wsp:val=&quot;00775BA3&quot;/&gt;&lt;wsp:rsid wsp:val=&quot;0078243E&quot;/&gt;&lt;wsp:rsid wsp:val=&quot;007845F0&quot;/&gt;&lt;wsp:rsid wsp:val=&quot;0078539C&quot;/&gt;&lt;wsp:rsid wsp:val=&quot;00786102&quot;/&gt;&lt;wsp:rsid wsp:val=&quot;00790E28&quot;/&gt;&lt;wsp:rsid wsp:val=&quot;007913AB&quot;/&gt;&lt;wsp:rsid wsp:val=&quot;007914F7&quot;/&gt;&lt;wsp:rsid wsp:val=&quot;007945B5&quot;/&gt;&lt;wsp:rsid wsp:val=&quot;007B1625&quot;/&gt;&lt;wsp:rsid wsp:val=&quot;007B32A4&quot;/&gt;&lt;wsp:rsid wsp:val=&quot;007B706E&quot;/&gt;&lt;wsp:rsid wsp:val=&quot;007B71EB&quot;/&gt;&lt;wsp:rsid wsp:val=&quot;007C1D10&quot;/&gt;&lt;wsp:rsid wsp:val=&quot;007C2431&quot;/&gt;&lt;wsp:rsid wsp:val=&quot;007C3A43&quot;/&gt;&lt;wsp:rsid wsp:val=&quot;007C6205&quot;/&gt;&lt;wsp:rsid wsp:val=&quot;007C6753&quot;/&gt;&lt;wsp:rsid wsp:val=&quot;007C686A&quot;/&gt;&lt;wsp:rsid wsp:val=&quot;007C728E&quot;/&gt;&lt;wsp:rsid wsp:val=&quot;007C7C9F&quot;/&gt;&lt;wsp:rsid wsp:val=&quot;007D1CA1&quot;/&gt;&lt;wsp:rsid wsp:val=&quot;007D242B&quot;/&gt;&lt;wsp:rsid wsp:val=&quot;007D2C53&quot;/&gt;&lt;wsp:rsid wsp:val=&quot;007D3D60&quot;/&gt;&lt;wsp:rsid wsp:val=&quot;007E1980&quot;/&gt;&lt;wsp:rsid wsp:val=&quot;007E27BA&quot;/&gt;&lt;wsp:rsid wsp:val=&quot;007E381A&quot;/&gt;&lt;wsp:rsid wsp:val=&quot;007E4B76&quot;/&gt;&lt;wsp:rsid wsp:val=&quot;007E5EA8&quot;/&gt;&lt;wsp:rsid wsp:val=&quot;007F0CF1&quot;/&gt;&lt;wsp:rsid wsp:val=&quot;007F12A5&quot;/&gt;&lt;wsp:rsid wsp:val=&quot;007F2541&quot;/&gt;&lt;wsp:rsid wsp:val=&quot;007F4058&quot;/&gt;&lt;wsp:rsid wsp:val=&quot;007F4CF1&quot;/&gt;&lt;wsp:rsid wsp:val=&quot;007F758D&quot;/&gt;&lt;wsp:rsid wsp:val=&quot;007F7D52&quot;/&gt;&lt;wsp:rsid wsp:val=&quot;00805A27&quot;/&gt;&lt;wsp:rsid wsp:val=&quot;0080654C&quot;/&gt;&lt;wsp:rsid wsp:val=&quot;008071C6&quot;/&gt;&lt;wsp:rsid wsp:val=&quot;00807748&quot;/&gt;&lt;wsp:rsid wsp:val=&quot;00817A00&quot;/&gt;&lt;wsp:rsid wsp:val=&quot;008332E7&quot;/&gt;&lt;wsp:rsid wsp:val=&quot;00835DB3&quot;/&gt;&lt;wsp:rsid wsp:val=&quot;00835FC4&quot;/&gt;&lt;wsp:rsid wsp:val=&quot;0083617B&quot;/&gt;&lt;wsp:rsid wsp:val=&quot;008371BD&quot;/&gt;&lt;wsp:rsid wsp:val=&quot;00837619&quot;/&gt;&lt;wsp:rsid wsp:val=&quot;00840249&quot;/&gt;&lt;wsp:rsid wsp:val=&quot;008504A8&quot;/&gt;&lt;wsp:rsid wsp:val=&quot;0085282E&quot;/&gt;&lt;wsp:rsid wsp:val=&quot;008535F3&quot;/&gt;&lt;wsp:rsid wsp:val=&quot;00854192&quot;/&gt;&lt;wsp:rsid wsp:val=&quot;00857098&quot;/&gt;&lt;wsp:rsid wsp:val=&quot;00857EEA&quot;/&gt;&lt;wsp:rsid wsp:val=&quot;00861FE8&quot;/&gt;&lt;wsp:rsid wsp:val=&quot;00866508&quot;/&gt;&lt;wsp:rsid wsp:val=&quot;00867082&quot;/&gt;&lt;wsp:rsid wsp:val=&quot;00867E79&quot;/&gt;&lt;wsp:rsid wsp:val=&quot;00870DDA&quot;/&gt;&lt;wsp:rsid wsp:val=&quot;0087198C&quot;/&gt;&lt;wsp:rsid wsp:val=&quot;00872C1F&quot;/&gt;&lt;wsp:rsid wsp:val=&quot;008731BE&quot;/&gt;&lt;wsp:rsid wsp:val=&quot;00873887&quot;/&gt;&lt;wsp:rsid wsp:val=&quot;00873B42&quot;/&gt;&lt;wsp:rsid wsp:val=&quot;00873C29&quot;/&gt;&lt;wsp:rsid wsp:val=&quot;00884BC1&quot;/&gt;&lt;wsp:rsid wsp:val=&quot;008852FB&quot;/&gt;&lt;wsp:rsid wsp:val=&quot;008856D8&quot;/&gt;&lt;wsp:rsid wsp:val=&quot;00886457&quot;/&gt;&lt;wsp:rsid wsp:val=&quot;00887985&quot;/&gt;&lt;wsp:rsid wsp:val=&quot;00892E82&quot;/&gt;&lt;wsp:rsid wsp:val=&quot;008951A9&quot;/&gt;&lt;wsp:rsid wsp:val=&quot;00896CE4&quot;/&gt;&lt;wsp:rsid wsp:val=&quot;00896F22&quot;/&gt;&lt;wsp:rsid wsp:val=&quot;008973B1&quot;/&gt;&lt;wsp:rsid wsp:val=&quot;00897592&quot;/&gt;&lt;wsp:rsid wsp:val=&quot;008A51CB&quot;/&gt;&lt;wsp:rsid wsp:val=&quot;008A5CD5&quot;/&gt;&lt;wsp:rsid wsp:val=&quot;008A65AF&quot;/&gt;&lt;wsp:rsid wsp:val=&quot;008B235C&quot;/&gt;&lt;wsp:rsid wsp:val=&quot;008C1B58&quot;/&gt;&lt;wsp:rsid wsp:val=&quot;008C273B&quot;/&gt;&lt;wsp:rsid wsp:val=&quot;008C39AE&quot;/&gt;&lt;wsp:rsid wsp:val=&quot;008C39ED&quot;/&gt;&lt;wsp:rsid wsp:val=&quot;008C3B25&quot;/&gt;&lt;wsp:rsid wsp:val=&quot;008C4416&quot;/&gt;&lt;wsp:rsid wsp:val=&quot;008C590D&quot;/&gt;&lt;wsp:rsid wsp:val=&quot;008C5AB7&quot;/&gt;&lt;wsp:rsid wsp:val=&quot;008C7E25&quot;/&gt;&lt;wsp:rsid wsp:val=&quot;008D24AA&quot;/&gt;&lt;wsp:rsid wsp:val=&quot;008D46ED&quot;/&gt;&lt;wsp:rsid wsp:val=&quot;008D6808&quot;/&gt;&lt;wsp:rsid wsp:val=&quot;008D6971&quot;/&gt;&lt;wsp:rsid wsp:val=&quot;008D7BC6&quot;/&gt;&lt;wsp:rsid wsp:val=&quot;008E031B&quot;/&gt;&lt;wsp:rsid wsp:val=&quot;008E3802&quot;/&gt;&lt;wsp:rsid wsp:val=&quot;008E6C20&quot;/&gt;&lt;wsp:rsid wsp:val=&quot;008E7029&quot;/&gt;&lt;wsp:rsid wsp:val=&quot;008E7633&quot;/&gt;&lt;wsp:rsid wsp:val=&quot;008E7EF6&quot;/&gt;&lt;wsp:rsid wsp:val=&quot;008F19ED&quot;/&gt;&lt;wsp:rsid wsp:val=&quot;008F1F98&quot;/&gt;&lt;wsp:rsid wsp:val=&quot;008F54F4&quot;/&gt;&lt;wsp:rsid wsp:val=&quot;008F6758&quot;/&gt;&lt;wsp:rsid wsp:val=&quot;008F7D36&quot;/&gt;&lt;wsp:rsid wsp:val=&quot;009040C3&quot;/&gt;&lt;wsp:rsid wsp:val=&quot;009040CC&quot;/&gt;&lt;wsp:rsid wsp:val=&quot;009040DD&quot;/&gt;&lt;wsp:rsid wsp:val=&quot;00904B17&quot;/&gt;&lt;wsp:rsid wsp:val=&quot;00905062&quot;/&gt;&lt;wsp:rsid wsp:val=&quot;009058CD&quot;/&gt;&lt;wsp:rsid wsp:val=&quot;00905B47&quot;/&gt;&lt;wsp:rsid wsp:val=&quot;009104D3&quot;/&gt;&lt;wsp:rsid wsp:val=&quot;0091331C&quot;/&gt;&lt;wsp:rsid wsp:val=&quot;00913F2E&quot;/&gt;&lt;wsp:rsid wsp:val=&quot;0091693E&quot;/&gt;&lt;wsp:rsid wsp:val=&quot;00921C2B&quot;/&gt;&lt;wsp:rsid wsp:val=&quot;009229C1&quot;/&gt;&lt;wsp:rsid wsp:val=&quot;00922CAB&quot;/&gt;&lt;wsp:rsid wsp:val=&quot;0092476E&quot;/&gt;&lt;wsp:rsid wsp:val=&quot;0092498E&quot;/&gt;&lt;wsp:rsid wsp:val=&quot;009252E8&quot;/&gt;&lt;wsp:rsid wsp:val=&quot;009279DE&quot;/&gt;&lt;wsp:rsid wsp:val=&quot;00930116&quot;/&gt;&lt;wsp:rsid wsp:val=&quot;00930B72&quot;/&gt;&lt;wsp:rsid wsp:val=&quot;0093141C&quot;/&gt;&lt;wsp:rsid wsp:val=&quot;009332AE&quot;/&gt;&lt;wsp:rsid wsp:val=&quot;00934572&quot;/&gt;&lt;wsp:rsid wsp:val=&quot;009376B8&quot;/&gt;&lt;wsp:rsid wsp:val=&quot;009417C7&quot;/&gt;&lt;wsp:rsid wsp:val=&quot;0094212C&quot;/&gt;&lt;wsp:rsid wsp:val=&quot;00943EF2&quot;/&gt;&lt;wsp:rsid wsp:val=&quot;0094572F&quot;/&gt;&lt;wsp:rsid wsp:val=&quot;009474E4&quot;/&gt;&lt;wsp:rsid wsp:val=&quot;00951FDE&quot;/&gt;&lt;wsp:rsid wsp:val=&quot;0095273F&quot;/&gt;&lt;wsp:rsid wsp:val=&quot;00954689&quot;/&gt;&lt;wsp:rsid wsp:val=&quot;0095709A&quot;/&gt;&lt;wsp:rsid wsp:val=&quot;009617C9&quot;/&gt;&lt;wsp:rsid wsp:val=&quot;00961C93&quot;/&gt;&lt;wsp:rsid wsp:val=&quot;00962E43&quot;/&gt;&lt;wsp:rsid wsp:val=&quot;009652A8&quot;/&gt;&lt;wsp:rsid wsp:val=&quot;00965324&quot;/&gt;&lt;wsp:rsid wsp:val=&quot;009653A8&quot;/&gt;&lt;wsp:rsid wsp:val=&quot;0096583F&quot;/&gt;&lt;wsp:rsid wsp:val=&quot;009703D4&quot;/&gt;&lt;wsp:rsid wsp:val=&quot;0097091E&quot;/&gt;&lt;wsp:rsid wsp:val=&quot;00974810&quot;/&gt;&lt;wsp:rsid wsp:val=&quot;009760D3&quot;/&gt;&lt;wsp:rsid wsp:val=&quot;00976100&quot;/&gt;&lt;wsp:rsid wsp:val=&quot;00977132&quot;/&gt;&lt;wsp:rsid wsp:val=&quot;00981A4B&quot;/&gt;&lt;wsp:rsid wsp:val=&quot;00982501&quot;/&gt;&lt;wsp:rsid wsp:val=&quot;00984A03&quot;/&gt;&lt;wsp:rsid wsp:val=&quot;009852A4&quot;/&gt;&lt;wsp:rsid wsp:val=&quot;009877D3&quot;/&gt;&lt;wsp:rsid wsp:val=&quot;00994E8F&quot;/&gt;&lt;wsp:rsid wsp:val=&quot;009951DC&quot;/&gt;&lt;wsp:rsid wsp:val=&quot;009959BB&quot;/&gt;&lt;wsp:rsid wsp:val=&quot;00996DF3&quot;/&gt;&lt;wsp:rsid wsp:val=&quot;00996F66&quot;/&gt;&lt;wsp:rsid wsp:val=&quot;00997158&quot;/&gt;&lt;wsp:rsid wsp:val=&quot;009A06FA&quot;/&gt;&lt;wsp:rsid wsp:val=&quot;009A1C14&quot;/&gt;&lt;wsp:rsid wsp:val=&quot;009A3A7C&quot;/&gt;&lt;wsp:rsid wsp:val=&quot;009A4249&quot;/&gt;&lt;wsp:rsid wsp:val=&quot;009A48ED&quot;/&gt;&lt;wsp:rsid wsp:val=&quot;009A5790&quot;/&gt;&lt;wsp:rsid wsp:val=&quot;009A6695&quot;/&gt;&lt;wsp:rsid wsp:val=&quot;009A6E07&quot;/&gt;&lt;wsp:rsid wsp:val=&quot;009B2ADB&quot;/&gt;&lt;wsp:rsid wsp:val=&quot;009B4563&quot;/&gt;&lt;wsp:rsid wsp:val=&quot;009B59E5&quot;/&gt;&lt;wsp:rsid wsp:val=&quot;009B5D91&quot;/&gt;&lt;wsp:rsid wsp:val=&quot;009B603A&quot;/&gt;&lt;wsp:rsid wsp:val=&quot;009C03FB&quot;/&gt;&lt;wsp:rsid wsp:val=&quot;009C2052&quot;/&gt;&lt;wsp:rsid wsp:val=&quot;009C2D0E&quot;/&gt;&lt;wsp:rsid wsp:val=&quot;009C3DAC&quot;/&gt;&lt;wsp:rsid wsp:val=&quot;009C42E0&quot;/&gt;&lt;wsp:rsid wsp:val=&quot;009D2853&quot;/&gt;&lt;wsp:rsid wsp:val=&quot;009D535C&quot;/&gt;&lt;wsp:rsid wsp:val=&quot;009D5362&quot;/&gt;&lt;wsp:rsid wsp:val=&quot;009D6943&quot;/&gt;&lt;wsp:rsid wsp:val=&quot;009D7544&quot;/&gt;&lt;wsp:rsid wsp:val=&quot;009E1415&quot;/&gt;&lt;wsp:rsid wsp:val=&quot;009E2228&quot;/&gt;&lt;wsp:rsid wsp:val=&quot;009E2A73&quot;/&gt;&lt;wsp:rsid wsp:val=&quot;009E59A9&quot;/&gt;&lt;wsp:rsid wsp:val=&quot;009E6116&quot;/&gt;&lt;wsp:rsid wsp:val=&quot;009F694A&quot;/&gt;&lt;wsp:rsid wsp:val=&quot;00A02D74&quot;/&gt;&lt;wsp:rsid wsp:val=&quot;00A02E43&quot;/&gt;&lt;wsp:rsid wsp:val=&quot;00A05669&quot;/&gt;&lt;wsp:rsid wsp:val=&quot;00A062D4&quot;/&gt;&lt;wsp:rsid wsp:val=&quot;00A065F9&quot;/&gt;&lt;wsp:rsid wsp:val=&quot;00A07F34&quot;/&gt;&lt;wsp:rsid wsp:val=&quot;00A115BA&quot;/&gt;&lt;wsp:rsid wsp:val=&quot;00A11623&quot;/&gt;&lt;wsp:rsid wsp:val=&quot;00A11DB5&quot;/&gt;&lt;wsp:rsid wsp:val=&quot;00A16D22&quot;/&gt;&lt;wsp:rsid wsp:val=&quot;00A171E3&quot;/&gt;&lt;wsp:rsid wsp:val=&quot;00A177B7&quot;/&gt;&lt;wsp:rsid wsp:val=&quot;00A2043B&quot;/&gt;&lt;wsp:rsid wsp:val=&quot;00A2193A&quot;/&gt;&lt;wsp:rsid wsp:val=&quot;00A22154&quot;/&gt;&lt;wsp:rsid wsp:val=&quot;00A23724&quot;/&gt;&lt;wsp:rsid wsp:val=&quot;00A25C38&quot;/&gt;&lt;wsp:rsid wsp:val=&quot;00A26792&quot;/&gt;&lt;wsp:rsid wsp:val=&quot;00A27FB5&quot;/&gt;&lt;wsp:rsid wsp:val=&quot;00A3190E&quot;/&gt;&lt;wsp:rsid wsp:val=&quot;00A33F73&quot;/&gt;&lt;wsp:rsid wsp:val=&quot;00A36BBE&quot;/&gt;&lt;wsp:rsid wsp:val=&quot;00A3770F&quot;/&gt;&lt;wsp:rsid wsp:val=&quot;00A41808&quot;/&gt;&lt;wsp:rsid wsp:val=&quot;00A42DB1&quot;/&gt;&lt;wsp:rsid wsp:val=&quot;00A4307A&quot;/&gt;&lt;wsp:rsid wsp:val=&quot;00A4556B&quot;/&gt;&lt;wsp:rsid wsp:val=&quot;00A46C25&quot;/&gt;&lt;wsp:rsid wsp:val=&quot;00A46F03&quot;/&gt;&lt;wsp:rsid wsp:val=&quot;00A47EBB&quot;/&gt;&lt;wsp:rsid wsp:val=&quot;00A51333&quot;/&gt;&lt;wsp:rsid wsp:val=&quot;00A5163F&quot;/&gt;&lt;wsp:rsid wsp:val=&quot;00A51CDD&quot;/&gt;&lt;wsp:rsid wsp:val=&quot;00A52144&quot;/&gt;&lt;wsp:rsid wsp:val=&quot;00A55AF8&quot;/&gt;&lt;wsp:rsid wsp:val=&quot;00A63D18&quot;/&gt;&lt;wsp:rsid wsp:val=&quot;00A64452&quot;/&gt;&lt;wsp:rsid wsp:val=&quot;00A64B2F&quot;/&gt;&lt;wsp:rsid wsp:val=&quot;00A6730D&quot;/&gt;&lt;wsp:rsid wsp:val=&quot;00A70DD7&quot;/&gt;&lt;wsp:rsid wsp:val=&quot;00A71625&quot;/&gt;&lt;wsp:rsid wsp:val=&quot;00A71B9B&quot;/&gt;&lt;wsp:rsid wsp:val=&quot;00A7328B&quot;/&gt;&lt;wsp:rsid wsp:val=&quot;00A751C7&quot;/&gt;&lt;wsp:rsid wsp:val=&quot;00A7543A&quot;/&gt;&lt;wsp:rsid wsp:val=&quot;00A7642B&quot;/&gt;&lt;wsp:rsid wsp:val=&quot;00A769B1&quot;/&gt;&lt;wsp:rsid wsp:val=&quot;00A86DFF&quot;/&gt;&lt;wsp:rsid wsp:val=&quot;00A87844&quot;/&gt;&lt;wsp:rsid wsp:val=&quot;00A909C3&quot;/&gt;&lt;wsp:rsid wsp:val=&quot;00A92D2E&quot;/&gt;&lt;wsp:rsid wsp:val=&quot;00A94533&quot;/&gt;&lt;wsp:rsid wsp:val=&quot;00A9550B&quot;/&gt;&lt;wsp:rsid wsp:val=&quot;00AA038C&quot;/&gt;&lt;wsp:rsid wsp:val=&quot;00AA1CBD&quot;/&gt;&lt;wsp:rsid wsp:val=&quot;00AA1D25&quot;/&gt;&lt;wsp:rsid wsp:val=&quot;00AA2AAC&quot;/&gt;&lt;wsp:rsid wsp:val=&quot;00AA4589&quot;/&gt;&lt;wsp:rsid wsp:val=&quot;00AA5E7F&quot;/&gt;&lt;wsp:rsid wsp:val=&quot;00AA7A09&quot;/&gt;&lt;wsp:rsid wsp:val=&quot;00AB3B50&quot;/&gt;&lt;wsp:rsid wsp:val=&quot;00AB40C4&quot;/&gt;&lt;wsp:rsid wsp:val=&quot;00AB759C&quot;/&gt;&lt;wsp:rsid wsp:val=&quot;00AC05B1&quot;/&gt;&lt;wsp:rsid wsp:val=&quot;00AC28D4&quot;/&gt;&lt;wsp:rsid wsp:val=&quot;00AC3554&quot;/&gt;&lt;wsp:rsid wsp:val=&quot;00AD0CA1&quot;/&gt;&lt;wsp:rsid wsp:val=&quot;00AD2D7A&quot;/&gt;&lt;wsp:rsid wsp:val=&quot;00AD356C&quot;/&gt;&lt;wsp:rsid wsp:val=&quot;00AD5C0D&quot;/&gt;&lt;wsp:rsid wsp:val=&quot;00AD64E5&quot;/&gt;&lt;wsp:rsid wsp:val=&quot;00AE0E17&quot;/&gt;&lt;wsp:rsid wsp:val=&quot;00AE1E3C&quot;/&gt;&lt;wsp:rsid wsp:val=&quot;00AE2914&quot;/&gt;&lt;wsp:rsid wsp:val=&quot;00AE611B&quot;/&gt;&lt;wsp:rsid wsp:val=&quot;00AE6D15&quot;/&gt;&lt;wsp:rsid wsp:val=&quot;00AE7EEB&quot;/&gt;&lt;wsp:rsid wsp:val=&quot;00AF452D&quot;/&gt;&lt;wsp:rsid wsp:val=&quot;00AF7DA3&quot;/&gt;&lt;wsp:rsid wsp:val=&quot;00B04182&quot;/&gt;&lt;wsp:rsid wsp:val=&quot;00B05DBB&quot;/&gt;&lt;wsp:rsid wsp:val=&quot;00B07233&quot;/&gt;&lt;wsp:rsid wsp:val=&quot;00B07AE3&quot;/&gt;&lt;wsp:rsid wsp:val=&quot;00B11430&quot;/&gt;&lt;wsp:rsid wsp:val=&quot;00B171B8&quot;/&gt;&lt;wsp:rsid wsp:val=&quot;00B21047&quot;/&gt;&lt;wsp:rsid wsp:val=&quot;00B229F7&quot;/&gt;&lt;wsp:rsid wsp:val=&quot;00B311F6&quot;/&gt;&lt;wsp:rsid wsp:val=&quot;00B319CF&quot;/&gt;&lt;wsp:rsid wsp:val=&quot;00B3201D&quot;/&gt;&lt;wsp:rsid wsp:val=&quot;00B333ED&quot;/&gt;&lt;wsp:rsid wsp:val=&quot;00B33A0C&quot;/&gt;&lt;wsp:rsid wsp:val=&quot;00B352BA&quot;/&gt;&lt;wsp:rsid wsp:val=&quot;00B353EB&quot;/&gt;&lt;wsp:rsid wsp:val=&quot;00B357FF&quot;/&gt;&lt;wsp:rsid wsp:val=&quot;00B37626&quot;/&gt;&lt;wsp:rsid wsp:val=&quot;00B439C4&quot;/&gt;&lt;wsp:rsid wsp:val=&quot;00B4535E&quot;/&gt;&lt;wsp:rsid wsp:val=&quot;00B50044&quot;/&gt;&lt;wsp:rsid wsp:val=&quot;00B52A8C&quot;/&gt;&lt;wsp:rsid wsp:val=&quot;00B52C28&quot;/&gt;&lt;wsp:rsid wsp:val=&quot;00B54272&quot;/&gt;&lt;wsp:rsid wsp:val=&quot;00B54A88&quot;/&gt;&lt;wsp:rsid wsp:val=&quot;00B57827&quot;/&gt;&lt;wsp:rsid wsp:val=&quot;00B636A8&quot;/&gt;&lt;wsp:rsid wsp:val=&quot;00B665C6&quot;/&gt;&lt;wsp:rsid wsp:val=&quot;00B7609F&quot;/&gt;&lt;wsp:rsid wsp:val=&quot;00B805AF&quot;/&gt;&lt;wsp:rsid wsp:val=&quot;00B807E6&quot;/&gt;&lt;wsp:rsid wsp:val=&quot;00B821B7&quot;/&gt;&lt;wsp:rsid wsp:val=&quot;00B84E3F&quot;/&gt;&lt;wsp:rsid wsp:val=&quot;00B8520D&quot;/&gt;&lt;wsp:rsid wsp:val=&quot;00B869EC&quot;/&gt;&lt;wsp:rsid wsp:val=&quot;00B86A35&quot;/&gt;&lt;wsp:rsid wsp:val=&quot;00B87FD2&quot;/&gt;&lt;wsp:rsid wsp:val=&quot;00B91C21&quot;/&gt;&lt;wsp:rsid wsp:val=&quot;00B92554&quot;/&gt;&lt;wsp:rsid wsp:val=&quot;00B9397A&quot;/&gt;&lt;wsp:rsid wsp:val=&quot;00B93F03&quot;/&gt;&lt;wsp:rsid wsp:val=&quot;00B959D2&quot;/&gt;&lt;wsp:rsid wsp:val=&quot;00B9633D&quot;/&gt;&lt;wsp:rsid wsp:val=&quot;00BA0B75&quot;/&gt;&lt;wsp:rsid wsp:val=&quot;00BA2EBE&quot;/&gt;&lt;wsp:rsid wsp:val=&quot;00BA4BD3&quot;/&gt;&lt;wsp:rsid wsp:val=&quot;00BA66A2&quot;/&gt;&lt;wsp:rsid wsp:val=&quot;00BA7F55&quot;/&gt;&lt;wsp:rsid wsp:val=&quot;00BB0F28&quot;/&gt;&lt;wsp:rsid wsp:val=&quot;00BB14CD&quot;/&gt;&lt;wsp:rsid wsp:val=&quot;00BB203B&quot;/&gt;&lt;wsp:rsid wsp:val=&quot;00BB387D&quot;/&gt;&lt;wsp:rsid wsp:val=&quot;00BB458A&quot;/&gt;&lt;wsp:rsid wsp:val=&quot;00BC3703&quot;/&gt;&lt;wsp:rsid wsp:val=&quot;00BC4E6E&quot;/&gt;&lt;wsp:rsid wsp:val=&quot;00BC78B5&quot;/&gt;&lt;wsp:rsid wsp:val=&quot;00BD00D3&quot;/&gt;&lt;wsp:rsid wsp:val=&quot;00BD0336&quot;/&gt;&lt;wsp:rsid wsp:val=&quot;00BD1659&quot;/&gt;&lt;wsp:rsid wsp:val=&quot;00BD2298&quot;/&gt;&lt;wsp:rsid wsp:val=&quot;00BD3AA9&quot;/&gt;&lt;wsp:rsid wsp:val=&quot;00BD4A18&quot;/&gt;&lt;wsp:rsid wsp:val=&quot;00BD6DB2&quot;/&gt;&lt;wsp:rsid wsp:val=&quot;00BE11CF&quot;/&gt;&lt;wsp:rsid wsp:val=&quot;00BE1B84&quot;/&gt;&lt;wsp:rsid wsp:val=&quot;00BE21AB&quot;/&gt;&lt;wsp:rsid wsp:val=&quot;00BE55CB&quot;/&gt;&lt;wsp:rsid wsp:val=&quot;00BF1370&quot;/&gt;&lt;wsp:rsid wsp:val=&quot;00BF211C&quot;/&gt;&lt;wsp:rsid wsp:val=&quot;00BF2B93&quot;/&gt;&lt;wsp:rsid wsp:val=&quot;00BF2DC9&quot;/&gt;&lt;wsp:rsid wsp:val=&quot;00BF617A&quot;/&gt;&lt;wsp:rsid wsp:val=&quot;00BF6FB4&quot;/&gt;&lt;wsp:rsid wsp:val=&quot;00BF6FCE&quot;/&gt;&lt;wsp:rsid wsp:val=&quot;00C02015&quot;/&gt;&lt;wsp:rsid wsp:val=&quot;00C0258C&quot;/&gt;&lt;wsp:rsid wsp:val=&quot;00C02EC6&quot;/&gt;&lt;wsp:rsid wsp:val=&quot;00C0379D&quot;/&gt;&lt;wsp:rsid wsp:val=&quot;00C03931&quot;/&gt;&lt;wsp:rsid wsp:val=&quot;00C03ADF&quot;/&gt;&lt;wsp:rsid wsp:val=&quot;00C0434A&quot;/&gt;&lt;wsp:rsid wsp:val=&quot;00C0555B&quot;/&gt;&lt;wsp:rsid wsp:val=&quot;00C05FE3&quot;/&gt;&lt;wsp:rsid wsp:val=&quot;00C12B27&quot;/&gt;&lt;wsp:rsid wsp:val=&quot;00C13785&quot;/&gt;&lt;wsp:rsid wsp:val=&quot;00C13CDD&quot;/&gt;&lt;wsp:rsid wsp:val=&quot;00C2009A&quot;/&gt;&lt;wsp:rsid wsp:val=&quot;00C2136D&quot;/&gt;&lt;wsp:rsid wsp:val=&quot;00C214EE&quot;/&gt;&lt;wsp:rsid wsp:val=&quot;00C2314B&quot;/&gt;&lt;wsp:rsid wsp:val=&quot;00C24842&quot;/&gt;&lt;wsp:rsid wsp:val=&quot;00C24971&quot;/&gt;&lt;wsp:rsid wsp:val=&quot;00C268A3&quot;/&gt;&lt;wsp:rsid wsp:val=&quot;00C26BE5&quot;/&gt;&lt;wsp:rsid wsp:val=&quot;00C26E4D&quot;/&gt;&lt;wsp:rsid wsp:val=&quot;00C2721F&quot;/&gt;&lt;wsp:rsid wsp:val=&quot;00C27909&quot;/&gt;&lt;wsp:rsid wsp:val=&quot;00C27B03&quot;/&gt;&lt;wsp:rsid wsp:val=&quot;00C27E5C&quot;/&gt;&lt;wsp:rsid wsp:val=&quot;00C314E1&quot;/&gt;&lt;wsp:rsid wsp:val=&quot;00C34397&quot;/&gt;&lt;wsp:rsid wsp:val=&quot;00C3788B&quot;/&gt;&lt;wsp:rsid wsp:val=&quot;00C37A19&quot;/&gt;&lt;wsp:rsid wsp:val=&quot;00C4095D&quot;/&gt;&lt;wsp:rsid wsp:val=&quot;00C430C8&quot;/&gt;&lt;wsp:rsid wsp:val=&quot;00C435F7&quot;/&gt;&lt;wsp:rsid wsp:val=&quot;00C55A50&quot;/&gt;&lt;wsp:rsid wsp:val=&quot;00C57F8B&quot;/&gt;&lt;wsp:rsid wsp:val=&quot;00C601D2&quot;/&gt;&lt;wsp:rsid wsp:val=&quot;00C651D3&quot;/&gt;&lt;wsp:rsid wsp:val=&quot;00C6547F&quot;/&gt;&lt;wsp:rsid wsp:val=&quot;00C65BCC&quot;/&gt;&lt;wsp:rsid wsp:val=&quot;00C66970&quot;/&gt;&lt;wsp:rsid wsp:val=&quot;00C7139F&quot;/&gt;&lt;wsp:rsid wsp:val=&quot;00C822B3&quot;/&gt;&lt;wsp:rsid wsp:val=&quot;00C83E4A&quot;/&gt;&lt;wsp:rsid wsp:val=&quot;00C8661B&quot;/&gt;&lt;wsp:rsid wsp:val=&quot;00C8691C&quot;/&gt;&lt;wsp:rsid wsp:val=&quot;00C932FB&quot;/&gt;&lt;wsp:rsid wsp:val=&quot;00CA168A&quot;/&gt;&lt;wsp:rsid wsp:val=&quot;00CA357E&quot;/&gt;&lt;wsp:rsid wsp:val=&quot;00CA44F9&quot;/&gt;&lt;wsp:rsid wsp:val=&quot;00CA4A69&quot;/&gt;&lt;wsp:rsid wsp:val=&quot;00CA5152&quot;/&gt;&lt;wsp:rsid wsp:val=&quot;00CB313E&quot;/&gt;&lt;wsp:rsid wsp:val=&quot;00CB39DA&quot;/&gt;&lt;wsp:rsid wsp:val=&quot;00CB7948&quot;/&gt;&lt;wsp:rsid wsp:val=&quot;00CB7E19&quot;/&gt;&lt;wsp:rsid wsp:val=&quot;00CB7F6B&quot;/&gt;&lt;wsp:rsid wsp:val=&quot;00CC3E0C&quot;/&gt;&lt;wsp:rsid wsp:val=&quot;00CC58D3&quot;/&gt;&lt;wsp:rsid wsp:val=&quot;00CC784D&quot;/&gt;&lt;wsp:rsid wsp:val=&quot;00CD76DB&quot;/&gt;&lt;wsp:rsid wsp:val=&quot;00CD7ABA&quot;/&gt;&lt;wsp:rsid wsp:val=&quot;00CE0EDC&quot;/&gt;&lt;wsp:rsid wsp:val=&quot;00CE3F5F&quot;/&gt;&lt;wsp:rsid wsp:val=&quot;00CF46DC&quot;/&gt;&lt;wsp:rsid wsp:val=&quot;00CF769B&quot;/&gt;&lt;wsp:rsid wsp:val=&quot;00D00026&quot;/&gt;&lt;wsp:rsid wsp:val=&quot;00D01AAC&quot;/&gt;&lt;wsp:rsid wsp:val=&quot;00D02139&quot;/&gt;&lt;wsp:rsid wsp:val=&quot;00D021BE&quot;/&gt;&lt;wsp:rsid wsp:val=&quot;00D0337B&quot;/&gt;&lt;wsp:rsid wsp:val=&quot;00D03C50&quot;/&gt;&lt;wsp:rsid wsp:val=&quot;00D079B2&quot;/&gt;&lt;wsp:rsid wsp:val=&quot;00D103C7&quot;/&gt;&lt;wsp:rsid wsp:val=&quot;00D107ED&quot;/&gt;&lt;wsp:rsid wsp:val=&quot;00D114E9&quot;/&gt;&lt;wsp:rsid wsp:val=&quot;00D13F49&quot;/&gt;&lt;wsp:rsid wsp:val=&quot;00D2073B&quot;/&gt;&lt;wsp:rsid wsp:val=&quot;00D2711A&quot;/&gt;&lt;wsp:rsid wsp:val=&quot;00D30871&quot;/&gt;&lt;wsp:rsid wsp:val=&quot;00D4081E&quot;/&gt;&lt;wsp:rsid wsp:val=&quot;00D429C6&quot;/&gt;&lt;wsp:rsid wsp:val=&quot;00D43923&quot;/&gt;&lt;wsp:rsid wsp:val=&quot;00D44A69&quot;/&gt;&lt;wsp:rsid wsp:val=&quot;00D46D0B&quot;/&gt;&lt;wsp:rsid wsp:val=&quot;00D47748&quot;/&gt;&lt;wsp:rsid wsp:val=&quot;00D47888&quot;/&gt;&lt;wsp:rsid wsp:val=&quot;00D501DE&quot;/&gt;&lt;wsp:rsid wsp:val=&quot;00D51CDC&quot;/&gt;&lt;wsp:rsid wsp:val=&quot;00D54CC3&quot;/&gt;&lt;wsp:rsid wsp:val=&quot;00D55AD4&quot;/&gt;&lt;wsp:rsid wsp:val=&quot;00D6041A&quot;/&gt;&lt;wsp:rsid wsp:val=&quot;00D6047C&quot;/&gt;&lt;wsp:rsid wsp:val=&quot;00D61F35&quot;/&gt;&lt;wsp:rsid wsp:val=&quot;00D62753&quot;/&gt;&lt;wsp:rsid wsp:val=&quot;00D629EE&quot;/&gt;&lt;wsp:rsid wsp:val=&quot;00D633EB&quot;/&gt;&lt;wsp:rsid wsp:val=&quot;00D66D21&quot;/&gt;&lt;wsp:rsid wsp:val=&quot;00D726F1&quot;/&gt;&lt;wsp:rsid wsp:val=&quot;00D74D4C&quot;/&gt;&lt;wsp:rsid wsp:val=&quot;00D75897&quot;/&gt;&lt;wsp:rsid wsp:val=&quot;00D769EB&quot;/&gt;&lt;wsp:rsid wsp:val=&quot;00D81184&quot;/&gt;&lt;wsp:rsid wsp:val=&quot;00D82FF7&quot;/&gt;&lt;wsp:rsid wsp:val=&quot;00D847FE&quot;/&gt;&lt;wsp:rsid wsp:val=&quot;00D86393&quot;/&gt;&lt;wsp:rsid wsp:val=&quot;00D90035&quot;/&gt;&lt;wsp:rsid wsp:val=&quot;00D914DC&quot;/&gt;&lt;wsp:rsid wsp:val=&quot;00D91A50&quot;/&gt;&lt;wsp:rsid wsp:val=&quot;00D920A2&quot;/&gt;&lt;wsp:rsid wsp:val=&quot;00D942F8&quot;/&gt;&lt;wsp:rsid wsp:val=&quot;00D964EA&quot;/&gt;&lt;wsp:rsid wsp:val=&quot;00D966D0&quot;/&gt;&lt;wsp:rsid wsp:val=&quot;00DA0C59&quot;/&gt;&lt;wsp:rsid wsp:val=&quot;00DA230B&quot;/&gt;&lt;wsp:rsid wsp:val=&quot;00DA3991&quot;/&gt;&lt;wsp:rsid wsp:val=&quot;00DA4ED9&quot;/&gt;&lt;wsp:rsid wsp:val=&quot;00DA51EC&quot;/&gt;&lt;wsp:rsid wsp:val=&quot;00DA592D&quot;/&gt;&lt;wsp:rsid wsp:val=&quot;00DA6AEC&quot;/&gt;&lt;wsp:rsid wsp:val=&quot;00DA701A&quot;/&gt;&lt;wsp:rsid wsp:val=&quot;00DB0990&quot;/&gt;&lt;wsp:rsid wsp:val=&quot;00DB3AED&quot;/&gt;&lt;wsp:rsid wsp:val=&quot;00DB4216&quot;/&gt;&lt;wsp:rsid wsp:val=&quot;00DB4814&quot;/&gt;&lt;wsp:rsid wsp:val=&quot;00DB7C01&quot;/&gt;&lt;wsp:rsid wsp:val=&quot;00DB7E6C&quot;/&gt;&lt;wsp:rsid wsp:val=&quot;00DC14DA&quot;/&gt;&lt;wsp:rsid wsp:val=&quot;00DC39B6&quot;/&gt;&lt;wsp:rsid wsp:val=&quot;00DC59EE&quot;/&gt;&lt;wsp:rsid wsp:val=&quot;00DD1F2C&quot;/&gt;&lt;wsp:rsid wsp:val=&quot;00DD2DE8&quot;/&gt;&lt;wsp:rsid wsp:val=&quot;00DD5A29&quot;/&gt;&lt;wsp:rsid wsp:val=&quot;00DD5D9D&quot;/&gt;&lt;wsp:rsid wsp:val=&quot;00DD7D0F&quot;/&gt;&lt;wsp:rsid wsp:val=&quot;00DE1B2D&quot;/&gt;&lt;wsp:rsid wsp:val=&quot;00DE35CB&quot;/&gt;&lt;wsp:rsid wsp:val=&quot;00DE4120&quot;/&gt;&lt;wsp:rsid wsp:val=&quot;00DE7C75&quot;/&gt;&lt;wsp:rsid wsp:val=&quot;00DF05B8&quot;/&gt;&lt;wsp:rsid wsp:val=&quot;00DF21E9&quot;/&gt;&lt;wsp:rsid wsp:val=&quot;00DF554D&quot;/&gt;&lt;wsp:rsid wsp:val=&quot;00E00F14&quot;/&gt;&lt;wsp:rsid wsp:val=&quot;00E025C0&quot;/&gt;&lt;wsp:rsid wsp:val=&quot;00E06386&quot;/&gt;&lt;wsp:rsid wsp:val=&quot;00E10BBD&quot;/&gt;&lt;wsp:rsid wsp:val=&quot;00E140FA&quot;/&gt;&lt;wsp:rsid wsp:val=&quot;00E201C7&quot;/&gt;&lt;wsp:rsid wsp:val=&quot;00E230EE&quot;/&gt;&lt;wsp:rsid wsp:val=&quot;00E23E00&quot;/&gt;&lt;wsp:rsid wsp:val=&quot;00E24EB4&quot;/&gt;&lt;wsp:rsid wsp:val=&quot;00E2799E&quot;/&gt;&lt;wsp:rsid wsp:val=&quot;00E27B3F&quot;/&gt;&lt;wsp:rsid wsp:val=&quot;00E3192E&quot;/&gt;&lt;wsp:rsid wsp:val=&quot;00E320ED&quot;/&gt;&lt;wsp:rsid wsp:val=&quot;00E33AFB&quot;/&gt;&lt;wsp:rsid wsp:val=&quot;00E34218&quot;/&gt;&lt;wsp:rsid wsp:val=&quot;00E355C4&quot;/&gt;&lt;wsp:rsid wsp:val=&quot;00E3738D&quot;/&gt;&lt;wsp:rsid wsp:val=&quot;00E44126&quot;/&gt;&lt;wsp:rsid wsp:val=&quot;00E46282&quot;/&gt;&lt;wsp:rsid wsp:val=&quot;00E47AC0&quot;/&gt;&lt;wsp:rsid wsp:val=&quot;00E5216E&quot;/&gt;&lt;wsp:rsid wsp:val=&quot;00E54586&quot;/&gt;&lt;wsp:rsid wsp:val=&quot;00E57FA1&quot;/&gt;&lt;wsp:rsid wsp:val=&quot;00E6225D&quot;/&gt;&lt;wsp:rsid wsp:val=&quot;00E64328&quot;/&gt;&lt;wsp:rsid wsp:val=&quot;00E65248&quot;/&gt;&lt;wsp:rsid wsp:val=&quot;00E7134C&quot;/&gt;&lt;wsp:rsid wsp:val=&quot;00E71BE3&quot;/&gt;&lt;wsp:rsid wsp:val=&quot;00E74CD8&quot;/&gt;&lt;wsp:rsid wsp:val=&quot;00E80A45&quot;/&gt;&lt;wsp:rsid wsp:val=&quot;00E80FEE&quot;/&gt;&lt;wsp:rsid wsp:val=&quot;00E815E0&quot;/&gt;&lt;wsp:rsid wsp:val=&quot;00E82344&quot;/&gt;&lt;wsp:rsid wsp:val=&quot;00E84C82&quot;/&gt;&lt;wsp:rsid wsp:val=&quot;00E84D64&quot;/&gt;&lt;wsp:rsid wsp:val=&quot;00E8615B&quot;/&gt;&lt;wsp:rsid wsp:val=&quot;00E87408&quot;/&gt;&lt;wsp:rsid wsp:val=&quot;00E914C4&quot;/&gt;&lt;wsp:rsid wsp:val=&quot;00E926DD&quot;/&gt;&lt;wsp:rsid wsp:val=&quot;00E927C5&quot;/&gt;&lt;wsp:rsid wsp:val=&quot;00E934F5&quot;/&gt;&lt;wsp:rsid wsp:val=&quot;00E94A6E&quot;/&gt;&lt;wsp:rsid wsp:val=&quot;00E964EB&quot;/&gt;&lt;wsp:rsid wsp:val=&quot;00E96961&quot;/&gt;&lt;wsp:rsid wsp:val=&quot;00EA191F&quot;/&gt;&lt;wsp:rsid wsp:val=&quot;00EA581A&quot;/&gt;&lt;wsp:rsid wsp:val=&quot;00EA72EC&quot;/&gt;&lt;wsp:rsid wsp:val=&quot;00EA7759&quot;/&gt;&lt;wsp:rsid wsp:val=&quot;00EB11CB&quot;/&gt;&lt;wsp:rsid wsp:val=&quot;00EB1D42&quot;/&gt;&lt;wsp:rsid wsp:val=&quot;00EB275A&quot;/&gt;&lt;wsp:rsid wsp:val=&quot;00EB42C2&quot;/&gt;&lt;wsp:rsid wsp:val=&quot;00EB4EED&quot;/&gt;&lt;wsp:rsid wsp:val=&quot;00EB600D&quot;/&gt;&lt;wsp:rsid wsp:val=&quot;00EB6020&quot;/&gt;&lt;wsp:rsid wsp:val=&quot;00EB6D61&quot;/&gt;&lt;wsp:rsid wsp:val=&quot;00EB786A&quot;/&gt;&lt;wsp:rsid wsp:val=&quot;00EB7948&quot;/&gt;&lt;wsp:rsid wsp:val=&quot;00EB7C5A&quot;/&gt;&lt;wsp:rsid wsp:val=&quot;00EC1578&quot;/&gt;&lt;wsp:rsid wsp:val=&quot;00EC1C72&quot;/&gt;&lt;wsp:rsid wsp:val=&quot;00EC2909&quot;/&gt;&lt;wsp:rsid wsp:val=&quot;00EC3A9C&quot;/&gt;&lt;wsp:rsid wsp:val=&quot;00EC3CC9&quot;/&gt;&lt;wsp:rsid wsp:val=&quot;00EC680A&quot;/&gt;&lt;wsp:rsid wsp:val=&quot;00ED1FA4&quot;/&gt;&lt;wsp:rsid wsp:val=&quot;00ED22C0&quot;/&gt;&lt;wsp:rsid wsp:val=&quot;00ED3819&quot;/&gt;&lt;wsp:rsid wsp:val=&quot;00ED4DF5&quot;/&gt;&lt;wsp:rsid wsp:val=&quot;00ED7D5C&quot;/&gt;&lt;wsp:rsid wsp:val=&quot;00EE1428&quot;/&gt;&lt;wsp:rsid wsp:val=&quot;00EE2BED&quot;/&gt;&lt;wsp:rsid wsp:val=&quot;00EE374B&quot;/&gt;&lt;wsp:rsid wsp:val=&quot;00EE5243&quot;/&gt;&lt;wsp:rsid wsp:val=&quot;00EE56A4&quot;/&gt;&lt;wsp:rsid wsp:val=&quot;00EE5F14&quot;/&gt;&lt;wsp:rsid wsp:val=&quot;00EE6E2C&quot;/&gt;&lt;wsp:rsid wsp:val=&quot;00EF5FC2&quot;/&gt;&lt;wsp:rsid wsp:val=&quot;00EF5FD6&quot;/&gt;&lt;wsp:rsid wsp:val=&quot;00F00874&quot;/&gt;&lt;wsp:rsid wsp:val=&quot;00F0229D&quot;/&gt;&lt;wsp:rsid wsp:val=&quot;00F03739&quot;/&gt;&lt;wsp:rsid wsp:val=&quot;00F05514&quot;/&gt;&lt;wsp:rsid wsp:val=&quot;00F07F45&quot;/&gt;&lt;wsp:rsid wsp:val=&quot;00F116DB&quot;/&gt;&lt;wsp:rsid wsp:val=&quot;00F11BB5&quot;/&gt;&lt;wsp:rsid wsp:val=&quot;00F1417B&quot;/&gt;&lt;wsp:rsid wsp:val=&quot;00F14C9D&quot;/&gt;&lt;wsp:rsid wsp:val=&quot;00F1559F&quot;/&gt;&lt;wsp:rsid wsp:val=&quot;00F16693&quot;/&gt;&lt;wsp:rsid wsp:val=&quot;00F25DCE&quot;/&gt;&lt;wsp:rsid wsp:val=&quot;00F2707E&quot;/&gt;&lt;wsp:rsid wsp:val=&quot;00F3429D&quot;/&gt;&lt;wsp:rsid wsp:val=&quot;00F34B99&quot;/&gt;&lt;wsp:rsid wsp:val=&quot;00F47238&quot;/&gt;&lt;wsp:rsid wsp:val=&quot;00F52DAB&quot;/&gt;&lt;wsp:rsid wsp:val=&quot;00F543F0&quot;/&gt;&lt;wsp:rsid wsp:val=&quot;00F6135E&quot;/&gt;&lt;wsp:rsid wsp:val=&quot;00F62DFA&quot;/&gt;&lt;wsp:rsid wsp:val=&quot;00F630D2&quot;/&gt;&lt;wsp:rsid wsp:val=&quot;00F633C0&quot;/&gt;&lt;wsp:rsid wsp:val=&quot;00F63780&quot;/&gt;&lt;wsp:rsid wsp:val=&quot;00F67A0F&quot;/&gt;&lt;wsp:rsid wsp:val=&quot;00F70360&quot;/&gt;&lt;wsp:rsid wsp:val=&quot;00F73F8B&quot;/&gt;&lt;wsp:rsid wsp:val=&quot;00F80A10&quot;/&gt;&lt;wsp:rsid wsp:val=&quot;00F81D29&quot;/&gt;&lt;wsp:rsid wsp:val=&quot;00F81FC3&quot;/&gt;&lt;wsp:rsid wsp:val=&quot;00F842DC&quot;/&gt;&lt;wsp:rsid wsp:val=&quot;00F856A1&quot;/&gt;&lt;wsp:rsid wsp:val=&quot;00F85F4C&quot;/&gt;&lt;wsp:rsid wsp:val=&quot;00F86969&quot;/&gt;&lt;wsp:rsid wsp:val=&quot;00F86B9F&quot;/&gt;&lt;wsp:rsid wsp:val=&quot;00F91716&quot;/&gt;&lt;wsp:rsid wsp:val=&quot;00F91C4D&quot;/&gt;&lt;wsp:rsid wsp:val=&quot;00F92FD9&quot;/&gt;&lt;wsp:rsid wsp:val=&quot;00F93064&quot;/&gt;&lt;wsp:rsid wsp:val=&quot;00F951B0&quot;/&gt;&lt;wsp:rsid wsp:val=&quot;00F97FD1&quot;/&gt;&lt;wsp:rsid wsp:val=&quot;00FA14DA&quot;/&gt;&lt;wsp:rsid wsp:val=&quot;00FA36ED&quot;/&gt;&lt;wsp:rsid wsp:val=&quot;00FA5DC1&quot;/&gt;&lt;wsp:rsid wsp:val=&quot;00FA6684&quot;/&gt;&lt;wsp:rsid wsp:val=&quot;00FA731E&quot;/&gt;&lt;wsp:rsid wsp:val=&quot;00FB1A45&quot;/&gt;&lt;wsp:rsid wsp:val=&quot;00FB2B38&quot;/&gt;&lt;wsp:rsid wsp:val=&quot;00FB2F8A&quot;/&gt;&lt;wsp:rsid wsp:val=&quot;00FB4406&quot;/&gt;&lt;wsp:rsid wsp:val=&quot;00FB73BE&quot;/&gt;&lt;wsp:rsid wsp:val=&quot;00FC0DF1&quot;/&gt;&lt;wsp:rsid wsp:val=&quot;00FC1204&quot;/&gt;&lt;wsp:rsid wsp:val=&quot;00FC1355&quot;/&gt;&lt;wsp:rsid wsp:val=&quot;00FC6358&quot;/&gt;&lt;wsp:rsid wsp:val=&quot;00FD01CF&quot;/&gt;&lt;wsp:rsid wsp:val=&quot;00FD320D&quot;/&gt;&lt;wsp:rsid wsp:val=&quot;00FD3F41&quot;/&gt;&lt;wsp:rsid wsp:val=&quot;00FE23DE&quot;/&gt;&lt;wsp:rsid wsp:val=&quot;00FE270D&quot;/&gt;&lt;wsp:rsid wsp:val=&quot;00FE2FD4&quot;/&gt;&lt;wsp:rsid wsp:val=&quot;00FE5F42&quot;/&gt;&lt;wsp:rsid wsp:val=&quot;00FE6132&quot;/&gt;&lt;wsp:rsid wsp:val=&quot;00FE69AC&quot;/&gt;&lt;wsp:rsid wsp:val=&quot;00FF1476&quot;/&gt;&lt;wsp:rsid wsp:val=&quot;00FF1A3C&quot;/&gt;&lt;wsp:rsid wsp:val=&quot;01C65E40&quot;/&gt;&lt;wsp:rsid wsp:val=&quot;023F58AD&quot;/&gt;&lt;wsp:rsid wsp:val=&quot;02600E09&quot;/&gt;&lt;wsp:rsid wsp:val=&quot;05735ECE&quot;/&gt;&lt;wsp:rsid wsp:val=&quot;0B2021C7&quot;/&gt;&lt;wsp:rsid wsp:val=&quot;103C7048&quot;/&gt;&lt;wsp:rsid wsp:val=&quot;168C734A&quot;/&gt;&lt;wsp:rsid wsp:val=&quot;17EF55B8&quot;/&gt;&lt;wsp:rsid wsp:val=&quot;1929373E&quot;/&gt;&lt;wsp:rsid wsp:val=&quot;258C48FF&quot;/&gt;&lt;wsp:rsid wsp:val=&quot;2DA528C9&quot;/&gt;&lt;wsp:rsid wsp:val=&quot;404F35A8&quot;/&gt;&lt;wsp:rsid wsp:val=&quot;41797F24&quot;/&gt;&lt;wsp:rsid wsp:val=&quot;42BC12D4&quot;/&gt;&lt;wsp:rsid wsp:val=&quot;4CBC06A1&quot;/&gt;&lt;wsp:rsid wsp:val=&quot;50087C55&quot;/&gt;&lt;wsp:rsid wsp:val=&quot;50DD77D9&quot;/&gt;&lt;wsp:rsid wsp:val=&quot;5A717E33&quot;/&gt;&lt;wsp:rsid wsp:val=&quot;5CEE605D&quot;/&gt;&lt;wsp:rsid wsp:val=&quot;5EAF720A&quot;/&gt;&lt;wsp:rsid wsp:val=&quot;60FE4C29&quot;/&gt;&lt;wsp:rsid wsp:val=&quot;71C47DD1&quot;/&gt;&lt;wsp:rsid wsp:val=&quot;71EB0CA4&quot;/&gt;&lt;wsp:rsid wsp:val=&quot;787D62FA&quot;/&gt;&lt;wsp:rsid wsp:val=&quot;7E18267F&quot;/&gt;&lt;/wsp:rsids&gt;&lt;/w:docPr&gt;&lt;w:body&gt;&lt;wx:sect&gt;&lt;w:p wsp:rsidR=&quot;00000000&quot; wsp:rsidRDefault=&quot;006A2149&quot; wsp:rsidP=&quot;006A2149&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r&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13" chromakey="#FFFFFF" o:title=""/>
            <o:lock v:ext="edit" aspectratio="t"/>
            <w10:wrap type="none"/>
            <w10:anchorlock/>
          </v:shape>
        </w:pict>
      </w:r>
      <w:r>
        <w:rPr>
          <w:color w:val="auto"/>
        </w:rPr>
        <w:instrText xml:space="preserve"> </w:instrText>
      </w:r>
      <w:r>
        <w:rPr>
          <w:color w:val="auto"/>
        </w:rPr>
        <w:fldChar w:fldCharType="separate"/>
      </w:r>
      <w:r>
        <w:rPr>
          <w:color w:val="auto"/>
        </w:rPr>
        <w:fldChar w:fldCharType="end"/>
      </w:r>
      <w:r>
        <w:rPr>
          <w:rFonts w:hint="eastAsia"/>
          <w:color w:val="auto"/>
        </w:rPr>
        <w:t>≤1%、</w:t>
      </w:r>
      <w:r>
        <w:rPr>
          <w:rFonts w:hint="eastAsia"/>
          <w:color w:val="auto"/>
          <w:lang w:val="en-US" w:eastAsia="zh-CN"/>
        </w:rPr>
        <w:t>N</w:t>
      </w:r>
      <w:r>
        <w:rPr>
          <w:rFonts w:hint="eastAsia"/>
          <w:color w:val="auto"/>
          <w:sz w:val="21"/>
          <w:vertAlign w:val="subscript"/>
          <w:lang w:val="en-US" w:eastAsia="zh-CN"/>
        </w:rPr>
        <w:t>i</w:t>
      </w:r>
      <w:r>
        <w:rPr>
          <w:rFonts w:hint="eastAsia"/>
          <w:color w:val="auto"/>
        </w:rPr>
        <w:t>≤3.5%、</w:t>
      </w:r>
      <w:r>
        <w:rPr>
          <w:rFonts w:hint="eastAsia"/>
          <w:color w:val="auto"/>
          <w:lang w:val="en-US" w:eastAsia="zh-CN"/>
        </w:rPr>
        <w:t>M</w:t>
      </w:r>
      <w:r>
        <w:rPr>
          <w:rFonts w:hint="eastAsia"/>
          <w:color w:val="auto"/>
          <w:sz w:val="21"/>
          <w:vertAlign w:val="subscript"/>
          <w:lang w:val="en-US" w:eastAsia="zh-CN"/>
        </w:rPr>
        <w:t>o</w:t>
      </w:r>
      <w:r>
        <w:rPr>
          <w:color w:val="auto"/>
        </w:rPr>
        <w:fldChar w:fldCharType="begin"/>
      </w:r>
      <w:r>
        <w:rPr>
          <w:color w:val="auto"/>
        </w:rPr>
        <w:instrText xml:space="preserve"> QUOTE </w:instrText>
      </w:r>
      <w:r>
        <w:rPr>
          <w:rFonts w:hint="eastAsia"/>
          <w:color w:val="auto"/>
          <w:position w:val="-8"/>
        </w:rPr>
        <w:pict>
          <v:shape id="_x0000_i1028" o:spt="75" type="#_x0000_t75" style="height:15.75pt;width:13.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webPageEncoding w:val=&quot;x-cp20936&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35925&quot;/&gt;&lt;wsp:rsid wsp:val=&quot;00000244&quot;/&gt;&lt;wsp:rsid wsp:val=&quot;0000185F&quot;/&gt;&lt;wsp:rsid wsp:val=&quot;00002DF7&quot;/&gt;&lt;wsp:rsid wsp:val=&quot;00002F45&quot;/&gt;&lt;wsp:rsid wsp:val=&quot;0000586F&quot;/&gt;&lt;wsp:rsid wsp:val=&quot;00006FF9&quot;/&gt;&lt;wsp:rsid wsp:val=&quot;00010369&quot;/&gt;&lt;wsp:rsid wsp:val=&quot;000139AA&quot;/&gt;&lt;wsp:rsid wsp:val=&quot;00013D86&quot;/&gt;&lt;wsp:rsid wsp:val=&quot;00013E02&quot;/&gt;&lt;wsp:rsid wsp:val=&quot;00014E7A&quot;/&gt;&lt;wsp:rsid wsp:val=&quot;000159AA&quot;/&gt;&lt;wsp:rsid wsp:val=&quot;0002143C&quot;/&gt;&lt;wsp:rsid wsp:val=&quot;0002462E&quot;/&gt;&lt;wsp:rsid wsp:val=&quot;00025A65&quot;/&gt;&lt;wsp:rsid wsp:val=&quot;00026C31&quot;/&gt;&lt;wsp:rsid wsp:val=&quot;00027280&quot;/&gt;&lt;wsp:rsid wsp:val=&quot;000275AB&quot;/&gt;&lt;wsp:rsid wsp:val=&quot;000320A7&quot;/&gt;&lt;wsp:rsid wsp:val=&quot;000353C0&quot;/&gt;&lt;wsp:rsid wsp:val=&quot;00035925&quot;/&gt;&lt;wsp:rsid wsp:val=&quot;000359B5&quot;/&gt;&lt;wsp:rsid wsp:val=&quot;00036E88&quot;/&gt;&lt;wsp:rsid wsp:val=&quot;000442E9&quot;/&gt;&lt;wsp:rsid wsp:val=&quot;000466F2&quot;/&gt;&lt;wsp:rsid wsp:val=&quot;00051D3A&quot;/&gt;&lt;wsp:rsid wsp:val=&quot;000529F9&quot;/&gt;&lt;wsp:rsid wsp:val=&quot;00053085&quot;/&gt;&lt;wsp:rsid wsp:val=&quot;00054867&quot;/&gt;&lt;wsp:rsid wsp:val=&quot;00055CC7&quot;/&gt;&lt;wsp:rsid wsp:val=&quot;00056A2F&quot;/&gt;&lt;wsp:rsid wsp:val=&quot;00057C4C&quot;/&gt;&lt;wsp:rsid wsp:val=&quot;00057F24&quot;/&gt;&lt;wsp:rsid wsp:val=&quot;00067087&quot;/&gt;&lt;wsp:rsid wsp:val=&quot;00067CDF&quot;/&gt;&lt;wsp:rsid wsp:val=&quot;00074FBE&quot;/&gt;&lt;wsp:rsid wsp:val=&quot;000759F5&quot;/&gt;&lt;wsp:rsid wsp:val=&quot;00076038&quot;/&gt;&lt;wsp:rsid wsp:val=&quot;000809DD&quot;/&gt;&lt;wsp:rsid wsp:val=&quot;0008303D&quot;/&gt;&lt;wsp:rsid wsp:val=&quot;00083A09&quot;/&gt;&lt;wsp:rsid wsp:val=&quot;0009005E&quot;/&gt;&lt;wsp:rsid wsp:val=&quot;00092857&quot;/&gt;&lt;wsp:rsid wsp:val=&quot;00095991&quot;/&gt;&lt;wsp:rsid wsp:val=&quot;00095EC1&quot;/&gt;&lt;wsp:rsid wsp:val=&quot;000975E3&quot;/&gt;&lt;wsp:rsid wsp:val=&quot;000A0206&quot;/&gt;&lt;wsp:rsid wsp:val=&quot;000A20A9&quot;/&gt;&lt;wsp:rsid wsp:val=&quot;000A22C5&quot;/&gt;&lt;wsp:rsid wsp:val=&quot;000A48B1&quot;/&gt;&lt;wsp:rsid wsp:val=&quot;000A52ED&quot;/&gt;&lt;wsp:rsid wsp:val=&quot;000B123D&quot;/&gt;&lt;wsp:rsid wsp:val=&quot;000B1912&quot;/&gt;&lt;wsp:rsid wsp:val=&quot;000B3143&quot;/&gt;&lt;wsp:rsid wsp:val=&quot;000B389B&quot;/&gt;&lt;wsp:rsid wsp:val=&quot;000B4D3A&quot;/&gt;&lt;wsp:rsid wsp:val=&quot;000B7BC5&quot;/&gt;&lt;wsp:rsid wsp:val=&quot;000C196A&quot;/&gt;&lt;wsp:rsid wsp:val=&quot;000C1FF3&quot;/&gt;&lt;wsp:rsid wsp:val=&quot;000C5D3E&quot;/&gt;&lt;wsp:rsid wsp:val=&quot;000C6B05&quot;/&gt;&lt;wsp:rsid wsp:val=&quot;000C6DD6&quot;/&gt;&lt;wsp:rsid wsp:val=&quot;000C716E&quot;/&gt;&lt;wsp:rsid wsp:val=&quot;000C73D4&quot;/&gt;&lt;wsp:rsid wsp:val=&quot;000D08B2&quot;/&gt;&lt;wsp:rsid wsp:val=&quot;000D150E&quot;/&gt;&lt;wsp:rsid wsp:val=&quot;000D2CF3&quot;/&gt;&lt;wsp:rsid wsp:val=&quot;000D36C5&quot;/&gt;&lt;wsp:rsid wsp:val=&quot;000D3D4C&quot;/&gt;&lt;wsp:rsid wsp:val=&quot;000D4F51&quot;/&gt;&lt;wsp:rsid wsp:val=&quot;000D511F&quot;/&gt;&lt;wsp:rsid wsp:val=&quot;000D6ABC&quot;/&gt;&lt;wsp:rsid wsp:val=&quot;000D6D56&quot;/&gt;&lt;wsp:rsid wsp:val=&quot;000D718B&quot;/&gt;&lt;wsp:rsid wsp:val=&quot;000E04A7&quot;/&gt;&lt;wsp:rsid wsp:val=&quot;000E0C46&quot;/&gt;&lt;wsp:rsid wsp:val=&quot;000E1042&quot;/&gt;&lt;wsp:rsid wsp:val=&quot;000F030C&quot;/&gt;&lt;wsp:rsid wsp:val=&quot;000F129C&quot;/&gt;&lt;wsp:rsid wsp:val=&quot;000F16B4&quot;/&gt;&lt;wsp:rsid wsp:val=&quot;000F5FCE&quot;/&gt;&lt;wsp:rsid wsp:val=&quot;000F7852&quot;/&gt;&lt;wsp:rsid wsp:val=&quot;001011F5&quot;/&gt;&lt;wsp:rsid wsp:val=&quot;00103B5C&quot;/&gt;&lt;wsp:rsid wsp:val=&quot;0010553A&quot;/&gt;&lt;wsp:rsid wsp:val=&quot;001056DE&quot;/&gt;&lt;wsp:rsid wsp:val=&quot;001078FF&quot;/&gt;&lt;wsp:rsid wsp:val=&quot;001106D8&quot;/&gt;&lt;wsp:rsid wsp:val=&quot;001124C0&quot;/&gt;&lt;wsp:rsid wsp:val=&quot;00121337&quot;/&gt;&lt;wsp:rsid wsp:val=&quot;00122414&quot;/&gt;&lt;wsp:rsid wsp:val=&quot;001300E8&quot;/&gt;&lt;wsp:rsid wsp:val=&quot;00130911&quot;/&gt;&lt;wsp:rsid wsp:val=&quot;0013175F&quot;/&gt;&lt;wsp:rsid wsp:val=&quot;00136A7E&quot;/&gt;&lt;wsp:rsid wsp:val=&quot;00144CF9&quot;/&gt;&lt;wsp:rsid wsp:val=&quot;00145AC2&quot;/&gt;&lt;wsp:rsid wsp:val=&quot;0014646A&quot;/&gt;&lt;wsp:rsid wsp:val=&quot;00146675&quot;/&gt;&lt;wsp:rsid wsp:val=&quot;00147DB2&quot;/&gt;&lt;wsp:rsid wsp:val=&quot;001512B4&quot;/&gt;&lt;wsp:rsid wsp:val=&quot;00152FF6&quot;/&gt;&lt;wsp:rsid wsp:val=&quot;001579AD&quot;/&gt;&lt;wsp:rsid wsp:val=&quot;00157D0B&quot;/&gt;&lt;wsp:rsid wsp:val=&quot;001602C8&quot;/&gt;&lt;wsp:rsid wsp:val=&quot;0016094B&quot;/&gt;&lt;wsp:rsid wsp:val=&quot;001620A5&quot;/&gt;&lt;wsp:rsid wsp:val=&quot;00164E53&quot;/&gt;&lt;wsp:rsid wsp:val=&quot;0016613A&quot;/&gt;&lt;wsp:rsid wsp:val=&quot;0016699D&quot;/&gt;&lt;wsp:rsid wsp:val=&quot;00167660&quot;/&gt;&lt;wsp:rsid wsp:val=&quot;00174128&quot;/&gt;&lt;wsp:rsid wsp:val=&quot;001747AB&quot;/&gt;&lt;wsp:rsid wsp:val=&quot;00175159&quot;/&gt;&lt;wsp:rsid wsp:val=&quot;00176208&quot;/&gt;&lt;wsp:rsid wsp:val=&quot;0018211B&quot;/&gt;&lt;wsp:rsid wsp:val=&quot;001840D3&quot;/&gt;&lt;wsp:rsid wsp:val=&quot;0018447A&quot;/&gt;&lt;wsp:rsid wsp:val=&quot;00185301&quot;/&gt;&lt;wsp:rsid wsp:val=&quot;00186566&quot;/&gt;&lt;wsp:rsid wsp:val=&quot;00186F01&quot;/&gt;&lt;wsp:rsid wsp:val=&quot;001900F8&quot;/&gt;&lt;wsp:rsid wsp:val=&quot;00191258&quot;/&gt;&lt;wsp:rsid wsp:val=&quot;00192680&quot;/&gt;&lt;wsp:rsid wsp:val=&quot;001929C3&quot;/&gt;&lt;wsp:rsid wsp:val=&quot;00193037&quot;/&gt;&lt;wsp:rsid wsp:val=&quot;00193A2C&quot;/&gt;&lt;wsp:rsid wsp:val=&quot;00193DB7&quot;/&gt;&lt;wsp:rsid wsp:val=&quot;001964B6&quot;/&gt;&lt;wsp:rsid wsp:val=&quot;0019671C&quot;/&gt;&lt;wsp:rsid wsp:val=&quot;001A1BAF&quot;/&gt;&lt;wsp:rsid wsp:val=&quot;001A288E&quot;/&gt;&lt;wsp:rsid wsp:val=&quot;001A317B&quot;/&gt;&lt;wsp:rsid wsp:val=&quot;001A3BB0&quot;/&gt;&lt;wsp:rsid wsp:val=&quot;001A4DFC&quot;/&gt;&lt;wsp:rsid wsp:val=&quot;001A7004&quot;/&gt;&lt;wsp:rsid wsp:val=&quot;001A7450&quot;/&gt;&lt;wsp:rsid wsp:val=&quot;001B06B8&quot;/&gt;&lt;wsp:rsid wsp:val=&quot;001B1EA2&quot;/&gt;&lt;wsp:rsid wsp:val=&quot;001B6CFF&quot;/&gt;&lt;wsp:rsid wsp:val=&quot;001B6DC2&quot;/&gt;&lt;wsp:rsid wsp:val=&quot;001C13D8&quot;/&gt;&lt;wsp:rsid wsp:val=&quot;001C149C&quot;/&gt;&lt;wsp:rsid wsp:val=&quot;001C21AC&quot;/&gt;&lt;wsp:rsid wsp:val=&quot;001C47BA&quot;/&gt;&lt;wsp:rsid wsp:val=&quot;001C4CA5&quot;/&gt;&lt;wsp:rsid wsp:val=&quot;001C59EA&quot;/&gt;&lt;wsp:rsid wsp:val=&quot;001C5F1E&quot;/&gt;&lt;wsp:rsid wsp:val=&quot;001C6A2C&quot;/&gt;&lt;wsp:rsid wsp:val=&quot;001C6D6E&quot;/&gt;&lt;wsp:rsid wsp:val=&quot;001C7161&quot;/&gt;&lt;wsp:rsid wsp:val=&quot;001D406C&quot;/&gt;&lt;wsp:rsid wsp:val=&quot;001D41EE&quot;/&gt;&lt;wsp:rsid wsp:val=&quot;001E0380&quot;/&gt;&lt;wsp:rsid wsp:val=&quot;001E04A7&quot;/&gt;&lt;wsp:rsid wsp:val=&quot;001E10F8&quot;/&gt;&lt;wsp:rsid wsp:val=&quot;001E13B1&quot;/&gt;&lt;wsp:rsid wsp:val=&quot;001E2EEF&quot;/&gt;&lt;wsp:rsid wsp:val=&quot;001E60E5&quot;/&gt;&lt;wsp:rsid wsp:val=&quot;001E6964&quot;/&gt;&lt;wsp:rsid wsp:val=&quot;001F28FD&quot;/&gt;&lt;wsp:rsid wsp:val=&quot;001F2CE6&quot;/&gt;&lt;wsp:rsid wsp:val=&quot;001F3A19&quot;/&gt;&lt;wsp:rsid wsp:val=&quot;001F66EC&quot;/&gt;&lt;wsp:rsid wsp:val=&quot;001F6988&quot;/&gt;&lt;wsp:rsid wsp:val=&quot;00204B03&quot;/&gt;&lt;wsp:rsid wsp:val=&quot;00205FDB&quot;/&gt;&lt;wsp:rsid wsp:val=&quot;00206C86&quot;/&gt;&lt;wsp:rsid wsp:val=&quot;0021603C&quot;/&gt;&lt;wsp:rsid wsp:val=&quot;00216A52&quot;/&gt;&lt;wsp:rsid wsp:val=&quot;00216A58&quot;/&gt;&lt;wsp:rsid wsp:val=&quot;00220A3F&quot;/&gt;&lt;wsp:rsid wsp:val=&quot;00221DEC&quot;/&gt;&lt;wsp:rsid wsp:val=&quot;00221E78&quot;/&gt;&lt;wsp:rsid wsp:val=&quot;00224EC1&quot;/&gt;&lt;wsp:rsid wsp:val=&quot;00227011&quot;/&gt;&lt;wsp:rsid wsp:val=&quot;00230B82&quot;/&gt;&lt;wsp:rsid wsp:val=&quot;00232A2C&quot;/&gt;&lt;wsp:rsid wsp:val=&quot;00233CC7&quot;/&gt;&lt;wsp:rsid wsp:val=&quot;00234467&quot;/&gt;&lt;wsp:rsid wsp:val=&quot;002379F5&quot;/&gt;&lt;wsp:rsid wsp:val=&quot;00237D8D&quot;/&gt;&lt;wsp:rsid wsp:val=&quot;00241DA2&quot;/&gt;&lt;wsp:rsid wsp:val=&quot;00247FEE&quot;/&gt;&lt;wsp:rsid wsp:val=&quot;00250E7D&quot;/&gt;&lt;wsp:rsid wsp:val=&quot;002545ED&quot;/&gt;&lt;wsp:rsid wsp:val=&quot;00254FD8&quot;/&gt;&lt;wsp:rsid wsp:val=&quot;002565D5&quot;/&gt;&lt;wsp:rsid wsp:val=&quot;00260A83&quot;/&gt;&lt;wsp:rsid wsp:val=&quot;00260EDA&quot;/&gt;&lt;wsp:rsid wsp:val=&quot;002622C0&quot;/&gt;&lt;wsp:rsid wsp:val=&quot;00264861&quot;/&gt;&lt;wsp:rsid wsp:val=&quot;0026655D&quot;/&gt;&lt;wsp:rsid wsp:val=&quot;00266664&quot;/&gt;&lt;wsp:rsid wsp:val=&quot;00272658&quot;/&gt;&lt;wsp:rsid wsp:val=&quot;00276123&quot;/&gt;&lt;wsp:rsid wsp:val=&quot;002778AE&quot;/&gt;&lt;wsp:rsid wsp:val=&quot;00277D63&quot;/&gt;&lt;wsp:rsid wsp:val=&quot;0028269A&quot;/&gt;&lt;wsp:rsid wsp:val=&quot;0028282E&quot;/&gt;&lt;wsp:rsid wsp:val=&quot;00283590&quot;/&gt;&lt;wsp:rsid wsp:val=&quot;00284DC6&quot;/&gt;&lt;wsp:rsid wsp:val=&quot;0028667B&quot;/&gt;&lt;wsp:rsid wsp:val=&quot;002867E6&quot;/&gt;&lt;wsp:rsid wsp:val=&quot;00286973&quot;/&gt;&lt;wsp:rsid wsp:val=&quot;00286A8A&quot;/&gt;&lt;wsp:rsid wsp:val=&quot;002929AD&quot;/&gt;&lt;wsp:rsid wsp:val=&quot;00294E70&quot;/&gt;&lt;wsp:rsid wsp:val=&quot;00295C5D&quot;/&gt;&lt;wsp:rsid wsp:val=&quot;00296A9F&quot;/&gt;&lt;wsp:rsid wsp:val=&quot;00297BBB&quot;/&gt;&lt;wsp:rsid wsp:val=&quot;002A1924&quot;/&gt;&lt;wsp:rsid wsp:val=&quot;002A40D3&quot;/&gt;&lt;wsp:rsid wsp:val=&quot;002A47EA&quot;/&gt;&lt;wsp:rsid wsp:val=&quot;002A5D7E&quot;/&gt;&lt;wsp:rsid wsp:val=&quot;002A7420&quot;/&gt;&lt;wsp:rsid wsp:val=&quot;002A7CA1&quot;/&gt;&lt;wsp:rsid wsp:val=&quot;002B0F12&quot;/&gt;&lt;wsp:rsid wsp:val=&quot;002B1308&quot;/&gt;&lt;wsp:rsid wsp:val=&quot;002B18C1&quot;/&gt;&lt;wsp:rsid wsp:val=&quot;002B26BF&quot;/&gt;&lt;wsp:rsid wsp:val=&quot;002B4554&quot;/&gt;&lt;wsp:rsid wsp:val=&quot;002B72B0&quot;/&gt;&lt;wsp:rsid wsp:val=&quot;002B7ADA&quot;/&gt;&lt;wsp:rsid wsp:val=&quot;002C5863&quot;/&gt;&lt;wsp:rsid wsp:val=&quot;002C7190&quot;/&gt;&lt;wsp:rsid wsp:val=&quot;002C72D8&quot;/&gt;&lt;wsp:rsid wsp:val=&quot;002D0310&quot;/&gt;&lt;wsp:rsid wsp:val=&quot;002D11FA&quot;/&gt;&lt;wsp:rsid wsp:val=&quot;002D2E70&quot;/&gt;&lt;wsp:rsid wsp:val=&quot;002E0DDF&quot;/&gt;&lt;wsp:rsid wsp:val=&quot;002E2906&quot;/&gt;&lt;wsp:rsid wsp:val=&quot;002E363B&quot;/&gt;&lt;wsp:rsid wsp:val=&quot;002E5635&quot;/&gt;&lt;wsp:rsid wsp:val=&quot;002E64C3&quot;/&gt;&lt;wsp:rsid wsp:val=&quot;002E6A2C&quot;/&gt;&lt;wsp:rsid wsp:val=&quot;002E6DBD&quot;/&gt;&lt;wsp:rsid wsp:val=&quot;002F00DD&quot;/&gt;&lt;wsp:rsid wsp:val=&quot;002F1391&quot;/&gt;&lt;wsp:rsid wsp:val=&quot;002F1451&quot;/&gt;&lt;wsp:rsid wsp:val=&quot;002F1472&quot;/&gt;&lt;wsp:rsid wsp:val=&quot;002F1D8C&quot;/&gt;&lt;wsp:rsid wsp:val=&quot;002F1DC2&quot;/&gt;&lt;wsp:rsid wsp:val=&quot;002F21DA&quot;/&gt;&lt;wsp:rsid wsp:val=&quot;002F2E16&quot;/&gt;&lt;wsp:rsid wsp:val=&quot;00301F39&quot;/&gt;&lt;wsp:rsid wsp:val=&quot;0030417C&quot;/&gt;&lt;wsp:rsid wsp:val=&quot;00310C45&quot;/&gt;&lt;wsp:rsid wsp:val=&quot;00310D4B&quot;/&gt;&lt;wsp:rsid wsp:val=&quot;00311861&quot;/&gt;&lt;wsp:rsid wsp:val=&quot;00315215&quot;/&gt;&lt;wsp:rsid wsp:val=&quot;00317553&quot;/&gt;&lt;wsp:rsid wsp:val=&quot;00317EF7&quot;/&gt;&lt;wsp:rsid wsp:val=&quot;00325926&quot;/&gt;&lt;wsp:rsid wsp:val=&quot;00325A11&quot;/&gt;&lt;wsp:rsid wsp:val=&quot;003268C4&quot;/&gt;&lt;wsp:rsid wsp:val=&quot;0032782F&quot;/&gt;&lt;wsp:rsid wsp:val=&quot;00327A8A&quot;/&gt;&lt;wsp:rsid wsp:val=&quot;00330BF8&quot;/&gt;&lt;wsp:rsid wsp:val=&quot;0033191D&quot;/&gt;&lt;wsp:rsid wsp:val=&quot;00335503&quot;/&gt;&lt;wsp:rsid wsp:val=&quot;00336610&quot;/&gt;&lt;wsp:rsid wsp:val=&quot;003417CB&quot;/&gt;&lt;wsp:rsid wsp:val=&quot;00343F73&quot;/&gt;&lt;wsp:rsid wsp:val=&quot;00345060&quot;/&gt;&lt;wsp:rsid wsp:val=&quot;0034545D&quot;/&gt;&lt;wsp:rsid wsp:val=&quot;00347B1E&quot;/&gt;&lt;wsp:rsid wsp:val=&quot;0035107F&quot;/&gt;&lt;wsp:rsid wsp:val=&quot;003525C8&quot;/&gt;&lt;wsp:rsid wsp:val=&quot;0035323B&quot;/&gt;&lt;wsp:rsid wsp:val=&quot;003572F4&quot;/&gt;&lt;wsp:rsid wsp:val=&quot;003609D2&quot;/&gt;&lt;wsp:rsid wsp:val=&quot;00363F22&quot;/&gt;&lt;wsp:rsid wsp:val=&quot;0036623B&quot;/&gt;&lt;wsp:rsid wsp:val=&quot;0036735D&quot;/&gt;&lt;wsp:rsid wsp:val=&quot;00374994&quot;/&gt;&lt;wsp:rsid wsp:val=&quot;00375564&quot;/&gt;&lt;wsp:rsid wsp:val=&quot;0037583E&quot;/&gt;&lt;wsp:rsid wsp:val=&quot;003762F2&quot;/&gt;&lt;wsp:rsid wsp:val=&quot;00380186&quot;/&gt;&lt;wsp:rsid wsp:val=&quot;003802C3&quot;/&gt;&lt;wsp:rsid wsp:val=&quot;00381421&quot;/&gt;&lt;wsp:rsid wsp:val=&quot;00381453&quot;/&gt;&lt;wsp:rsid wsp:val=&quot;00383191&quot;/&gt;&lt;wsp:rsid wsp:val=&quot;003853B5&quot;/&gt;&lt;wsp:rsid wsp:val=&quot;00386C9E&quot;/&gt;&lt;wsp:rsid wsp:val=&quot;00386DED&quot;/&gt;&lt;wsp:rsid wsp:val=&quot;003912E7&quot;/&gt;&lt;wsp:rsid wsp:val=&quot;00393947&quot;/&gt;&lt;wsp:rsid wsp:val=&quot;00395ED1&quot;/&gt;&lt;wsp:rsid wsp:val=&quot;003A2275&quot;/&gt;&lt;wsp:rsid wsp:val=&quot;003A6A4F&quot;/&gt;&lt;wsp:rsid wsp:val=&quot;003A7088&quot;/&gt;&lt;wsp:rsid wsp:val=&quot;003B00DF&quot;/&gt;&lt;wsp:rsid wsp:val=&quot;003B1275&quot;/&gt;&lt;wsp:rsid wsp:val=&quot;003B1778&quot;/&gt;&lt;wsp:rsid wsp:val=&quot;003B5C9B&quot;/&gt;&lt;wsp:rsid wsp:val=&quot;003B68E5&quot;/&gt;&lt;wsp:rsid wsp:val=&quot;003C097D&quot;/&gt;&lt;wsp:rsid wsp:val=&quot;003C0E7B&quot;/&gt;&lt;wsp:rsid wsp:val=&quot;003C11CB&quot;/&gt;&lt;wsp:rsid wsp:val=&quot;003C630C&quot;/&gt;&lt;wsp:rsid wsp:val=&quot;003C6534&quot;/&gt;&lt;wsp:rsid wsp:val=&quot;003C75F3&quot;/&gt;&lt;wsp:rsid wsp:val=&quot;003C78A3&quot;/&gt;&lt;wsp:rsid wsp:val=&quot;003D03E0&quot;/&gt;&lt;wsp:rsid wsp:val=&quot;003D1E2C&quot;/&gt;&lt;wsp:rsid wsp:val=&quot;003D1FE0&quot;/&gt;&lt;wsp:rsid wsp:val=&quot;003D3B8D&quot;/&gt;&lt;wsp:rsid wsp:val=&quot;003E0998&quot;/&gt;&lt;wsp:rsid wsp:val=&quot;003E1867&quot;/&gt;&lt;wsp:rsid wsp:val=&quot;003E5729&quot;/&gt;&lt;wsp:rsid wsp:val=&quot;003F14B5&quot;/&gt;&lt;wsp:rsid wsp:val=&quot;003F2F6F&quot;/&gt;&lt;wsp:rsid wsp:val=&quot;003F4822&quot;/&gt;&lt;wsp:rsid wsp:val=&quot;003F4EE0&quot;/&gt;&lt;wsp:rsid wsp:val=&quot;003F5EE1&quot;/&gt;&lt;wsp:rsid wsp:val=&quot;003F6DC4&quot;/&gt;&lt;wsp:rsid wsp:val=&quot;003F7506&quot;/&gt;&lt;wsp:rsid wsp:val=&quot;00400996&quot;/&gt;&lt;wsp:rsid wsp:val=&quot;00402153&quot;/&gt;&lt;wsp:rsid wsp:val=&quot;00402FC1&quot;/&gt;&lt;wsp:rsid wsp:val=&quot;00403925&quot;/&gt;&lt;wsp:rsid wsp:val=&quot;00404C54&quot;/&gt;&lt;wsp:rsid wsp:val=&quot;004101F6&quot;/&gt;&lt;wsp:rsid wsp:val=&quot;00410335&quot;/&gt;&lt;wsp:rsid wsp:val=&quot;00411A70&quot;/&gt;&lt;wsp:rsid wsp:val=&quot;00416585&quot;/&gt;&lt;wsp:rsid wsp:val=&quot;00417696&quot;/&gt;&lt;wsp:rsid wsp:val=&quot;00417BB7&quot;/&gt;&lt;wsp:rsid wsp:val=&quot;00424E72&quot;/&gt;&lt;wsp:rsid wsp:val=&quot;00425082&quot;/&gt;&lt;wsp:rsid wsp:val=&quot;00426CEE&quot;/&gt;&lt;wsp:rsid wsp:val=&quot;00431DEB&quot;/&gt;&lt;wsp:rsid wsp:val=&quot;004321C0&quot;/&gt;&lt;wsp:rsid wsp:val=&quot;00434AFC&quot;/&gt;&lt;wsp:rsid wsp:val=&quot;00436304&quot;/&gt;&lt;wsp:rsid wsp:val=&quot;004369BA&quot;/&gt;&lt;wsp:rsid wsp:val=&quot;00444741&quot;/&gt;&lt;wsp:rsid wsp:val=&quot;00446526&quot;/&gt;&lt;wsp:rsid wsp:val=&quot;00446B29&quot;/&gt;&lt;wsp:rsid wsp:val=&quot;00446BC8&quot;/&gt;&lt;wsp:rsid wsp:val=&quot;004471AC&quot;/&gt;&lt;wsp:rsid wsp:val=&quot;00450865&quot;/&gt;&lt;wsp:rsid wsp:val=&quot;0045221F&quot;/&gt;&lt;wsp:rsid wsp:val=&quot;00453F9A&quot;/&gt;&lt;wsp:rsid wsp:val=&quot;004540E7&quot;/&gt;&lt;wsp:rsid wsp:val=&quot;00454674&quot;/&gt;&lt;wsp:rsid wsp:val=&quot;00454852&quot;/&gt;&lt;wsp:rsid wsp:val=&quot;00454CB6&quot;/&gt;&lt;wsp:rsid wsp:val=&quot;004616BE&quot;/&gt;&lt;wsp:rsid wsp:val=&quot;00461F0E&quot;/&gt;&lt;wsp:rsid wsp:val=&quot;00462ED4&quot;/&gt;&lt;wsp:rsid wsp:val=&quot;0046393F&quot;/&gt;&lt;wsp:rsid wsp:val=&quot;004713AA&quot;/&gt;&lt;wsp:rsid wsp:val=&quot;00471992&quot;/&gt;&lt;wsp:rsid wsp:val=&quot;00471E91&quot;/&gt;&lt;wsp:rsid wsp:val=&quot;00472C69&quot;/&gt;&lt;wsp:rsid wsp:val=&quot;00474675&quot;/&gt;&lt;wsp:rsid wsp:val=&quot;0047470C&quot;/&gt;&lt;wsp:rsid wsp:val=&quot;0048050B&quot;/&gt;&lt;wsp:rsid wsp:val=&quot;0048491E&quot;/&gt;&lt;wsp:rsid wsp:val=&quot;00484B10&quot;/&gt;&lt;wsp:rsid wsp:val=&quot;00487425&quot;/&gt;&lt;wsp:rsid wsp:val=&quot;004966B1&quot;/&gt;&lt;wsp:rsid wsp:val=&quot;004A0B30&quot;/&gt;&lt;wsp:rsid wsp:val=&quot;004A35F9&quot;/&gt;&lt;wsp:rsid wsp:val=&quot;004A6C28&quot;/&gt;&lt;wsp:rsid wsp:val=&quot;004B1B11&quot;/&gt;&lt;wsp:rsid wsp:val=&quot;004B24C1&quot;/&gt;&lt;wsp:rsid wsp:val=&quot;004B42AF&quot;/&gt;&lt;wsp:rsid wsp:val=&quot;004B7149&quot;/&gt;&lt;wsp:rsid wsp:val=&quot;004C05D4&quot;/&gt;&lt;wsp:rsid wsp:val=&quot;004C22F4&quot;/&gt;&lt;wsp:rsid wsp:val=&quot;004C292F&quot;/&gt;&lt;wsp:rsid wsp:val=&quot;004C3EBF&quot;/&gt;&lt;wsp:rsid wsp:val=&quot;004C6854&quot;/&gt;&lt;wsp:rsid wsp:val=&quot;004D078B&quot;/&gt;&lt;wsp:rsid wsp:val=&quot;004D07D2&quot;/&gt;&lt;wsp:rsid wsp:val=&quot;004D3ED1&quot;/&gt;&lt;wsp:rsid wsp:val=&quot;004D445E&quot;/&gt;&lt;wsp:rsid wsp:val=&quot;004D4AA0&quot;/&gt;&lt;wsp:rsid wsp:val=&quot;004E09CF&quot;/&gt;&lt;wsp:rsid wsp:val=&quot;004E0AC3&quot;/&gt;&lt;wsp:rsid wsp:val=&quot;004F1BD0&quot;/&gt;&lt;wsp:rsid wsp:val=&quot;004F5C72&quot;/&gt;&lt;wsp:rsid wsp:val=&quot;004F648F&quot;/&gt;&lt;wsp:rsid wsp:val=&quot;00501722&quot;/&gt;&lt;wsp:rsid wsp:val=&quot;0050611E&quot;/&gt;&lt;wsp:rsid wsp:val=&quot;00510280&quot;/&gt;&lt;wsp:rsid wsp:val=&quot;00511446&quot;/&gt;&lt;wsp:rsid wsp:val=&quot;00513D73&quot;/&gt;&lt;wsp:rsid wsp:val=&quot;00514A43&quot;/&gt;&lt;wsp:rsid wsp:val=&quot;005174E5&quot;/&gt;&lt;wsp:rsid wsp:val=&quot;00520BE8&quot;/&gt;&lt;wsp:rsid wsp:val=&quot;005222E6&quot;/&gt;&lt;wsp:rsid wsp:val=&quot;00522393&quot;/&gt;&lt;wsp:rsid wsp:val=&quot;00522620&quot;/&gt;&lt;wsp:rsid wsp:val=&quot;00525656&quot;/&gt;&lt;wsp:rsid wsp:val=&quot;0052737D&quot;/&gt;&lt;wsp:rsid wsp:val=&quot;00534C02&quot;/&gt;&lt;wsp:rsid wsp:val=&quot;00536F91&quot;/&gt;&lt;wsp:rsid wsp:val=&quot;0054264B&quot;/&gt;&lt;wsp:rsid wsp:val=&quot;005426F7&quot;/&gt;&lt;wsp:rsid wsp:val=&quot;00543786&quot;/&gt;&lt;wsp:rsid wsp:val=&quot;00552D6E&quot;/&gt;&lt;wsp:rsid wsp:val=&quot;005533D7&quot;/&gt;&lt;wsp:rsid wsp:val=&quot;0056052F&quot;/&gt;&lt;wsp:rsid wsp:val=&quot;00562FFC&quot;/&gt;&lt;wsp:rsid wsp:val=&quot;00565F33&quot;/&gt;&lt;wsp:rsid wsp:val=&quot;005679A2&quot;/&gt;&lt;wsp:rsid wsp:val=&quot;005703DE&quot;/&gt;&lt;wsp:rsid wsp:val=&quot;00571108&quot;/&gt;&lt;wsp:rsid wsp:val=&quot;00572887&quot;/&gt;&lt;wsp:rsid wsp:val=&quot;00572C58&quot;/&gt;&lt;wsp:rsid wsp:val=&quot;00576924&quot;/&gt;&lt;wsp:rsid wsp:val=&quot;00580C8A&quot;/&gt;&lt;wsp:rsid wsp:val=&quot;00581FD4&quot;/&gt;&lt;wsp:rsid wsp:val=&quot;0058464E&quot;/&gt;&lt;wsp:rsid wsp:val=&quot;00593A52&quot;/&gt;&lt;wsp:rsid wsp:val=&quot;00593B48&quot;/&gt;&lt;wsp:rsid wsp:val=&quot;00594271&quot;/&gt;&lt;wsp:rsid wsp:val=&quot;00596F4C&quot;/&gt;&lt;wsp:rsid wsp:val=&quot;005A01CB&quot;/&gt;&lt;wsp:rsid wsp:val=&quot;005A32E5&quot;/&gt;&lt;wsp:rsid wsp:val=&quot;005A58FF&quot;/&gt;&lt;wsp:rsid wsp:val=&quot;005A5EAF&quot;/&gt;&lt;wsp:rsid wsp:val=&quot;005A64C0&quot;/&gt;&lt;wsp:rsid wsp:val=&quot;005B0C8F&quot;/&gt;&lt;wsp:rsid wsp:val=&quot;005B3C11&quot;/&gt;&lt;wsp:rsid wsp:val=&quot;005C1C28&quot;/&gt;&lt;wsp:rsid wsp:val=&quot;005C6DB5&quot;/&gt;&lt;wsp:rsid wsp:val=&quot;005D2EAC&quot;/&gt;&lt;wsp:rsid wsp:val=&quot;005D3B42&quot;/&gt;&lt;wsp:rsid wsp:val=&quot;005D469F&quot;/&gt;&lt;wsp:rsid wsp:val=&quot;005D510E&quot;/&gt;&lt;wsp:rsid wsp:val=&quot;005E19E7&quot;/&gt;&lt;wsp:rsid wsp:val=&quot;005E4E59&quot;/&gt;&lt;wsp:rsid wsp:val=&quot;005E78B0&quot;/&gt;&lt;wsp:rsid wsp:val=&quot;005F0163&quot;/&gt;&lt;wsp:rsid wsp:val=&quot;005F0D35&quot;/&gt;&lt;wsp:rsid wsp:val=&quot;005F500D&quot;/&gt;&lt;wsp:rsid wsp:val=&quot;005F598A&quot;/&gt;&lt;wsp:rsid wsp:val=&quot;005F5B65&quot;/&gt;&lt;wsp:rsid wsp:val=&quot;005F7B2E&quot;/&gt;&lt;wsp:rsid wsp:val=&quot;00610029&quot;/&gt;&lt;wsp:rsid wsp:val=&quot;0061716C&quot;/&gt;&lt;wsp:rsid wsp:val=&quot;00620ECA&quot;/&gt;&lt;wsp:rsid wsp:val=&quot;00621D42&quot;/&gt;&lt;wsp:rsid wsp:val=&quot;006243A1&quot;/&gt;&lt;wsp:rsid wsp:val=&quot;00632E56&quot;/&gt;&lt;wsp:rsid wsp:val=&quot;00635CBA&quot;/&gt;&lt;wsp:rsid wsp:val=&quot;00640CF9&quot;/&gt;&lt;wsp:rsid wsp:val=&quot;0064338B&quot;/&gt;&lt;wsp:rsid wsp:val=&quot;006433A6&quot;/&gt;&lt;wsp:rsid wsp:val=&quot;00646542&quot;/&gt;&lt;wsp:rsid wsp:val=&quot;0064763D&quot;/&gt;&lt;wsp:rsid wsp:val=&quot;006504F4&quot;/&gt;&lt;wsp:rsid wsp:val=&quot;00652123&quot;/&gt;&lt;wsp:rsid wsp:val=&quot;00652F78&quot;/&gt;&lt;wsp:rsid wsp:val=&quot;00654BC9&quot;/&gt;&lt;wsp:rsid wsp:val=&quot;006552FD&quot;/&gt;&lt;wsp:rsid wsp:val=&quot;0065595D&quot;/&gt;&lt;wsp:rsid wsp:val=&quot;00655D17&quot;/&gt;&lt;wsp:rsid wsp:val=&quot;006623A7&quot;/&gt;&lt;wsp:rsid wsp:val=&quot;00662B66&quot;/&gt;&lt;wsp:rsid wsp:val=&quot;00663AF3&quot;/&gt;&lt;wsp:rsid wsp:val=&quot;006659FF&quot;/&gt;&lt;wsp:rsid wsp:val=&quot;00666B6C&quot;/&gt;&lt;wsp:rsid wsp:val=&quot;006679CF&quot;/&gt;&lt;wsp:rsid wsp:val=&quot;006729A8&quot;/&gt;&lt;wsp:rsid wsp:val=&quot;0067709C&quot;/&gt;&lt;wsp:rsid wsp:val=&quot;00680414&quot;/&gt;&lt;wsp:rsid wsp:val=&quot;00682682&quot;/&gt;&lt;wsp:rsid wsp:val=&quot;00682702&quot;/&gt;&lt;wsp:rsid wsp:val=&quot;00682CAE&quot;/&gt;&lt;wsp:rsid wsp:val=&quot;00690BD3&quot;/&gt;&lt;wsp:rsid wsp:val=&quot;00692368&quot;/&gt;&lt;wsp:rsid wsp:val=&quot;006A2EBC&quot;/&gt;&lt;wsp:rsid wsp:val=&quot;006A40C2&quot;/&gt;&lt;wsp:rsid wsp:val=&quot;006A467B&quot;/&gt;&lt;wsp:rsid wsp:val=&quot;006A5EA0&quot;/&gt;&lt;wsp:rsid wsp:val=&quot;006A783B&quot;/&gt;&lt;wsp:rsid wsp:val=&quot;006A7B33&quot;/&gt;&lt;wsp:rsid wsp:val=&quot;006B0DE1&quot;/&gt;&lt;wsp:rsid wsp:val=&quot;006B3B39&quot;/&gt;&lt;wsp:rsid wsp:val=&quot;006B3B9B&quot;/&gt;&lt;wsp:rsid wsp:val=&quot;006B4E13&quot;/&gt;&lt;wsp:rsid wsp:val=&quot;006B75DD&quot;/&gt;&lt;wsp:rsid wsp:val=&quot;006C67E0&quot;/&gt;&lt;wsp:rsid wsp:val=&quot;006C7391&quot;/&gt;&lt;wsp:rsid wsp:val=&quot;006C7ABA&quot;/&gt;&lt;wsp:rsid wsp:val=&quot;006D00B5&quot;/&gt;&lt;wsp:rsid wsp:val=&quot;006D0D60&quot;/&gt;&lt;wsp:rsid wsp:val=&quot;006D1122&quot;/&gt;&lt;wsp:rsid wsp:val=&quot;006D3C00&quot;/&gt;&lt;wsp:rsid wsp:val=&quot;006D521F&quot;/&gt;&lt;wsp:rsid wsp:val=&quot;006D6CF4&quot;/&gt;&lt;wsp:rsid wsp:val=&quot;006E1839&quot;/&gt;&lt;wsp:rsid wsp:val=&quot;006E3675&quot;/&gt;&lt;wsp:rsid wsp:val=&quot;006E4A7F&quot;/&gt;&lt;wsp:rsid wsp:val=&quot;006E5922&quot;/&gt;&lt;wsp:rsid wsp:val=&quot;006E5A43&quot;/&gt;&lt;wsp:rsid wsp:val=&quot;006F1F2E&quot;/&gt;&lt;wsp:rsid wsp:val=&quot;00700C63&quot;/&gt;&lt;wsp:rsid wsp:val=&quot;00704DF6&quot;/&gt;&lt;wsp:rsid wsp:val=&quot;0070543F&quot;/&gt;&lt;wsp:rsid wsp:val=&quot;0070651C&quot;/&gt;&lt;wsp:rsid wsp:val=&quot;007132A3&quot;/&gt;&lt;wsp:rsid wsp:val=&quot;007138D5&quot;/&gt;&lt;wsp:rsid wsp:val=&quot;00713E1A&quot;/&gt;&lt;wsp:rsid wsp:val=&quot;00715546&quot;/&gt;&lt;wsp:rsid wsp:val=&quot;00715B4E&quot;/&gt;&lt;wsp:rsid wsp:val=&quot;00716421&quot;/&gt;&lt;wsp:rsid wsp:val=&quot;00716AB2&quot;/&gt;&lt;wsp:rsid wsp:val=&quot;007208D7&quot;/&gt;&lt;wsp:rsid wsp:val=&quot;007220CC&quot;/&gt;&lt;wsp:rsid wsp:val=&quot;00724EFB&quot;/&gt;&lt;wsp:rsid wsp:val=&quot;00725D82&quot;/&gt;&lt;wsp:rsid wsp:val=&quot;00727E85&quot;/&gt;&lt;wsp:rsid wsp:val=&quot;00731D73&quot;/&gt;&lt;wsp:rsid wsp:val=&quot;00732039&quot;/&gt;&lt;wsp:rsid wsp:val=&quot;007419C3&quot;/&gt;&lt;wsp:rsid wsp:val=&quot;00744F22&quot;/&gt;&lt;wsp:rsid wsp:val=&quot;00746045&quot;/&gt;&lt;wsp:rsid wsp:val=&quot;007465DE&quot;/&gt;&lt;wsp:rsid wsp:val=&quot;007466FE&quot;/&gt;&lt;wsp:rsid wsp:val=&quot;007467A7&quot;/&gt;&lt;wsp:rsid wsp:val=&quot;007469DD&quot;/&gt;&lt;wsp:rsid wsp:val=&quot;0074741B&quot;/&gt;&lt;wsp:rsid wsp:val=&quot;0074759E&quot;/&gt;&lt;wsp:rsid wsp:val=&quot;007478EA&quot;/&gt;&lt;wsp:rsid wsp:val=&quot;007516FF&quot;/&gt;&lt;wsp:rsid wsp:val=&quot;0075415C&quot;/&gt;&lt;wsp:rsid wsp:val=&quot;00763502&quot;/&gt;&lt;wsp:rsid wsp:val=&quot;007652EB&quot;/&gt;&lt;wsp:rsid wsp:val=&quot;007672DD&quot;/&gt;&lt;wsp:rsid wsp:val=&quot;0076754C&quot;/&gt;&lt;wsp:rsid wsp:val=&quot;00767F79&quot;/&gt;&lt;wsp:rsid wsp:val=&quot;007716A5&quot;/&gt;&lt;wsp:rsid wsp:val=&quot;007721E4&quot;/&gt;&lt;wsp:rsid wsp:val=&quot;00775BA3&quot;/&gt;&lt;wsp:rsid wsp:val=&quot;0078243E&quot;/&gt;&lt;wsp:rsid wsp:val=&quot;007845F0&quot;/&gt;&lt;wsp:rsid wsp:val=&quot;0078539C&quot;/&gt;&lt;wsp:rsid wsp:val=&quot;00786102&quot;/&gt;&lt;wsp:rsid wsp:val=&quot;00790E28&quot;/&gt;&lt;wsp:rsid wsp:val=&quot;007913AB&quot;/&gt;&lt;wsp:rsid wsp:val=&quot;007914F7&quot;/&gt;&lt;wsp:rsid wsp:val=&quot;007945B5&quot;/&gt;&lt;wsp:rsid wsp:val=&quot;007B1625&quot;/&gt;&lt;wsp:rsid wsp:val=&quot;007B32A4&quot;/&gt;&lt;wsp:rsid wsp:val=&quot;007B706E&quot;/&gt;&lt;wsp:rsid wsp:val=&quot;007B71EB&quot;/&gt;&lt;wsp:rsid wsp:val=&quot;007C1D10&quot;/&gt;&lt;wsp:rsid wsp:val=&quot;007C2431&quot;/&gt;&lt;wsp:rsid wsp:val=&quot;007C3A43&quot;/&gt;&lt;wsp:rsid wsp:val=&quot;007C6205&quot;/&gt;&lt;wsp:rsid wsp:val=&quot;007C6753&quot;/&gt;&lt;wsp:rsid wsp:val=&quot;007C686A&quot;/&gt;&lt;wsp:rsid wsp:val=&quot;007C728E&quot;/&gt;&lt;wsp:rsid wsp:val=&quot;007C7C9F&quot;/&gt;&lt;wsp:rsid wsp:val=&quot;007D1CA1&quot;/&gt;&lt;wsp:rsid wsp:val=&quot;007D242B&quot;/&gt;&lt;wsp:rsid wsp:val=&quot;007D2C53&quot;/&gt;&lt;wsp:rsid wsp:val=&quot;007D3D60&quot;/&gt;&lt;wsp:rsid wsp:val=&quot;007E1980&quot;/&gt;&lt;wsp:rsid wsp:val=&quot;007E27BA&quot;/&gt;&lt;wsp:rsid wsp:val=&quot;007E381A&quot;/&gt;&lt;wsp:rsid wsp:val=&quot;007E4B76&quot;/&gt;&lt;wsp:rsid wsp:val=&quot;007E5EA8&quot;/&gt;&lt;wsp:rsid wsp:val=&quot;007F0CF1&quot;/&gt;&lt;wsp:rsid wsp:val=&quot;007F12A5&quot;/&gt;&lt;wsp:rsid wsp:val=&quot;007F2541&quot;/&gt;&lt;wsp:rsid wsp:val=&quot;007F4058&quot;/&gt;&lt;wsp:rsid wsp:val=&quot;007F4CF1&quot;/&gt;&lt;wsp:rsid wsp:val=&quot;007F758D&quot;/&gt;&lt;wsp:rsid wsp:val=&quot;007F7D52&quot;/&gt;&lt;wsp:rsid wsp:val=&quot;00805A27&quot;/&gt;&lt;wsp:rsid wsp:val=&quot;0080654C&quot;/&gt;&lt;wsp:rsid wsp:val=&quot;008071C6&quot;/&gt;&lt;wsp:rsid wsp:val=&quot;00807748&quot;/&gt;&lt;wsp:rsid wsp:val=&quot;00817A00&quot;/&gt;&lt;wsp:rsid wsp:val=&quot;008332E7&quot;/&gt;&lt;wsp:rsid wsp:val=&quot;00835DB3&quot;/&gt;&lt;wsp:rsid wsp:val=&quot;00835FC4&quot;/&gt;&lt;wsp:rsid wsp:val=&quot;0083617B&quot;/&gt;&lt;wsp:rsid wsp:val=&quot;008371BD&quot;/&gt;&lt;wsp:rsid wsp:val=&quot;00837619&quot;/&gt;&lt;wsp:rsid wsp:val=&quot;00840249&quot;/&gt;&lt;wsp:rsid wsp:val=&quot;008504A8&quot;/&gt;&lt;wsp:rsid wsp:val=&quot;0085282E&quot;/&gt;&lt;wsp:rsid wsp:val=&quot;008535F3&quot;/&gt;&lt;wsp:rsid wsp:val=&quot;00854192&quot;/&gt;&lt;wsp:rsid wsp:val=&quot;00857098&quot;/&gt;&lt;wsp:rsid wsp:val=&quot;00857EEA&quot;/&gt;&lt;wsp:rsid wsp:val=&quot;00861FE8&quot;/&gt;&lt;wsp:rsid wsp:val=&quot;00866508&quot;/&gt;&lt;wsp:rsid wsp:val=&quot;00867082&quot;/&gt;&lt;wsp:rsid wsp:val=&quot;00867E79&quot;/&gt;&lt;wsp:rsid wsp:val=&quot;00870DDA&quot;/&gt;&lt;wsp:rsid wsp:val=&quot;0087198C&quot;/&gt;&lt;wsp:rsid wsp:val=&quot;00872C1F&quot;/&gt;&lt;wsp:rsid wsp:val=&quot;008731BE&quot;/&gt;&lt;wsp:rsid wsp:val=&quot;00873887&quot;/&gt;&lt;wsp:rsid wsp:val=&quot;00873B42&quot;/&gt;&lt;wsp:rsid wsp:val=&quot;00873C29&quot;/&gt;&lt;wsp:rsid wsp:val=&quot;00884BC1&quot;/&gt;&lt;wsp:rsid wsp:val=&quot;008852FB&quot;/&gt;&lt;wsp:rsid wsp:val=&quot;008856D8&quot;/&gt;&lt;wsp:rsid wsp:val=&quot;00886457&quot;/&gt;&lt;wsp:rsid wsp:val=&quot;00887985&quot;/&gt;&lt;wsp:rsid wsp:val=&quot;00892E82&quot;/&gt;&lt;wsp:rsid wsp:val=&quot;008951A9&quot;/&gt;&lt;wsp:rsid wsp:val=&quot;00896CE4&quot;/&gt;&lt;wsp:rsid wsp:val=&quot;00896F22&quot;/&gt;&lt;wsp:rsid wsp:val=&quot;008973B1&quot;/&gt;&lt;wsp:rsid wsp:val=&quot;00897592&quot;/&gt;&lt;wsp:rsid wsp:val=&quot;008A51CB&quot;/&gt;&lt;wsp:rsid wsp:val=&quot;008A5CD5&quot;/&gt;&lt;wsp:rsid wsp:val=&quot;008A65AF&quot;/&gt;&lt;wsp:rsid wsp:val=&quot;008B235C&quot;/&gt;&lt;wsp:rsid wsp:val=&quot;008C1B58&quot;/&gt;&lt;wsp:rsid wsp:val=&quot;008C273B&quot;/&gt;&lt;wsp:rsid wsp:val=&quot;008C39AE&quot;/&gt;&lt;wsp:rsid wsp:val=&quot;008C39ED&quot;/&gt;&lt;wsp:rsid wsp:val=&quot;008C3B25&quot;/&gt;&lt;wsp:rsid wsp:val=&quot;008C4416&quot;/&gt;&lt;wsp:rsid wsp:val=&quot;008C590D&quot;/&gt;&lt;wsp:rsid wsp:val=&quot;008C5AB7&quot;/&gt;&lt;wsp:rsid wsp:val=&quot;008C7E25&quot;/&gt;&lt;wsp:rsid wsp:val=&quot;008D24AA&quot;/&gt;&lt;wsp:rsid wsp:val=&quot;008D46ED&quot;/&gt;&lt;wsp:rsid wsp:val=&quot;008D6808&quot;/&gt;&lt;wsp:rsid wsp:val=&quot;008D6971&quot;/&gt;&lt;wsp:rsid wsp:val=&quot;008D7BC6&quot;/&gt;&lt;wsp:rsid wsp:val=&quot;008E031B&quot;/&gt;&lt;wsp:rsid wsp:val=&quot;008E3802&quot;/&gt;&lt;wsp:rsid wsp:val=&quot;008E6C20&quot;/&gt;&lt;wsp:rsid wsp:val=&quot;008E7029&quot;/&gt;&lt;wsp:rsid wsp:val=&quot;008E7633&quot;/&gt;&lt;wsp:rsid wsp:val=&quot;008E7EF6&quot;/&gt;&lt;wsp:rsid wsp:val=&quot;008F19ED&quot;/&gt;&lt;wsp:rsid wsp:val=&quot;008F1F98&quot;/&gt;&lt;wsp:rsid wsp:val=&quot;008F54F4&quot;/&gt;&lt;wsp:rsid wsp:val=&quot;008F6758&quot;/&gt;&lt;wsp:rsid wsp:val=&quot;008F7D36&quot;/&gt;&lt;wsp:rsid wsp:val=&quot;009040C3&quot;/&gt;&lt;wsp:rsid wsp:val=&quot;009040CC&quot;/&gt;&lt;wsp:rsid wsp:val=&quot;009040DD&quot;/&gt;&lt;wsp:rsid wsp:val=&quot;00904B17&quot;/&gt;&lt;wsp:rsid wsp:val=&quot;00905062&quot;/&gt;&lt;wsp:rsid wsp:val=&quot;009058CD&quot;/&gt;&lt;wsp:rsid wsp:val=&quot;00905B47&quot;/&gt;&lt;wsp:rsid wsp:val=&quot;009104D3&quot;/&gt;&lt;wsp:rsid wsp:val=&quot;0091331C&quot;/&gt;&lt;wsp:rsid wsp:val=&quot;00913F2E&quot;/&gt;&lt;wsp:rsid wsp:val=&quot;0091693E&quot;/&gt;&lt;wsp:rsid wsp:val=&quot;00921C2B&quot;/&gt;&lt;wsp:rsid wsp:val=&quot;009229C1&quot;/&gt;&lt;wsp:rsid wsp:val=&quot;00922CAB&quot;/&gt;&lt;wsp:rsid wsp:val=&quot;0092476E&quot;/&gt;&lt;wsp:rsid wsp:val=&quot;0092498E&quot;/&gt;&lt;wsp:rsid wsp:val=&quot;009252E8&quot;/&gt;&lt;wsp:rsid wsp:val=&quot;009279DE&quot;/&gt;&lt;wsp:rsid wsp:val=&quot;00930116&quot;/&gt;&lt;wsp:rsid wsp:val=&quot;00930B72&quot;/&gt;&lt;wsp:rsid wsp:val=&quot;0093141C&quot;/&gt;&lt;wsp:rsid wsp:val=&quot;009332AE&quot;/&gt;&lt;wsp:rsid wsp:val=&quot;00934572&quot;/&gt;&lt;wsp:rsid wsp:val=&quot;009376B8&quot;/&gt;&lt;wsp:rsid wsp:val=&quot;009417C7&quot;/&gt;&lt;wsp:rsid wsp:val=&quot;0094212C&quot;/&gt;&lt;wsp:rsid wsp:val=&quot;00943EF2&quot;/&gt;&lt;wsp:rsid wsp:val=&quot;0094572F&quot;/&gt;&lt;wsp:rsid wsp:val=&quot;009474E4&quot;/&gt;&lt;wsp:rsid wsp:val=&quot;00951FDE&quot;/&gt;&lt;wsp:rsid wsp:val=&quot;0095273F&quot;/&gt;&lt;wsp:rsid wsp:val=&quot;00954689&quot;/&gt;&lt;wsp:rsid wsp:val=&quot;0095709A&quot;/&gt;&lt;wsp:rsid wsp:val=&quot;009617C9&quot;/&gt;&lt;wsp:rsid wsp:val=&quot;00961C93&quot;/&gt;&lt;wsp:rsid wsp:val=&quot;00962E43&quot;/&gt;&lt;wsp:rsid wsp:val=&quot;009652A8&quot;/&gt;&lt;wsp:rsid wsp:val=&quot;00965324&quot;/&gt;&lt;wsp:rsid wsp:val=&quot;009653A8&quot;/&gt;&lt;wsp:rsid wsp:val=&quot;0096583F&quot;/&gt;&lt;wsp:rsid wsp:val=&quot;009659C7&quot;/&gt;&lt;wsp:rsid wsp:val=&quot;009703D4&quot;/&gt;&lt;wsp:rsid wsp:val=&quot;0097091E&quot;/&gt;&lt;wsp:rsid wsp:val=&quot;00974810&quot;/&gt;&lt;wsp:rsid wsp:val=&quot;009760D3&quot;/&gt;&lt;wsp:rsid wsp:val=&quot;00976100&quot;/&gt;&lt;wsp:rsid wsp:val=&quot;00977132&quot;/&gt;&lt;wsp:rsid wsp:val=&quot;00981A4B&quot;/&gt;&lt;wsp:rsid wsp:val=&quot;00982501&quot;/&gt;&lt;wsp:rsid wsp:val=&quot;00984A03&quot;/&gt;&lt;wsp:rsid wsp:val=&quot;009852A4&quot;/&gt;&lt;wsp:rsid wsp:val=&quot;009877D3&quot;/&gt;&lt;wsp:rsid wsp:val=&quot;00994E8F&quot;/&gt;&lt;wsp:rsid wsp:val=&quot;009951DC&quot;/&gt;&lt;wsp:rsid wsp:val=&quot;009959BB&quot;/&gt;&lt;wsp:rsid wsp:val=&quot;00996DF3&quot;/&gt;&lt;wsp:rsid wsp:val=&quot;00996F66&quot;/&gt;&lt;wsp:rsid wsp:val=&quot;00997158&quot;/&gt;&lt;wsp:rsid wsp:val=&quot;009A06FA&quot;/&gt;&lt;wsp:rsid wsp:val=&quot;009A1C14&quot;/&gt;&lt;wsp:rsid wsp:val=&quot;009A3A7C&quot;/&gt;&lt;wsp:rsid wsp:val=&quot;009A4249&quot;/&gt;&lt;wsp:rsid wsp:val=&quot;009A48ED&quot;/&gt;&lt;wsp:rsid wsp:val=&quot;009A5790&quot;/&gt;&lt;wsp:rsid wsp:val=&quot;009A6695&quot;/&gt;&lt;wsp:rsid wsp:val=&quot;009A6E07&quot;/&gt;&lt;wsp:rsid wsp:val=&quot;009B2ADB&quot;/&gt;&lt;wsp:rsid wsp:val=&quot;009B4563&quot;/&gt;&lt;wsp:rsid wsp:val=&quot;009B59E5&quot;/&gt;&lt;wsp:rsid wsp:val=&quot;009B5D91&quot;/&gt;&lt;wsp:rsid wsp:val=&quot;009B603A&quot;/&gt;&lt;wsp:rsid wsp:val=&quot;009C03FB&quot;/&gt;&lt;wsp:rsid wsp:val=&quot;009C2052&quot;/&gt;&lt;wsp:rsid wsp:val=&quot;009C2D0E&quot;/&gt;&lt;wsp:rsid wsp:val=&quot;009C3DAC&quot;/&gt;&lt;wsp:rsid wsp:val=&quot;009C42E0&quot;/&gt;&lt;wsp:rsid wsp:val=&quot;009D2853&quot;/&gt;&lt;wsp:rsid wsp:val=&quot;009D535C&quot;/&gt;&lt;wsp:rsid wsp:val=&quot;009D5362&quot;/&gt;&lt;wsp:rsid wsp:val=&quot;009D6943&quot;/&gt;&lt;wsp:rsid wsp:val=&quot;009D7544&quot;/&gt;&lt;wsp:rsid wsp:val=&quot;009E1415&quot;/&gt;&lt;wsp:rsid wsp:val=&quot;009E2228&quot;/&gt;&lt;wsp:rsid wsp:val=&quot;009E2A73&quot;/&gt;&lt;wsp:rsid wsp:val=&quot;009E59A9&quot;/&gt;&lt;wsp:rsid wsp:val=&quot;009E6116&quot;/&gt;&lt;wsp:rsid wsp:val=&quot;009F694A&quot;/&gt;&lt;wsp:rsid wsp:val=&quot;00A02D74&quot;/&gt;&lt;wsp:rsid wsp:val=&quot;00A02E43&quot;/&gt;&lt;wsp:rsid wsp:val=&quot;00A05669&quot;/&gt;&lt;wsp:rsid wsp:val=&quot;00A062D4&quot;/&gt;&lt;wsp:rsid wsp:val=&quot;00A065F9&quot;/&gt;&lt;wsp:rsid wsp:val=&quot;00A07F34&quot;/&gt;&lt;wsp:rsid wsp:val=&quot;00A115BA&quot;/&gt;&lt;wsp:rsid wsp:val=&quot;00A11623&quot;/&gt;&lt;wsp:rsid wsp:val=&quot;00A11DB5&quot;/&gt;&lt;wsp:rsid wsp:val=&quot;00A16D22&quot;/&gt;&lt;wsp:rsid wsp:val=&quot;00A171E3&quot;/&gt;&lt;wsp:rsid wsp:val=&quot;00A177B7&quot;/&gt;&lt;wsp:rsid wsp:val=&quot;00A2043B&quot;/&gt;&lt;wsp:rsid wsp:val=&quot;00A2193A&quot;/&gt;&lt;wsp:rsid wsp:val=&quot;00A22154&quot;/&gt;&lt;wsp:rsid wsp:val=&quot;00A23724&quot;/&gt;&lt;wsp:rsid wsp:val=&quot;00A25C38&quot;/&gt;&lt;wsp:rsid wsp:val=&quot;00A26792&quot;/&gt;&lt;wsp:rsid wsp:val=&quot;00A27FB5&quot;/&gt;&lt;wsp:rsid wsp:val=&quot;00A3190E&quot;/&gt;&lt;wsp:rsid wsp:val=&quot;00A33F73&quot;/&gt;&lt;wsp:rsid wsp:val=&quot;00A36BBE&quot;/&gt;&lt;wsp:rsid wsp:val=&quot;00A3770F&quot;/&gt;&lt;wsp:rsid wsp:val=&quot;00A41808&quot;/&gt;&lt;wsp:rsid wsp:val=&quot;00A42DB1&quot;/&gt;&lt;wsp:rsid wsp:val=&quot;00A4307A&quot;/&gt;&lt;wsp:rsid wsp:val=&quot;00A4556B&quot;/&gt;&lt;wsp:rsid wsp:val=&quot;00A46C25&quot;/&gt;&lt;wsp:rsid wsp:val=&quot;00A46F03&quot;/&gt;&lt;wsp:rsid wsp:val=&quot;00A47EBB&quot;/&gt;&lt;wsp:rsid wsp:val=&quot;00A51333&quot;/&gt;&lt;wsp:rsid wsp:val=&quot;00A5163F&quot;/&gt;&lt;wsp:rsid wsp:val=&quot;00A51CDD&quot;/&gt;&lt;wsp:rsid wsp:val=&quot;00A52144&quot;/&gt;&lt;wsp:rsid wsp:val=&quot;00A55AF8&quot;/&gt;&lt;wsp:rsid wsp:val=&quot;00A63D18&quot;/&gt;&lt;wsp:rsid wsp:val=&quot;00A64452&quot;/&gt;&lt;wsp:rsid wsp:val=&quot;00A64B2F&quot;/&gt;&lt;wsp:rsid wsp:val=&quot;00A6730D&quot;/&gt;&lt;wsp:rsid wsp:val=&quot;00A70DD7&quot;/&gt;&lt;wsp:rsid wsp:val=&quot;00A71625&quot;/&gt;&lt;wsp:rsid wsp:val=&quot;00A71B9B&quot;/&gt;&lt;wsp:rsid wsp:val=&quot;00A7328B&quot;/&gt;&lt;wsp:rsid wsp:val=&quot;00A751C7&quot;/&gt;&lt;wsp:rsid wsp:val=&quot;00A7543A&quot;/&gt;&lt;wsp:rsid wsp:val=&quot;00A7642B&quot;/&gt;&lt;wsp:rsid wsp:val=&quot;00A769B1&quot;/&gt;&lt;wsp:rsid wsp:val=&quot;00A86DFF&quot;/&gt;&lt;wsp:rsid wsp:val=&quot;00A87844&quot;/&gt;&lt;wsp:rsid wsp:val=&quot;00A909C3&quot;/&gt;&lt;wsp:rsid wsp:val=&quot;00A92D2E&quot;/&gt;&lt;wsp:rsid wsp:val=&quot;00A94533&quot;/&gt;&lt;wsp:rsid wsp:val=&quot;00A9550B&quot;/&gt;&lt;wsp:rsid wsp:val=&quot;00AA038C&quot;/&gt;&lt;wsp:rsid wsp:val=&quot;00AA1CBD&quot;/&gt;&lt;wsp:rsid wsp:val=&quot;00AA1D25&quot;/&gt;&lt;wsp:rsid wsp:val=&quot;00AA2AAC&quot;/&gt;&lt;wsp:rsid wsp:val=&quot;00AA4589&quot;/&gt;&lt;wsp:rsid wsp:val=&quot;00AA5E7F&quot;/&gt;&lt;wsp:rsid wsp:val=&quot;00AA7A09&quot;/&gt;&lt;wsp:rsid wsp:val=&quot;00AB3B50&quot;/&gt;&lt;wsp:rsid wsp:val=&quot;00AB40C4&quot;/&gt;&lt;wsp:rsid wsp:val=&quot;00AB759C&quot;/&gt;&lt;wsp:rsid wsp:val=&quot;00AC05B1&quot;/&gt;&lt;wsp:rsid wsp:val=&quot;00AC28D4&quot;/&gt;&lt;wsp:rsid wsp:val=&quot;00AC3554&quot;/&gt;&lt;wsp:rsid wsp:val=&quot;00AD0CA1&quot;/&gt;&lt;wsp:rsid wsp:val=&quot;00AD2D7A&quot;/&gt;&lt;wsp:rsid wsp:val=&quot;00AD356C&quot;/&gt;&lt;wsp:rsid wsp:val=&quot;00AD5C0D&quot;/&gt;&lt;wsp:rsid wsp:val=&quot;00AD64E5&quot;/&gt;&lt;wsp:rsid wsp:val=&quot;00AE0E17&quot;/&gt;&lt;wsp:rsid wsp:val=&quot;00AE1E3C&quot;/&gt;&lt;wsp:rsid wsp:val=&quot;00AE2914&quot;/&gt;&lt;wsp:rsid wsp:val=&quot;00AE611B&quot;/&gt;&lt;wsp:rsid wsp:val=&quot;00AE6D15&quot;/&gt;&lt;wsp:rsid wsp:val=&quot;00AE7EEB&quot;/&gt;&lt;wsp:rsid wsp:val=&quot;00AF452D&quot;/&gt;&lt;wsp:rsid wsp:val=&quot;00AF7DA3&quot;/&gt;&lt;wsp:rsid wsp:val=&quot;00B04182&quot;/&gt;&lt;wsp:rsid wsp:val=&quot;00B05DBB&quot;/&gt;&lt;wsp:rsid wsp:val=&quot;00B07233&quot;/&gt;&lt;wsp:rsid wsp:val=&quot;00B07AE3&quot;/&gt;&lt;wsp:rsid wsp:val=&quot;00B11430&quot;/&gt;&lt;wsp:rsid wsp:val=&quot;00B171B8&quot;/&gt;&lt;wsp:rsid wsp:val=&quot;00B21047&quot;/&gt;&lt;wsp:rsid wsp:val=&quot;00B229F7&quot;/&gt;&lt;wsp:rsid wsp:val=&quot;00B311F6&quot;/&gt;&lt;wsp:rsid wsp:val=&quot;00B319CF&quot;/&gt;&lt;wsp:rsid wsp:val=&quot;00B3201D&quot;/&gt;&lt;wsp:rsid wsp:val=&quot;00B333ED&quot;/&gt;&lt;wsp:rsid wsp:val=&quot;00B33A0C&quot;/&gt;&lt;wsp:rsid wsp:val=&quot;00B352BA&quot;/&gt;&lt;wsp:rsid wsp:val=&quot;00B353EB&quot;/&gt;&lt;wsp:rsid wsp:val=&quot;00B357FF&quot;/&gt;&lt;wsp:rsid wsp:val=&quot;00B37626&quot;/&gt;&lt;wsp:rsid wsp:val=&quot;00B439C4&quot;/&gt;&lt;wsp:rsid wsp:val=&quot;00B4535E&quot;/&gt;&lt;wsp:rsid wsp:val=&quot;00B50044&quot;/&gt;&lt;wsp:rsid wsp:val=&quot;00B52A8C&quot;/&gt;&lt;wsp:rsid wsp:val=&quot;00B52C28&quot;/&gt;&lt;wsp:rsid wsp:val=&quot;00B54272&quot;/&gt;&lt;wsp:rsid wsp:val=&quot;00B54A88&quot;/&gt;&lt;wsp:rsid wsp:val=&quot;00B57827&quot;/&gt;&lt;wsp:rsid wsp:val=&quot;00B636A8&quot;/&gt;&lt;wsp:rsid wsp:val=&quot;00B665C6&quot;/&gt;&lt;wsp:rsid wsp:val=&quot;00B7609F&quot;/&gt;&lt;wsp:rsid wsp:val=&quot;00B805AF&quot;/&gt;&lt;wsp:rsid wsp:val=&quot;00B807E6&quot;/&gt;&lt;wsp:rsid wsp:val=&quot;00B821B7&quot;/&gt;&lt;wsp:rsid wsp:val=&quot;00B84E3F&quot;/&gt;&lt;wsp:rsid wsp:val=&quot;00B8520D&quot;/&gt;&lt;wsp:rsid wsp:val=&quot;00B869EC&quot;/&gt;&lt;wsp:rsid wsp:val=&quot;00B86A35&quot;/&gt;&lt;wsp:rsid wsp:val=&quot;00B87FD2&quot;/&gt;&lt;wsp:rsid wsp:val=&quot;00B91C21&quot;/&gt;&lt;wsp:rsid wsp:val=&quot;00B92554&quot;/&gt;&lt;wsp:rsid wsp:val=&quot;00B9397A&quot;/&gt;&lt;wsp:rsid wsp:val=&quot;00B93F03&quot;/&gt;&lt;wsp:rsid wsp:val=&quot;00B959D2&quot;/&gt;&lt;wsp:rsid wsp:val=&quot;00B9633D&quot;/&gt;&lt;wsp:rsid wsp:val=&quot;00BA0B75&quot;/&gt;&lt;wsp:rsid wsp:val=&quot;00BA2EBE&quot;/&gt;&lt;wsp:rsid wsp:val=&quot;00BA4BD3&quot;/&gt;&lt;wsp:rsid wsp:val=&quot;00BA66A2&quot;/&gt;&lt;wsp:rsid wsp:val=&quot;00BA7F55&quot;/&gt;&lt;wsp:rsid wsp:val=&quot;00BB0F28&quot;/&gt;&lt;wsp:rsid wsp:val=&quot;00BB14CD&quot;/&gt;&lt;wsp:rsid wsp:val=&quot;00BB203B&quot;/&gt;&lt;wsp:rsid wsp:val=&quot;00BB387D&quot;/&gt;&lt;wsp:rsid wsp:val=&quot;00BB458A&quot;/&gt;&lt;wsp:rsid wsp:val=&quot;00BC3703&quot;/&gt;&lt;wsp:rsid wsp:val=&quot;00BC4E6E&quot;/&gt;&lt;wsp:rsid wsp:val=&quot;00BC78B5&quot;/&gt;&lt;wsp:rsid wsp:val=&quot;00BD00D3&quot;/&gt;&lt;wsp:rsid wsp:val=&quot;00BD0336&quot;/&gt;&lt;wsp:rsid wsp:val=&quot;00BD1659&quot;/&gt;&lt;wsp:rsid wsp:val=&quot;00BD2298&quot;/&gt;&lt;wsp:rsid wsp:val=&quot;00BD3AA9&quot;/&gt;&lt;wsp:rsid wsp:val=&quot;00BD4A18&quot;/&gt;&lt;wsp:rsid wsp:val=&quot;00BD6DB2&quot;/&gt;&lt;wsp:rsid wsp:val=&quot;00BE11CF&quot;/&gt;&lt;wsp:rsid wsp:val=&quot;00BE1B84&quot;/&gt;&lt;wsp:rsid wsp:val=&quot;00BE21AB&quot;/&gt;&lt;wsp:rsid wsp:val=&quot;00BE55CB&quot;/&gt;&lt;wsp:rsid wsp:val=&quot;00BF1370&quot;/&gt;&lt;wsp:rsid wsp:val=&quot;00BF211C&quot;/&gt;&lt;wsp:rsid wsp:val=&quot;00BF2B93&quot;/&gt;&lt;wsp:rsid wsp:val=&quot;00BF2DC9&quot;/&gt;&lt;wsp:rsid wsp:val=&quot;00BF617A&quot;/&gt;&lt;wsp:rsid wsp:val=&quot;00BF6FB4&quot;/&gt;&lt;wsp:rsid wsp:val=&quot;00BF6FCE&quot;/&gt;&lt;wsp:rsid wsp:val=&quot;00C02015&quot;/&gt;&lt;wsp:rsid wsp:val=&quot;00C0258C&quot;/&gt;&lt;wsp:rsid wsp:val=&quot;00C02EC6&quot;/&gt;&lt;wsp:rsid wsp:val=&quot;00C0379D&quot;/&gt;&lt;wsp:rsid wsp:val=&quot;00C03931&quot;/&gt;&lt;wsp:rsid wsp:val=&quot;00C03ADF&quot;/&gt;&lt;wsp:rsid wsp:val=&quot;00C0434A&quot;/&gt;&lt;wsp:rsid wsp:val=&quot;00C0555B&quot;/&gt;&lt;wsp:rsid wsp:val=&quot;00C05FE3&quot;/&gt;&lt;wsp:rsid wsp:val=&quot;00C12B27&quot;/&gt;&lt;wsp:rsid wsp:val=&quot;00C13785&quot;/&gt;&lt;wsp:rsid wsp:val=&quot;00C13CDD&quot;/&gt;&lt;wsp:rsid wsp:val=&quot;00C2009A&quot;/&gt;&lt;wsp:rsid wsp:val=&quot;00C2136D&quot;/&gt;&lt;wsp:rsid wsp:val=&quot;00C214EE&quot;/&gt;&lt;wsp:rsid wsp:val=&quot;00C2314B&quot;/&gt;&lt;wsp:rsid wsp:val=&quot;00C24842&quot;/&gt;&lt;wsp:rsid wsp:val=&quot;00C24971&quot;/&gt;&lt;wsp:rsid wsp:val=&quot;00C268A3&quot;/&gt;&lt;wsp:rsid wsp:val=&quot;00C26BE5&quot;/&gt;&lt;wsp:rsid wsp:val=&quot;00C26E4D&quot;/&gt;&lt;wsp:rsid wsp:val=&quot;00C2721F&quot;/&gt;&lt;wsp:rsid wsp:val=&quot;00C27909&quot;/&gt;&lt;wsp:rsid wsp:val=&quot;00C27B03&quot;/&gt;&lt;wsp:rsid wsp:val=&quot;00C27E5C&quot;/&gt;&lt;wsp:rsid wsp:val=&quot;00C314E1&quot;/&gt;&lt;wsp:rsid wsp:val=&quot;00C34397&quot;/&gt;&lt;wsp:rsid wsp:val=&quot;00C3788B&quot;/&gt;&lt;wsp:rsid wsp:val=&quot;00C37A19&quot;/&gt;&lt;wsp:rsid wsp:val=&quot;00C4095D&quot;/&gt;&lt;wsp:rsid wsp:val=&quot;00C430C8&quot;/&gt;&lt;wsp:rsid wsp:val=&quot;00C435F7&quot;/&gt;&lt;wsp:rsid wsp:val=&quot;00C55A50&quot;/&gt;&lt;wsp:rsid wsp:val=&quot;00C57F8B&quot;/&gt;&lt;wsp:rsid wsp:val=&quot;00C601D2&quot;/&gt;&lt;wsp:rsid wsp:val=&quot;00C651D3&quot;/&gt;&lt;wsp:rsid wsp:val=&quot;00C6547F&quot;/&gt;&lt;wsp:rsid wsp:val=&quot;00C65BCC&quot;/&gt;&lt;wsp:rsid wsp:val=&quot;00C66970&quot;/&gt;&lt;wsp:rsid wsp:val=&quot;00C7139F&quot;/&gt;&lt;wsp:rsid wsp:val=&quot;00C822B3&quot;/&gt;&lt;wsp:rsid wsp:val=&quot;00C83E4A&quot;/&gt;&lt;wsp:rsid wsp:val=&quot;00C8661B&quot;/&gt;&lt;wsp:rsid wsp:val=&quot;00C8691C&quot;/&gt;&lt;wsp:rsid wsp:val=&quot;00C932FB&quot;/&gt;&lt;wsp:rsid wsp:val=&quot;00CA168A&quot;/&gt;&lt;wsp:rsid wsp:val=&quot;00CA357E&quot;/&gt;&lt;wsp:rsid wsp:val=&quot;00CA44F9&quot;/&gt;&lt;wsp:rsid wsp:val=&quot;00CA4A69&quot;/&gt;&lt;wsp:rsid wsp:val=&quot;00CA5152&quot;/&gt;&lt;wsp:rsid wsp:val=&quot;00CB313E&quot;/&gt;&lt;wsp:rsid wsp:val=&quot;00CB39DA&quot;/&gt;&lt;wsp:rsid wsp:val=&quot;00CB7948&quot;/&gt;&lt;wsp:rsid wsp:val=&quot;00CB7E19&quot;/&gt;&lt;wsp:rsid wsp:val=&quot;00CB7F6B&quot;/&gt;&lt;wsp:rsid wsp:val=&quot;00CC3E0C&quot;/&gt;&lt;wsp:rsid wsp:val=&quot;00CC58D3&quot;/&gt;&lt;wsp:rsid wsp:val=&quot;00CC784D&quot;/&gt;&lt;wsp:rsid wsp:val=&quot;00CD76DB&quot;/&gt;&lt;wsp:rsid wsp:val=&quot;00CD7ABA&quot;/&gt;&lt;wsp:rsid wsp:val=&quot;00CE0EDC&quot;/&gt;&lt;wsp:rsid wsp:val=&quot;00CE3F5F&quot;/&gt;&lt;wsp:rsid wsp:val=&quot;00CF46DC&quot;/&gt;&lt;wsp:rsid wsp:val=&quot;00CF769B&quot;/&gt;&lt;wsp:rsid wsp:val=&quot;00D00026&quot;/&gt;&lt;wsp:rsid wsp:val=&quot;00D01AAC&quot;/&gt;&lt;wsp:rsid wsp:val=&quot;00D02139&quot;/&gt;&lt;wsp:rsid wsp:val=&quot;00D021BE&quot;/&gt;&lt;wsp:rsid wsp:val=&quot;00D0337B&quot;/&gt;&lt;wsp:rsid wsp:val=&quot;00D03C50&quot;/&gt;&lt;wsp:rsid wsp:val=&quot;00D079B2&quot;/&gt;&lt;wsp:rsid wsp:val=&quot;00D103C7&quot;/&gt;&lt;wsp:rsid wsp:val=&quot;00D107ED&quot;/&gt;&lt;wsp:rsid wsp:val=&quot;00D114E9&quot;/&gt;&lt;wsp:rsid wsp:val=&quot;00D13F49&quot;/&gt;&lt;wsp:rsid wsp:val=&quot;00D2073B&quot;/&gt;&lt;wsp:rsid wsp:val=&quot;00D2711A&quot;/&gt;&lt;wsp:rsid wsp:val=&quot;00D30871&quot;/&gt;&lt;wsp:rsid wsp:val=&quot;00D4081E&quot;/&gt;&lt;wsp:rsid wsp:val=&quot;00D429C6&quot;/&gt;&lt;wsp:rsid wsp:val=&quot;00D43923&quot;/&gt;&lt;wsp:rsid wsp:val=&quot;00D44A69&quot;/&gt;&lt;wsp:rsid wsp:val=&quot;00D46D0B&quot;/&gt;&lt;wsp:rsid wsp:val=&quot;00D47748&quot;/&gt;&lt;wsp:rsid wsp:val=&quot;00D47888&quot;/&gt;&lt;wsp:rsid wsp:val=&quot;00D501DE&quot;/&gt;&lt;wsp:rsid wsp:val=&quot;00D51CDC&quot;/&gt;&lt;wsp:rsid wsp:val=&quot;00D54CC3&quot;/&gt;&lt;wsp:rsid wsp:val=&quot;00D55AD4&quot;/&gt;&lt;wsp:rsid wsp:val=&quot;00D6041A&quot;/&gt;&lt;wsp:rsid wsp:val=&quot;00D6047C&quot;/&gt;&lt;wsp:rsid wsp:val=&quot;00D61F35&quot;/&gt;&lt;wsp:rsid wsp:val=&quot;00D62753&quot;/&gt;&lt;wsp:rsid wsp:val=&quot;00D629EE&quot;/&gt;&lt;wsp:rsid wsp:val=&quot;00D633EB&quot;/&gt;&lt;wsp:rsid wsp:val=&quot;00D66D21&quot;/&gt;&lt;wsp:rsid wsp:val=&quot;00D726F1&quot;/&gt;&lt;wsp:rsid wsp:val=&quot;00D74D4C&quot;/&gt;&lt;wsp:rsid wsp:val=&quot;00D75897&quot;/&gt;&lt;wsp:rsid wsp:val=&quot;00D769EB&quot;/&gt;&lt;wsp:rsid wsp:val=&quot;00D81184&quot;/&gt;&lt;wsp:rsid wsp:val=&quot;00D82FF7&quot;/&gt;&lt;wsp:rsid wsp:val=&quot;00D847FE&quot;/&gt;&lt;wsp:rsid wsp:val=&quot;00D86393&quot;/&gt;&lt;wsp:rsid wsp:val=&quot;00D90035&quot;/&gt;&lt;wsp:rsid wsp:val=&quot;00D914DC&quot;/&gt;&lt;wsp:rsid wsp:val=&quot;00D91A50&quot;/&gt;&lt;wsp:rsid wsp:val=&quot;00D920A2&quot;/&gt;&lt;wsp:rsid wsp:val=&quot;00D942F8&quot;/&gt;&lt;wsp:rsid wsp:val=&quot;00D964EA&quot;/&gt;&lt;wsp:rsid wsp:val=&quot;00D966D0&quot;/&gt;&lt;wsp:rsid wsp:val=&quot;00DA0C59&quot;/&gt;&lt;wsp:rsid wsp:val=&quot;00DA230B&quot;/&gt;&lt;wsp:rsid wsp:val=&quot;00DA3991&quot;/&gt;&lt;wsp:rsid wsp:val=&quot;00DA4ED9&quot;/&gt;&lt;wsp:rsid wsp:val=&quot;00DA51EC&quot;/&gt;&lt;wsp:rsid wsp:val=&quot;00DA592D&quot;/&gt;&lt;wsp:rsid wsp:val=&quot;00DA6AEC&quot;/&gt;&lt;wsp:rsid wsp:val=&quot;00DA701A&quot;/&gt;&lt;wsp:rsid wsp:val=&quot;00DB0990&quot;/&gt;&lt;wsp:rsid wsp:val=&quot;00DB3AED&quot;/&gt;&lt;wsp:rsid wsp:val=&quot;00DB4216&quot;/&gt;&lt;wsp:rsid wsp:val=&quot;00DB4814&quot;/&gt;&lt;wsp:rsid wsp:val=&quot;00DB7C01&quot;/&gt;&lt;wsp:rsid wsp:val=&quot;00DB7E6C&quot;/&gt;&lt;wsp:rsid wsp:val=&quot;00DC14DA&quot;/&gt;&lt;wsp:rsid wsp:val=&quot;00DC39B6&quot;/&gt;&lt;wsp:rsid wsp:val=&quot;00DC59EE&quot;/&gt;&lt;wsp:rsid wsp:val=&quot;00DD1F2C&quot;/&gt;&lt;wsp:rsid wsp:val=&quot;00DD2DE8&quot;/&gt;&lt;wsp:rsid wsp:val=&quot;00DD5A29&quot;/&gt;&lt;wsp:rsid wsp:val=&quot;00DD5D9D&quot;/&gt;&lt;wsp:rsid wsp:val=&quot;00DD7D0F&quot;/&gt;&lt;wsp:rsid wsp:val=&quot;00DE1B2D&quot;/&gt;&lt;wsp:rsid wsp:val=&quot;00DE35CB&quot;/&gt;&lt;wsp:rsid wsp:val=&quot;00DE4120&quot;/&gt;&lt;wsp:rsid wsp:val=&quot;00DE7C75&quot;/&gt;&lt;wsp:rsid wsp:val=&quot;00DF05B8&quot;/&gt;&lt;wsp:rsid wsp:val=&quot;00DF21E9&quot;/&gt;&lt;wsp:rsid wsp:val=&quot;00DF554D&quot;/&gt;&lt;wsp:rsid wsp:val=&quot;00E00F14&quot;/&gt;&lt;wsp:rsid wsp:val=&quot;00E025C0&quot;/&gt;&lt;wsp:rsid wsp:val=&quot;00E06386&quot;/&gt;&lt;wsp:rsid wsp:val=&quot;00E10BBD&quot;/&gt;&lt;wsp:rsid wsp:val=&quot;00E140FA&quot;/&gt;&lt;wsp:rsid wsp:val=&quot;00E201C7&quot;/&gt;&lt;wsp:rsid wsp:val=&quot;00E230EE&quot;/&gt;&lt;wsp:rsid wsp:val=&quot;00E23E00&quot;/&gt;&lt;wsp:rsid wsp:val=&quot;00E24EB4&quot;/&gt;&lt;wsp:rsid wsp:val=&quot;00E2799E&quot;/&gt;&lt;wsp:rsid wsp:val=&quot;00E27B3F&quot;/&gt;&lt;wsp:rsid wsp:val=&quot;00E3192E&quot;/&gt;&lt;wsp:rsid wsp:val=&quot;00E320ED&quot;/&gt;&lt;wsp:rsid wsp:val=&quot;00E33AFB&quot;/&gt;&lt;wsp:rsid wsp:val=&quot;00E34218&quot;/&gt;&lt;wsp:rsid wsp:val=&quot;00E355C4&quot;/&gt;&lt;wsp:rsid wsp:val=&quot;00E3738D&quot;/&gt;&lt;wsp:rsid wsp:val=&quot;00E44126&quot;/&gt;&lt;wsp:rsid wsp:val=&quot;00E46282&quot;/&gt;&lt;wsp:rsid wsp:val=&quot;00E47AC0&quot;/&gt;&lt;wsp:rsid wsp:val=&quot;00E5216E&quot;/&gt;&lt;wsp:rsid wsp:val=&quot;00E54586&quot;/&gt;&lt;wsp:rsid wsp:val=&quot;00E57FA1&quot;/&gt;&lt;wsp:rsid wsp:val=&quot;00E6225D&quot;/&gt;&lt;wsp:rsid wsp:val=&quot;00E64328&quot;/&gt;&lt;wsp:rsid wsp:val=&quot;00E65248&quot;/&gt;&lt;wsp:rsid wsp:val=&quot;00E7134C&quot;/&gt;&lt;wsp:rsid wsp:val=&quot;00E71BE3&quot;/&gt;&lt;wsp:rsid wsp:val=&quot;00E74CD8&quot;/&gt;&lt;wsp:rsid wsp:val=&quot;00E80A45&quot;/&gt;&lt;wsp:rsid wsp:val=&quot;00E80FEE&quot;/&gt;&lt;wsp:rsid wsp:val=&quot;00E815E0&quot;/&gt;&lt;wsp:rsid wsp:val=&quot;00E82344&quot;/&gt;&lt;wsp:rsid wsp:val=&quot;00E84C82&quot;/&gt;&lt;wsp:rsid wsp:val=&quot;00E84D64&quot;/&gt;&lt;wsp:rsid wsp:val=&quot;00E8615B&quot;/&gt;&lt;wsp:rsid wsp:val=&quot;00E87408&quot;/&gt;&lt;wsp:rsid wsp:val=&quot;00E914C4&quot;/&gt;&lt;wsp:rsid wsp:val=&quot;00E926DD&quot;/&gt;&lt;wsp:rsid wsp:val=&quot;00E927C5&quot;/&gt;&lt;wsp:rsid wsp:val=&quot;00E934F5&quot;/&gt;&lt;wsp:rsid wsp:val=&quot;00E94A6E&quot;/&gt;&lt;wsp:rsid wsp:val=&quot;00E964EB&quot;/&gt;&lt;wsp:rsid wsp:val=&quot;00E96961&quot;/&gt;&lt;wsp:rsid wsp:val=&quot;00EA191F&quot;/&gt;&lt;wsp:rsid wsp:val=&quot;00EA581A&quot;/&gt;&lt;wsp:rsid wsp:val=&quot;00EA72EC&quot;/&gt;&lt;wsp:rsid wsp:val=&quot;00EA7759&quot;/&gt;&lt;wsp:rsid wsp:val=&quot;00EB11CB&quot;/&gt;&lt;wsp:rsid wsp:val=&quot;00EB1D42&quot;/&gt;&lt;wsp:rsid wsp:val=&quot;00EB275A&quot;/&gt;&lt;wsp:rsid wsp:val=&quot;00EB42C2&quot;/&gt;&lt;wsp:rsid wsp:val=&quot;00EB4EED&quot;/&gt;&lt;wsp:rsid wsp:val=&quot;00EB600D&quot;/&gt;&lt;wsp:rsid wsp:val=&quot;00EB6020&quot;/&gt;&lt;wsp:rsid wsp:val=&quot;00EB6D61&quot;/&gt;&lt;wsp:rsid wsp:val=&quot;00EB786A&quot;/&gt;&lt;wsp:rsid wsp:val=&quot;00EB7948&quot;/&gt;&lt;wsp:rsid wsp:val=&quot;00EB7C5A&quot;/&gt;&lt;wsp:rsid wsp:val=&quot;00EC1578&quot;/&gt;&lt;wsp:rsid wsp:val=&quot;00EC1C72&quot;/&gt;&lt;wsp:rsid wsp:val=&quot;00EC2909&quot;/&gt;&lt;wsp:rsid wsp:val=&quot;00EC3A9C&quot;/&gt;&lt;wsp:rsid wsp:val=&quot;00EC3CC9&quot;/&gt;&lt;wsp:rsid wsp:val=&quot;00EC680A&quot;/&gt;&lt;wsp:rsid wsp:val=&quot;00ED1FA4&quot;/&gt;&lt;wsp:rsid wsp:val=&quot;00ED22C0&quot;/&gt;&lt;wsp:rsid wsp:val=&quot;00ED3819&quot;/&gt;&lt;wsp:rsid wsp:val=&quot;00ED4DF5&quot;/&gt;&lt;wsp:rsid wsp:val=&quot;00ED7D5C&quot;/&gt;&lt;wsp:rsid wsp:val=&quot;00EE1428&quot;/&gt;&lt;wsp:rsid wsp:val=&quot;00EE2BED&quot;/&gt;&lt;wsp:rsid wsp:val=&quot;00EE374B&quot;/&gt;&lt;wsp:rsid wsp:val=&quot;00EE5243&quot;/&gt;&lt;wsp:rsid wsp:val=&quot;00EE56A4&quot;/&gt;&lt;wsp:rsid wsp:val=&quot;00EE5F14&quot;/&gt;&lt;wsp:rsid wsp:val=&quot;00EE6E2C&quot;/&gt;&lt;wsp:rsid wsp:val=&quot;00EF5FC2&quot;/&gt;&lt;wsp:rsid wsp:val=&quot;00EF5FD6&quot;/&gt;&lt;wsp:rsid wsp:val=&quot;00F00874&quot;/&gt;&lt;wsp:rsid wsp:val=&quot;00F0229D&quot;/&gt;&lt;wsp:rsid wsp:val=&quot;00F03739&quot;/&gt;&lt;wsp:rsid wsp:val=&quot;00F05514&quot;/&gt;&lt;wsp:rsid wsp:val=&quot;00F07F45&quot;/&gt;&lt;wsp:rsid wsp:val=&quot;00F116DB&quot;/&gt;&lt;wsp:rsid wsp:val=&quot;00F11BB5&quot;/&gt;&lt;wsp:rsid wsp:val=&quot;00F1417B&quot;/&gt;&lt;wsp:rsid wsp:val=&quot;00F14C9D&quot;/&gt;&lt;wsp:rsid wsp:val=&quot;00F1559F&quot;/&gt;&lt;wsp:rsid wsp:val=&quot;00F16693&quot;/&gt;&lt;wsp:rsid wsp:val=&quot;00F25DCE&quot;/&gt;&lt;wsp:rsid wsp:val=&quot;00F2707E&quot;/&gt;&lt;wsp:rsid wsp:val=&quot;00F3429D&quot;/&gt;&lt;wsp:rsid wsp:val=&quot;00F34B99&quot;/&gt;&lt;wsp:rsid wsp:val=&quot;00F47238&quot;/&gt;&lt;wsp:rsid wsp:val=&quot;00F52DAB&quot;/&gt;&lt;wsp:rsid wsp:val=&quot;00F543F0&quot;/&gt;&lt;wsp:rsid wsp:val=&quot;00F6135E&quot;/&gt;&lt;wsp:rsid wsp:val=&quot;00F62DFA&quot;/&gt;&lt;wsp:rsid wsp:val=&quot;00F630D2&quot;/&gt;&lt;wsp:rsid wsp:val=&quot;00F633C0&quot;/&gt;&lt;wsp:rsid wsp:val=&quot;00F63780&quot;/&gt;&lt;wsp:rsid wsp:val=&quot;00F67A0F&quot;/&gt;&lt;wsp:rsid wsp:val=&quot;00F70360&quot;/&gt;&lt;wsp:rsid wsp:val=&quot;00F73F8B&quot;/&gt;&lt;wsp:rsid wsp:val=&quot;00F80A10&quot;/&gt;&lt;wsp:rsid wsp:val=&quot;00F81D29&quot;/&gt;&lt;wsp:rsid wsp:val=&quot;00F81FC3&quot;/&gt;&lt;wsp:rsid wsp:val=&quot;00F842DC&quot;/&gt;&lt;wsp:rsid wsp:val=&quot;00F856A1&quot;/&gt;&lt;wsp:rsid wsp:val=&quot;00F85F4C&quot;/&gt;&lt;wsp:rsid wsp:val=&quot;00F86969&quot;/&gt;&lt;wsp:rsid wsp:val=&quot;00F86B9F&quot;/&gt;&lt;wsp:rsid wsp:val=&quot;00F91716&quot;/&gt;&lt;wsp:rsid wsp:val=&quot;00F91C4D&quot;/&gt;&lt;wsp:rsid wsp:val=&quot;00F92FD9&quot;/&gt;&lt;wsp:rsid wsp:val=&quot;00F93064&quot;/&gt;&lt;wsp:rsid wsp:val=&quot;00F951B0&quot;/&gt;&lt;wsp:rsid wsp:val=&quot;00F97FD1&quot;/&gt;&lt;wsp:rsid wsp:val=&quot;00FA14DA&quot;/&gt;&lt;wsp:rsid wsp:val=&quot;00FA36ED&quot;/&gt;&lt;wsp:rsid wsp:val=&quot;00FA5DC1&quot;/&gt;&lt;wsp:rsid wsp:val=&quot;00FA6684&quot;/&gt;&lt;wsp:rsid wsp:val=&quot;00FA731E&quot;/&gt;&lt;wsp:rsid wsp:val=&quot;00FB1A45&quot;/&gt;&lt;wsp:rsid wsp:val=&quot;00FB2B38&quot;/&gt;&lt;wsp:rsid wsp:val=&quot;00FB2F8A&quot;/&gt;&lt;wsp:rsid wsp:val=&quot;00FB4406&quot;/&gt;&lt;wsp:rsid wsp:val=&quot;00FB73BE&quot;/&gt;&lt;wsp:rsid wsp:val=&quot;00FC0DF1&quot;/&gt;&lt;wsp:rsid wsp:val=&quot;00FC1204&quot;/&gt;&lt;wsp:rsid wsp:val=&quot;00FC1355&quot;/&gt;&lt;wsp:rsid wsp:val=&quot;00FC6358&quot;/&gt;&lt;wsp:rsid wsp:val=&quot;00FD01CF&quot;/&gt;&lt;wsp:rsid wsp:val=&quot;00FD320D&quot;/&gt;&lt;wsp:rsid wsp:val=&quot;00FD3F41&quot;/&gt;&lt;wsp:rsid wsp:val=&quot;00FE23DE&quot;/&gt;&lt;wsp:rsid wsp:val=&quot;00FE270D&quot;/&gt;&lt;wsp:rsid wsp:val=&quot;00FE2FD4&quot;/&gt;&lt;wsp:rsid wsp:val=&quot;00FE5F42&quot;/&gt;&lt;wsp:rsid wsp:val=&quot;00FE6132&quot;/&gt;&lt;wsp:rsid wsp:val=&quot;00FE69AC&quot;/&gt;&lt;wsp:rsid wsp:val=&quot;00FF1476&quot;/&gt;&lt;wsp:rsid wsp:val=&quot;00FF1A3C&quot;/&gt;&lt;wsp:rsid wsp:val=&quot;01C65E40&quot;/&gt;&lt;wsp:rsid wsp:val=&quot;023F58AD&quot;/&gt;&lt;wsp:rsid wsp:val=&quot;02600E09&quot;/&gt;&lt;wsp:rsid wsp:val=&quot;05735ECE&quot;/&gt;&lt;wsp:rsid wsp:val=&quot;0B2021C7&quot;/&gt;&lt;wsp:rsid wsp:val=&quot;103C7048&quot;/&gt;&lt;wsp:rsid wsp:val=&quot;168C734A&quot;/&gt;&lt;wsp:rsid wsp:val=&quot;17EF55B8&quot;/&gt;&lt;wsp:rsid wsp:val=&quot;1929373E&quot;/&gt;&lt;wsp:rsid wsp:val=&quot;258C48FF&quot;/&gt;&lt;wsp:rsid wsp:val=&quot;2DA528C9&quot;/&gt;&lt;wsp:rsid wsp:val=&quot;404F35A8&quot;/&gt;&lt;wsp:rsid wsp:val=&quot;41797F24&quot;/&gt;&lt;wsp:rsid wsp:val=&quot;42BC12D4&quot;/&gt;&lt;wsp:rsid wsp:val=&quot;4CBC06A1&quot;/&gt;&lt;wsp:rsid wsp:val=&quot;50087C55&quot;/&gt;&lt;wsp:rsid wsp:val=&quot;50DD77D9&quot;/&gt;&lt;wsp:rsid wsp:val=&quot;5A717E33&quot;/&gt;&lt;wsp:rsid wsp:val=&quot;5CEE605D&quot;/&gt;&lt;wsp:rsid wsp:val=&quot;5EAF720A&quot;/&gt;&lt;wsp:rsid wsp:val=&quot;60FE4C29&quot;/&gt;&lt;wsp:rsid wsp:val=&quot;71C47DD1&quot;/&gt;&lt;wsp:rsid wsp:val=&quot;71EB0CA4&quot;/&gt;&lt;wsp:rsid wsp:val=&quot;787D62FA&quot;/&gt;&lt;wsp:rsid wsp:val=&quot;7E18267F&quot;/&gt;&lt;/wsp:rsids&gt;&lt;/w:docPr&gt;&lt;w:body&gt;&lt;wx:sect&gt;&lt;w:p wsp:rsidR=&quot;00000000&quot; wsp:rsidRDefault=&quot;009659C7&quot; wsp:rsidP=&quot;009659C7&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M&lt;/m:t&gt;&lt;/m:r&gt;&lt;/m:e&gt;&lt;m:sub&gt;&lt;m:r&gt;&lt;m:rPr&gt;&lt;m:sty m:val=&quot;p&quot;/&gt;&lt;/m:rPr&gt;&lt;w:rPr&gt;&lt;w:rFonts w:ascii=&quot;Cambria Math&quot; w:h-ansi=&quot;Cambria Math&quot;/&gt;&lt;wx:font wx:val=&quot;Cambria Math&quot;/&gt;&lt;/w:rPr&gt;&lt;m:t&gt;o&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14" chromakey="#FFFFFF" o:title=""/>
            <o:lock v:ext="edit" aspectratio="t"/>
            <w10:wrap type="none"/>
            <w10:anchorlock/>
          </v:shape>
        </w:pict>
      </w:r>
      <w:r>
        <w:rPr>
          <w:color w:val="auto"/>
        </w:rPr>
        <w:instrText xml:space="preserve"> </w:instrText>
      </w:r>
      <w:r>
        <w:rPr>
          <w:color w:val="auto"/>
        </w:rPr>
        <w:fldChar w:fldCharType="separate"/>
      </w:r>
      <w:r>
        <w:rPr>
          <w:color w:val="auto"/>
        </w:rPr>
        <w:fldChar w:fldCharType="end"/>
      </w:r>
      <w:r>
        <w:rPr>
          <w:rFonts w:hint="eastAsia"/>
          <w:color w:val="auto"/>
        </w:rPr>
        <w:t>≤0.6%、</w:t>
      </w:r>
      <w:r>
        <w:rPr>
          <w:rFonts w:hint="eastAsia"/>
          <w:color w:val="auto"/>
          <w:lang w:val="en-US" w:eastAsia="zh-CN"/>
        </w:rPr>
        <w:t>C</w:t>
      </w:r>
      <w:r>
        <w:rPr>
          <w:rFonts w:hint="eastAsia"/>
          <w:color w:val="auto"/>
          <w:sz w:val="21"/>
          <w:vertAlign w:val="subscript"/>
          <w:lang w:val="en-US" w:eastAsia="zh-CN"/>
        </w:rPr>
        <w:t>u</w:t>
      </w:r>
      <w:r>
        <w:rPr>
          <w:color w:val="auto"/>
        </w:rPr>
        <w:fldChar w:fldCharType="begin"/>
      </w:r>
      <w:r>
        <w:rPr>
          <w:color w:val="auto"/>
        </w:rPr>
        <w:instrText xml:space="preserve"> QUOTE </w:instrText>
      </w:r>
      <w:r>
        <w:rPr>
          <w:rFonts w:hint="eastAsia"/>
          <w:color w:val="auto"/>
          <w:position w:val="-8"/>
        </w:rPr>
        <w:pict>
          <v:shape id="_x0000_i1029" o:spt="75" type="#_x0000_t75" style="height:15.75pt;width:11.2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webPageEncoding w:val=&quot;x-cp20936&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35925&quot;/&gt;&lt;wsp:rsid wsp:val=&quot;00000244&quot;/&gt;&lt;wsp:rsid wsp:val=&quot;0000185F&quot;/&gt;&lt;wsp:rsid wsp:val=&quot;00002DF7&quot;/&gt;&lt;wsp:rsid wsp:val=&quot;00002F45&quot;/&gt;&lt;wsp:rsid wsp:val=&quot;0000586F&quot;/&gt;&lt;wsp:rsid wsp:val=&quot;00006FF9&quot;/&gt;&lt;wsp:rsid wsp:val=&quot;00010369&quot;/&gt;&lt;wsp:rsid wsp:val=&quot;000139AA&quot;/&gt;&lt;wsp:rsid wsp:val=&quot;00013D86&quot;/&gt;&lt;wsp:rsid wsp:val=&quot;00013E02&quot;/&gt;&lt;wsp:rsid wsp:val=&quot;00014E7A&quot;/&gt;&lt;wsp:rsid wsp:val=&quot;000159AA&quot;/&gt;&lt;wsp:rsid wsp:val=&quot;0002143C&quot;/&gt;&lt;wsp:rsid wsp:val=&quot;0002462E&quot;/&gt;&lt;wsp:rsid wsp:val=&quot;00025A65&quot;/&gt;&lt;wsp:rsid wsp:val=&quot;00026C31&quot;/&gt;&lt;wsp:rsid wsp:val=&quot;00027280&quot;/&gt;&lt;wsp:rsid wsp:val=&quot;000275AB&quot;/&gt;&lt;wsp:rsid wsp:val=&quot;000320A7&quot;/&gt;&lt;wsp:rsid wsp:val=&quot;000353C0&quot;/&gt;&lt;wsp:rsid wsp:val=&quot;00035925&quot;/&gt;&lt;wsp:rsid wsp:val=&quot;000359B5&quot;/&gt;&lt;wsp:rsid wsp:val=&quot;00036E88&quot;/&gt;&lt;wsp:rsid wsp:val=&quot;000442E9&quot;/&gt;&lt;wsp:rsid wsp:val=&quot;000466F2&quot;/&gt;&lt;wsp:rsid wsp:val=&quot;00051D3A&quot;/&gt;&lt;wsp:rsid wsp:val=&quot;000529F9&quot;/&gt;&lt;wsp:rsid wsp:val=&quot;00053085&quot;/&gt;&lt;wsp:rsid wsp:val=&quot;00054867&quot;/&gt;&lt;wsp:rsid wsp:val=&quot;00055CC7&quot;/&gt;&lt;wsp:rsid wsp:val=&quot;00056A2F&quot;/&gt;&lt;wsp:rsid wsp:val=&quot;00057C4C&quot;/&gt;&lt;wsp:rsid wsp:val=&quot;00057F24&quot;/&gt;&lt;wsp:rsid wsp:val=&quot;00067087&quot;/&gt;&lt;wsp:rsid wsp:val=&quot;00067CDF&quot;/&gt;&lt;wsp:rsid wsp:val=&quot;00074FBE&quot;/&gt;&lt;wsp:rsid wsp:val=&quot;000759F5&quot;/&gt;&lt;wsp:rsid wsp:val=&quot;00076038&quot;/&gt;&lt;wsp:rsid wsp:val=&quot;000809DD&quot;/&gt;&lt;wsp:rsid wsp:val=&quot;0008303D&quot;/&gt;&lt;wsp:rsid wsp:val=&quot;00083A09&quot;/&gt;&lt;wsp:rsid wsp:val=&quot;0009005E&quot;/&gt;&lt;wsp:rsid wsp:val=&quot;00092857&quot;/&gt;&lt;wsp:rsid wsp:val=&quot;00095991&quot;/&gt;&lt;wsp:rsid wsp:val=&quot;00095EC1&quot;/&gt;&lt;wsp:rsid wsp:val=&quot;000975E3&quot;/&gt;&lt;wsp:rsid wsp:val=&quot;000A0206&quot;/&gt;&lt;wsp:rsid wsp:val=&quot;000A20A9&quot;/&gt;&lt;wsp:rsid wsp:val=&quot;000A22C5&quot;/&gt;&lt;wsp:rsid wsp:val=&quot;000A48B1&quot;/&gt;&lt;wsp:rsid wsp:val=&quot;000A52ED&quot;/&gt;&lt;wsp:rsid wsp:val=&quot;000B123D&quot;/&gt;&lt;wsp:rsid wsp:val=&quot;000B1912&quot;/&gt;&lt;wsp:rsid wsp:val=&quot;000B3143&quot;/&gt;&lt;wsp:rsid wsp:val=&quot;000B389B&quot;/&gt;&lt;wsp:rsid wsp:val=&quot;000B4D3A&quot;/&gt;&lt;wsp:rsid wsp:val=&quot;000B7BC5&quot;/&gt;&lt;wsp:rsid wsp:val=&quot;000C196A&quot;/&gt;&lt;wsp:rsid wsp:val=&quot;000C1FF3&quot;/&gt;&lt;wsp:rsid wsp:val=&quot;000C5D3E&quot;/&gt;&lt;wsp:rsid wsp:val=&quot;000C6B05&quot;/&gt;&lt;wsp:rsid wsp:val=&quot;000C6DD6&quot;/&gt;&lt;wsp:rsid wsp:val=&quot;000C716E&quot;/&gt;&lt;wsp:rsid wsp:val=&quot;000C73D4&quot;/&gt;&lt;wsp:rsid wsp:val=&quot;000D08B2&quot;/&gt;&lt;wsp:rsid wsp:val=&quot;000D150E&quot;/&gt;&lt;wsp:rsid wsp:val=&quot;000D2CF3&quot;/&gt;&lt;wsp:rsid wsp:val=&quot;000D36C5&quot;/&gt;&lt;wsp:rsid wsp:val=&quot;000D3D4C&quot;/&gt;&lt;wsp:rsid wsp:val=&quot;000D4F51&quot;/&gt;&lt;wsp:rsid wsp:val=&quot;000D511F&quot;/&gt;&lt;wsp:rsid wsp:val=&quot;000D6ABC&quot;/&gt;&lt;wsp:rsid wsp:val=&quot;000D6D56&quot;/&gt;&lt;wsp:rsid wsp:val=&quot;000D718B&quot;/&gt;&lt;wsp:rsid wsp:val=&quot;000E04A7&quot;/&gt;&lt;wsp:rsid wsp:val=&quot;000E0C46&quot;/&gt;&lt;wsp:rsid wsp:val=&quot;000E1042&quot;/&gt;&lt;wsp:rsid wsp:val=&quot;000F030C&quot;/&gt;&lt;wsp:rsid wsp:val=&quot;000F129C&quot;/&gt;&lt;wsp:rsid wsp:val=&quot;000F16B4&quot;/&gt;&lt;wsp:rsid wsp:val=&quot;000F5FCE&quot;/&gt;&lt;wsp:rsid wsp:val=&quot;000F7852&quot;/&gt;&lt;wsp:rsid wsp:val=&quot;001011F5&quot;/&gt;&lt;wsp:rsid wsp:val=&quot;00103B5C&quot;/&gt;&lt;wsp:rsid wsp:val=&quot;0010553A&quot;/&gt;&lt;wsp:rsid wsp:val=&quot;001056DE&quot;/&gt;&lt;wsp:rsid wsp:val=&quot;001078FF&quot;/&gt;&lt;wsp:rsid wsp:val=&quot;001106D8&quot;/&gt;&lt;wsp:rsid wsp:val=&quot;001124C0&quot;/&gt;&lt;wsp:rsid wsp:val=&quot;00121337&quot;/&gt;&lt;wsp:rsid wsp:val=&quot;00122414&quot;/&gt;&lt;wsp:rsid wsp:val=&quot;001300E8&quot;/&gt;&lt;wsp:rsid wsp:val=&quot;00130911&quot;/&gt;&lt;wsp:rsid wsp:val=&quot;0013175F&quot;/&gt;&lt;wsp:rsid wsp:val=&quot;00136A7E&quot;/&gt;&lt;wsp:rsid wsp:val=&quot;00144CF9&quot;/&gt;&lt;wsp:rsid wsp:val=&quot;00145AC2&quot;/&gt;&lt;wsp:rsid wsp:val=&quot;0014646A&quot;/&gt;&lt;wsp:rsid wsp:val=&quot;00146675&quot;/&gt;&lt;wsp:rsid wsp:val=&quot;00147DB2&quot;/&gt;&lt;wsp:rsid wsp:val=&quot;001512B4&quot;/&gt;&lt;wsp:rsid wsp:val=&quot;00152FF6&quot;/&gt;&lt;wsp:rsid wsp:val=&quot;001579AD&quot;/&gt;&lt;wsp:rsid wsp:val=&quot;00157D0B&quot;/&gt;&lt;wsp:rsid wsp:val=&quot;001602C8&quot;/&gt;&lt;wsp:rsid wsp:val=&quot;0016094B&quot;/&gt;&lt;wsp:rsid wsp:val=&quot;001620A5&quot;/&gt;&lt;wsp:rsid wsp:val=&quot;00164E53&quot;/&gt;&lt;wsp:rsid wsp:val=&quot;0016613A&quot;/&gt;&lt;wsp:rsid wsp:val=&quot;0016699D&quot;/&gt;&lt;wsp:rsid wsp:val=&quot;00167660&quot;/&gt;&lt;wsp:rsid wsp:val=&quot;00174128&quot;/&gt;&lt;wsp:rsid wsp:val=&quot;001747AB&quot;/&gt;&lt;wsp:rsid wsp:val=&quot;00175159&quot;/&gt;&lt;wsp:rsid wsp:val=&quot;00176208&quot;/&gt;&lt;wsp:rsid wsp:val=&quot;0018211B&quot;/&gt;&lt;wsp:rsid wsp:val=&quot;001840D3&quot;/&gt;&lt;wsp:rsid wsp:val=&quot;0018447A&quot;/&gt;&lt;wsp:rsid wsp:val=&quot;00185301&quot;/&gt;&lt;wsp:rsid wsp:val=&quot;00186566&quot;/&gt;&lt;wsp:rsid wsp:val=&quot;00186F01&quot;/&gt;&lt;wsp:rsid wsp:val=&quot;001900F8&quot;/&gt;&lt;wsp:rsid wsp:val=&quot;00191258&quot;/&gt;&lt;wsp:rsid wsp:val=&quot;00192680&quot;/&gt;&lt;wsp:rsid wsp:val=&quot;001929C3&quot;/&gt;&lt;wsp:rsid wsp:val=&quot;00193037&quot;/&gt;&lt;wsp:rsid wsp:val=&quot;00193A2C&quot;/&gt;&lt;wsp:rsid wsp:val=&quot;00193DB7&quot;/&gt;&lt;wsp:rsid wsp:val=&quot;001964B6&quot;/&gt;&lt;wsp:rsid wsp:val=&quot;0019671C&quot;/&gt;&lt;wsp:rsid wsp:val=&quot;001A1BAF&quot;/&gt;&lt;wsp:rsid wsp:val=&quot;001A288E&quot;/&gt;&lt;wsp:rsid wsp:val=&quot;001A317B&quot;/&gt;&lt;wsp:rsid wsp:val=&quot;001A3BB0&quot;/&gt;&lt;wsp:rsid wsp:val=&quot;001A4DFC&quot;/&gt;&lt;wsp:rsid wsp:val=&quot;001A7004&quot;/&gt;&lt;wsp:rsid wsp:val=&quot;001A7450&quot;/&gt;&lt;wsp:rsid wsp:val=&quot;001B06B8&quot;/&gt;&lt;wsp:rsid wsp:val=&quot;001B1EA2&quot;/&gt;&lt;wsp:rsid wsp:val=&quot;001B6CFF&quot;/&gt;&lt;wsp:rsid wsp:val=&quot;001B6DC2&quot;/&gt;&lt;wsp:rsid wsp:val=&quot;001C13D8&quot;/&gt;&lt;wsp:rsid wsp:val=&quot;001C149C&quot;/&gt;&lt;wsp:rsid wsp:val=&quot;001C21AC&quot;/&gt;&lt;wsp:rsid wsp:val=&quot;001C47BA&quot;/&gt;&lt;wsp:rsid wsp:val=&quot;001C4CA5&quot;/&gt;&lt;wsp:rsid wsp:val=&quot;001C59EA&quot;/&gt;&lt;wsp:rsid wsp:val=&quot;001C5F1E&quot;/&gt;&lt;wsp:rsid wsp:val=&quot;001C6A2C&quot;/&gt;&lt;wsp:rsid wsp:val=&quot;001C6D6E&quot;/&gt;&lt;wsp:rsid wsp:val=&quot;001C7161&quot;/&gt;&lt;wsp:rsid wsp:val=&quot;001D406C&quot;/&gt;&lt;wsp:rsid wsp:val=&quot;001D41EE&quot;/&gt;&lt;wsp:rsid wsp:val=&quot;001E0380&quot;/&gt;&lt;wsp:rsid wsp:val=&quot;001E04A7&quot;/&gt;&lt;wsp:rsid wsp:val=&quot;001E10F8&quot;/&gt;&lt;wsp:rsid wsp:val=&quot;001E13B1&quot;/&gt;&lt;wsp:rsid wsp:val=&quot;001E2EEF&quot;/&gt;&lt;wsp:rsid wsp:val=&quot;001E60E5&quot;/&gt;&lt;wsp:rsid wsp:val=&quot;001E6964&quot;/&gt;&lt;wsp:rsid wsp:val=&quot;001F28FD&quot;/&gt;&lt;wsp:rsid wsp:val=&quot;001F2CE6&quot;/&gt;&lt;wsp:rsid wsp:val=&quot;001F3A19&quot;/&gt;&lt;wsp:rsid wsp:val=&quot;001F66EC&quot;/&gt;&lt;wsp:rsid wsp:val=&quot;001F6988&quot;/&gt;&lt;wsp:rsid wsp:val=&quot;00204B03&quot;/&gt;&lt;wsp:rsid wsp:val=&quot;00205FDB&quot;/&gt;&lt;wsp:rsid wsp:val=&quot;00206C86&quot;/&gt;&lt;wsp:rsid wsp:val=&quot;0021603C&quot;/&gt;&lt;wsp:rsid wsp:val=&quot;00216A52&quot;/&gt;&lt;wsp:rsid wsp:val=&quot;00216A58&quot;/&gt;&lt;wsp:rsid wsp:val=&quot;00220A3F&quot;/&gt;&lt;wsp:rsid wsp:val=&quot;00221DEC&quot;/&gt;&lt;wsp:rsid wsp:val=&quot;00221E78&quot;/&gt;&lt;wsp:rsid wsp:val=&quot;00224EC1&quot;/&gt;&lt;wsp:rsid wsp:val=&quot;00227011&quot;/&gt;&lt;wsp:rsid wsp:val=&quot;00230B82&quot;/&gt;&lt;wsp:rsid wsp:val=&quot;00232A2C&quot;/&gt;&lt;wsp:rsid wsp:val=&quot;00233CC7&quot;/&gt;&lt;wsp:rsid wsp:val=&quot;00234467&quot;/&gt;&lt;wsp:rsid wsp:val=&quot;002379F5&quot;/&gt;&lt;wsp:rsid wsp:val=&quot;00237D8D&quot;/&gt;&lt;wsp:rsid wsp:val=&quot;00241DA2&quot;/&gt;&lt;wsp:rsid wsp:val=&quot;00247FEE&quot;/&gt;&lt;wsp:rsid wsp:val=&quot;00250E7D&quot;/&gt;&lt;wsp:rsid wsp:val=&quot;002545ED&quot;/&gt;&lt;wsp:rsid wsp:val=&quot;00254FD8&quot;/&gt;&lt;wsp:rsid wsp:val=&quot;002565D5&quot;/&gt;&lt;wsp:rsid wsp:val=&quot;00260A83&quot;/&gt;&lt;wsp:rsid wsp:val=&quot;00260EDA&quot;/&gt;&lt;wsp:rsid wsp:val=&quot;002622C0&quot;/&gt;&lt;wsp:rsid wsp:val=&quot;00264861&quot;/&gt;&lt;wsp:rsid wsp:val=&quot;0026655D&quot;/&gt;&lt;wsp:rsid wsp:val=&quot;00266664&quot;/&gt;&lt;wsp:rsid wsp:val=&quot;00272658&quot;/&gt;&lt;wsp:rsid wsp:val=&quot;00276123&quot;/&gt;&lt;wsp:rsid wsp:val=&quot;002778AE&quot;/&gt;&lt;wsp:rsid wsp:val=&quot;00277D63&quot;/&gt;&lt;wsp:rsid wsp:val=&quot;0028269A&quot;/&gt;&lt;wsp:rsid wsp:val=&quot;0028282E&quot;/&gt;&lt;wsp:rsid wsp:val=&quot;00283590&quot;/&gt;&lt;wsp:rsid wsp:val=&quot;00284DC6&quot;/&gt;&lt;wsp:rsid wsp:val=&quot;0028667B&quot;/&gt;&lt;wsp:rsid wsp:val=&quot;002867E6&quot;/&gt;&lt;wsp:rsid wsp:val=&quot;00286973&quot;/&gt;&lt;wsp:rsid wsp:val=&quot;00286A8A&quot;/&gt;&lt;wsp:rsid wsp:val=&quot;002929AD&quot;/&gt;&lt;wsp:rsid wsp:val=&quot;00294E70&quot;/&gt;&lt;wsp:rsid wsp:val=&quot;00295C5D&quot;/&gt;&lt;wsp:rsid wsp:val=&quot;00296A9F&quot;/&gt;&lt;wsp:rsid wsp:val=&quot;00297BBB&quot;/&gt;&lt;wsp:rsid wsp:val=&quot;002A1924&quot;/&gt;&lt;wsp:rsid wsp:val=&quot;002A40D3&quot;/&gt;&lt;wsp:rsid wsp:val=&quot;002A47EA&quot;/&gt;&lt;wsp:rsid wsp:val=&quot;002A5D7E&quot;/&gt;&lt;wsp:rsid wsp:val=&quot;002A7420&quot;/&gt;&lt;wsp:rsid wsp:val=&quot;002A7CA1&quot;/&gt;&lt;wsp:rsid wsp:val=&quot;002B0F12&quot;/&gt;&lt;wsp:rsid wsp:val=&quot;002B1308&quot;/&gt;&lt;wsp:rsid wsp:val=&quot;002B18C1&quot;/&gt;&lt;wsp:rsid wsp:val=&quot;002B26BF&quot;/&gt;&lt;wsp:rsid wsp:val=&quot;002B4554&quot;/&gt;&lt;wsp:rsid wsp:val=&quot;002B72B0&quot;/&gt;&lt;wsp:rsid wsp:val=&quot;002B7ADA&quot;/&gt;&lt;wsp:rsid wsp:val=&quot;002C5863&quot;/&gt;&lt;wsp:rsid wsp:val=&quot;002C7190&quot;/&gt;&lt;wsp:rsid wsp:val=&quot;002C72D8&quot;/&gt;&lt;wsp:rsid wsp:val=&quot;002D0310&quot;/&gt;&lt;wsp:rsid wsp:val=&quot;002D11FA&quot;/&gt;&lt;wsp:rsid wsp:val=&quot;002D2E70&quot;/&gt;&lt;wsp:rsid wsp:val=&quot;002E0DDF&quot;/&gt;&lt;wsp:rsid wsp:val=&quot;002E2906&quot;/&gt;&lt;wsp:rsid wsp:val=&quot;002E363B&quot;/&gt;&lt;wsp:rsid wsp:val=&quot;002E5635&quot;/&gt;&lt;wsp:rsid wsp:val=&quot;002E64C3&quot;/&gt;&lt;wsp:rsid wsp:val=&quot;002E6A2C&quot;/&gt;&lt;wsp:rsid wsp:val=&quot;002E6DBD&quot;/&gt;&lt;wsp:rsid wsp:val=&quot;002F00DD&quot;/&gt;&lt;wsp:rsid wsp:val=&quot;002F1391&quot;/&gt;&lt;wsp:rsid wsp:val=&quot;002F1451&quot;/&gt;&lt;wsp:rsid wsp:val=&quot;002F1472&quot;/&gt;&lt;wsp:rsid wsp:val=&quot;002F1D8C&quot;/&gt;&lt;wsp:rsid wsp:val=&quot;002F1DC2&quot;/&gt;&lt;wsp:rsid wsp:val=&quot;002F21DA&quot;/&gt;&lt;wsp:rsid wsp:val=&quot;002F2E16&quot;/&gt;&lt;wsp:rsid wsp:val=&quot;00301F39&quot;/&gt;&lt;wsp:rsid wsp:val=&quot;0030417C&quot;/&gt;&lt;wsp:rsid wsp:val=&quot;00310C45&quot;/&gt;&lt;wsp:rsid wsp:val=&quot;00310D4B&quot;/&gt;&lt;wsp:rsid wsp:val=&quot;00311861&quot;/&gt;&lt;wsp:rsid wsp:val=&quot;00315215&quot;/&gt;&lt;wsp:rsid wsp:val=&quot;00317553&quot;/&gt;&lt;wsp:rsid wsp:val=&quot;00317EF7&quot;/&gt;&lt;wsp:rsid wsp:val=&quot;00325926&quot;/&gt;&lt;wsp:rsid wsp:val=&quot;00325A11&quot;/&gt;&lt;wsp:rsid wsp:val=&quot;003268C4&quot;/&gt;&lt;wsp:rsid wsp:val=&quot;0032782F&quot;/&gt;&lt;wsp:rsid wsp:val=&quot;00327A8A&quot;/&gt;&lt;wsp:rsid wsp:val=&quot;00330BF8&quot;/&gt;&lt;wsp:rsid wsp:val=&quot;0033191D&quot;/&gt;&lt;wsp:rsid wsp:val=&quot;00335503&quot;/&gt;&lt;wsp:rsid wsp:val=&quot;00336610&quot;/&gt;&lt;wsp:rsid wsp:val=&quot;003417CB&quot;/&gt;&lt;wsp:rsid wsp:val=&quot;00343F73&quot;/&gt;&lt;wsp:rsid wsp:val=&quot;00345060&quot;/&gt;&lt;wsp:rsid wsp:val=&quot;0034545D&quot;/&gt;&lt;wsp:rsid wsp:val=&quot;00347B1E&quot;/&gt;&lt;wsp:rsid wsp:val=&quot;0035107F&quot;/&gt;&lt;wsp:rsid wsp:val=&quot;003525C8&quot;/&gt;&lt;wsp:rsid wsp:val=&quot;0035323B&quot;/&gt;&lt;wsp:rsid wsp:val=&quot;003572F4&quot;/&gt;&lt;wsp:rsid wsp:val=&quot;003609D2&quot;/&gt;&lt;wsp:rsid wsp:val=&quot;00363F22&quot;/&gt;&lt;wsp:rsid wsp:val=&quot;0036623B&quot;/&gt;&lt;wsp:rsid wsp:val=&quot;0036735D&quot;/&gt;&lt;wsp:rsid wsp:val=&quot;00374994&quot;/&gt;&lt;wsp:rsid wsp:val=&quot;00375564&quot;/&gt;&lt;wsp:rsid wsp:val=&quot;0037583E&quot;/&gt;&lt;wsp:rsid wsp:val=&quot;003762F2&quot;/&gt;&lt;wsp:rsid wsp:val=&quot;00380186&quot;/&gt;&lt;wsp:rsid wsp:val=&quot;003802C3&quot;/&gt;&lt;wsp:rsid wsp:val=&quot;00381421&quot;/&gt;&lt;wsp:rsid wsp:val=&quot;00381453&quot;/&gt;&lt;wsp:rsid wsp:val=&quot;00383191&quot;/&gt;&lt;wsp:rsid wsp:val=&quot;003853B5&quot;/&gt;&lt;wsp:rsid wsp:val=&quot;00386C9E&quot;/&gt;&lt;wsp:rsid wsp:val=&quot;00386DED&quot;/&gt;&lt;wsp:rsid wsp:val=&quot;003912E7&quot;/&gt;&lt;wsp:rsid wsp:val=&quot;00393947&quot;/&gt;&lt;wsp:rsid wsp:val=&quot;00395ED1&quot;/&gt;&lt;wsp:rsid wsp:val=&quot;003A2275&quot;/&gt;&lt;wsp:rsid wsp:val=&quot;003A6A4F&quot;/&gt;&lt;wsp:rsid wsp:val=&quot;003A7088&quot;/&gt;&lt;wsp:rsid wsp:val=&quot;003B00DF&quot;/&gt;&lt;wsp:rsid wsp:val=&quot;003B1275&quot;/&gt;&lt;wsp:rsid wsp:val=&quot;003B1778&quot;/&gt;&lt;wsp:rsid wsp:val=&quot;003B579B&quot;/&gt;&lt;wsp:rsid wsp:val=&quot;003B5C9B&quot;/&gt;&lt;wsp:rsid wsp:val=&quot;003B68E5&quot;/&gt;&lt;wsp:rsid wsp:val=&quot;003C097D&quot;/&gt;&lt;wsp:rsid wsp:val=&quot;003C0E7B&quot;/&gt;&lt;wsp:rsid wsp:val=&quot;003C11CB&quot;/&gt;&lt;wsp:rsid wsp:val=&quot;003C630C&quot;/&gt;&lt;wsp:rsid wsp:val=&quot;003C6534&quot;/&gt;&lt;wsp:rsid wsp:val=&quot;003C75F3&quot;/&gt;&lt;wsp:rsid wsp:val=&quot;003C78A3&quot;/&gt;&lt;wsp:rsid wsp:val=&quot;003D03E0&quot;/&gt;&lt;wsp:rsid wsp:val=&quot;003D1E2C&quot;/&gt;&lt;wsp:rsid wsp:val=&quot;003D1FE0&quot;/&gt;&lt;wsp:rsid wsp:val=&quot;003D3B8D&quot;/&gt;&lt;wsp:rsid wsp:val=&quot;003E0998&quot;/&gt;&lt;wsp:rsid wsp:val=&quot;003E1867&quot;/&gt;&lt;wsp:rsid wsp:val=&quot;003E5729&quot;/&gt;&lt;wsp:rsid wsp:val=&quot;003F14B5&quot;/&gt;&lt;wsp:rsid wsp:val=&quot;003F2F6F&quot;/&gt;&lt;wsp:rsid wsp:val=&quot;003F4822&quot;/&gt;&lt;wsp:rsid wsp:val=&quot;003F4EE0&quot;/&gt;&lt;wsp:rsid wsp:val=&quot;003F5EE1&quot;/&gt;&lt;wsp:rsid wsp:val=&quot;003F6DC4&quot;/&gt;&lt;wsp:rsid wsp:val=&quot;003F7506&quot;/&gt;&lt;wsp:rsid wsp:val=&quot;00400996&quot;/&gt;&lt;wsp:rsid wsp:val=&quot;00402153&quot;/&gt;&lt;wsp:rsid wsp:val=&quot;00402FC1&quot;/&gt;&lt;wsp:rsid wsp:val=&quot;00403925&quot;/&gt;&lt;wsp:rsid wsp:val=&quot;00404C54&quot;/&gt;&lt;wsp:rsid wsp:val=&quot;004101F6&quot;/&gt;&lt;wsp:rsid wsp:val=&quot;00410335&quot;/&gt;&lt;wsp:rsid wsp:val=&quot;00411A70&quot;/&gt;&lt;wsp:rsid wsp:val=&quot;00416585&quot;/&gt;&lt;wsp:rsid wsp:val=&quot;00417696&quot;/&gt;&lt;wsp:rsid wsp:val=&quot;00417BB7&quot;/&gt;&lt;wsp:rsid wsp:val=&quot;00424E72&quot;/&gt;&lt;wsp:rsid wsp:val=&quot;00425082&quot;/&gt;&lt;wsp:rsid wsp:val=&quot;00426CEE&quot;/&gt;&lt;wsp:rsid wsp:val=&quot;00431DEB&quot;/&gt;&lt;wsp:rsid wsp:val=&quot;004321C0&quot;/&gt;&lt;wsp:rsid wsp:val=&quot;00434AFC&quot;/&gt;&lt;wsp:rsid wsp:val=&quot;00436304&quot;/&gt;&lt;wsp:rsid wsp:val=&quot;004369BA&quot;/&gt;&lt;wsp:rsid wsp:val=&quot;00444741&quot;/&gt;&lt;wsp:rsid wsp:val=&quot;00446526&quot;/&gt;&lt;wsp:rsid wsp:val=&quot;00446B29&quot;/&gt;&lt;wsp:rsid wsp:val=&quot;00446BC8&quot;/&gt;&lt;wsp:rsid wsp:val=&quot;004471AC&quot;/&gt;&lt;wsp:rsid wsp:val=&quot;00450865&quot;/&gt;&lt;wsp:rsid wsp:val=&quot;0045221F&quot;/&gt;&lt;wsp:rsid wsp:val=&quot;00453F9A&quot;/&gt;&lt;wsp:rsid wsp:val=&quot;004540E7&quot;/&gt;&lt;wsp:rsid wsp:val=&quot;00454674&quot;/&gt;&lt;wsp:rsid wsp:val=&quot;00454852&quot;/&gt;&lt;wsp:rsid wsp:val=&quot;00454CB6&quot;/&gt;&lt;wsp:rsid wsp:val=&quot;004616BE&quot;/&gt;&lt;wsp:rsid wsp:val=&quot;00461F0E&quot;/&gt;&lt;wsp:rsid wsp:val=&quot;00462ED4&quot;/&gt;&lt;wsp:rsid wsp:val=&quot;0046393F&quot;/&gt;&lt;wsp:rsid wsp:val=&quot;004713AA&quot;/&gt;&lt;wsp:rsid wsp:val=&quot;00471992&quot;/&gt;&lt;wsp:rsid wsp:val=&quot;00471E91&quot;/&gt;&lt;wsp:rsid wsp:val=&quot;00472C69&quot;/&gt;&lt;wsp:rsid wsp:val=&quot;00474675&quot;/&gt;&lt;wsp:rsid wsp:val=&quot;0047470C&quot;/&gt;&lt;wsp:rsid wsp:val=&quot;0048050B&quot;/&gt;&lt;wsp:rsid wsp:val=&quot;0048491E&quot;/&gt;&lt;wsp:rsid wsp:val=&quot;00484B10&quot;/&gt;&lt;wsp:rsid wsp:val=&quot;00487425&quot;/&gt;&lt;wsp:rsid wsp:val=&quot;004966B1&quot;/&gt;&lt;wsp:rsid wsp:val=&quot;004A0B30&quot;/&gt;&lt;wsp:rsid wsp:val=&quot;004A35F9&quot;/&gt;&lt;wsp:rsid wsp:val=&quot;004A6C28&quot;/&gt;&lt;wsp:rsid wsp:val=&quot;004B1B11&quot;/&gt;&lt;wsp:rsid wsp:val=&quot;004B24C1&quot;/&gt;&lt;wsp:rsid wsp:val=&quot;004B42AF&quot;/&gt;&lt;wsp:rsid wsp:val=&quot;004B7149&quot;/&gt;&lt;wsp:rsid wsp:val=&quot;004C05D4&quot;/&gt;&lt;wsp:rsid wsp:val=&quot;004C22F4&quot;/&gt;&lt;wsp:rsid wsp:val=&quot;004C292F&quot;/&gt;&lt;wsp:rsid wsp:val=&quot;004C3EBF&quot;/&gt;&lt;wsp:rsid wsp:val=&quot;004C6854&quot;/&gt;&lt;wsp:rsid wsp:val=&quot;004D078B&quot;/&gt;&lt;wsp:rsid wsp:val=&quot;004D07D2&quot;/&gt;&lt;wsp:rsid wsp:val=&quot;004D3ED1&quot;/&gt;&lt;wsp:rsid wsp:val=&quot;004D445E&quot;/&gt;&lt;wsp:rsid wsp:val=&quot;004D4AA0&quot;/&gt;&lt;wsp:rsid wsp:val=&quot;004E09CF&quot;/&gt;&lt;wsp:rsid wsp:val=&quot;004E0AC3&quot;/&gt;&lt;wsp:rsid wsp:val=&quot;004F1BD0&quot;/&gt;&lt;wsp:rsid wsp:val=&quot;004F5C72&quot;/&gt;&lt;wsp:rsid wsp:val=&quot;004F648F&quot;/&gt;&lt;wsp:rsid wsp:val=&quot;00501722&quot;/&gt;&lt;wsp:rsid wsp:val=&quot;0050611E&quot;/&gt;&lt;wsp:rsid wsp:val=&quot;00510280&quot;/&gt;&lt;wsp:rsid wsp:val=&quot;00511446&quot;/&gt;&lt;wsp:rsid wsp:val=&quot;00513D73&quot;/&gt;&lt;wsp:rsid wsp:val=&quot;00514A43&quot;/&gt;&lt;wsp:rsid wsp:val=&quot;005174E5&quot;/&gt;&lt;wsp:rsid wsp:val=&quot;00520BE8&quot;/&gt;&lt;wsp:rsid wsp:val=&quot;005222E6&quot;/&gt;&lt;wsp:rsid wsp:val=&quot;00522393&quot;/&gt;&lt;wsp:rsid wsp:val=&quot;00522620&quot;/&gt;&lt;wsp:rsid wsp:val=&quot;00525656&quot;/&gt;&lt;wsp:rsid wsp:val=&quot;0052737D&quot;/&gt;&lt;wsp:rsid wsp:val=&quot;00534C02&quot;/&gt;&lt;wsp:rsid wsp:val=&quot;00536F91&quot;/&gt;&lt;wsp:rsid wsp:val=&quot;0054264B&quot;/&gt;&lt;wsp:rsid wsp:val=&quot;005426F7&quot;/&gt;&lt;wsp:rsid wsp:val=&quot;00543786&quot;/&gt;&lt;wsp:rsid wsp:val=&quot;00552D6E&quot;/&gt;&lt;wsp:rsid wsp:val=&quot;005533D7&quot;/&gt;&lt;wsp:rsid wsp:val=&quot;0056052F&quot;/&gt;&lt;wsp:rsid wsp:val=&quot;00562FFC&quot;/&gt;&lt;wsp:rsid wsp:val=&quot;00565F33&quot;/&gt;&lt;wsp:rsid wsp:val=&quot;005679A2&quot;/&gt;&lt;wsp:rsid wsp:val=&quot;005703DE&quot;/&gt;&lt;wsp:rsid wsp:val=&quot;00571108&quot;/&gt;&lt;wsp:rsid wsp:val=&quot;00572887&quot;/&gt;&lt;wsp:rsid wsp:val=&quot;00572C58&quot;/&gt;&lt;wsp:rsid wsp:val=&quot;00576924&quot;/&gt;&lt;wsp:rsid wsp:val=&quot;00580C8A&quot;/&gt;&lt;wsp:rsid wsp:val=&quot;00581FD4&quot;/&gt;&lt;wsp:rsid wsp:val=&quot;0058464E&quot;/&gt;&lt;wsp:rsid wsp:val=&quot;00593A52&quot;/&gt;&lt;wsp:rsid wsp:val=&quot;00593B48&quot;/&gt;&lt;wsp:rsid wsp:val=&quot;00594271&quot;/&gt;&lt;wsp:rsid wsp:val=&quot;00596F4C&quot;/&gt;&lt;wsp:rsid wsp:val=&quot;005A01CB&quot;/&gt;&lt;wsp:rsid wsp:val=&quot;005A32E5&quot;/&gt;&lt;wsp:rsid wsp:val=&quot;005A58FF&quot;/&gt;&lt;wsp:rsid wsp:val=&quot;005A5EAF&quot;/&gt;&lt;wsp:rsid wsp:val=&quot;005A64C0&quot;/&gt;&lt;wsp:rsid wsp:val=&quot;005B0C8F&quot;/&gt;&lt;wsp:rsid wsp:val=&quot;005B3C11&quot;/&gt;&lt;wsp:rsid wsp:val=&quot;005C1C28&quot;/&gt;&lt;wsp:rsid wsp:val=&quot;005C6DB5&quot;/&gt;&lt;wsp:rsid wsp:val=&quot;005D2EAC&quot;/&gt;&lt;wsp:rsid wsp:val=&quot;005D3B42&quot;/&gt;&lt;wsp:rsid wsp:val=&quot;005D469F&quot;/&gt;&lt;wsp:rsid wsp:val=&quot;005D510E&quot;/&gt;&lt;wsp:rsid wsp:val=&quot;005E19E7&quot;/&gt;&lt;wsp:rsid wsp:val=&quot;005E4E59&quot;/&gt;&lt;wsp:rsid wsp:val=&quot;005E78B0&quot;/&gt;&lt;wsp:rsid wsp:val=&quot;005F0163&quot;/&gt;&lt;wsp:rsid wsp:val=&quot;005F0D35&quot;/&gt;&lt;wsp:rsid wsp:val=&quot;005F500D&quot;/&gt;&lt;wsp:rsid wsp:val=&quot;005F598A&quot;/&gt;&lt;wsp:rsid wsp:val=&quot;005F5B65&quot;/&gt;&lt;wsp:rsid wsp:val=&quot;005F7B2E&quot;/&gt;&lt;wsp:rsid wsp:val=&quot;00610029&quot;/&gt;&lt;wsp:rsid wsp:val=&quot;0061716C&quot;/&gt;&lt;wsp:rsid wsp:val=&quot;00620ECA&quot;/&gt;&lt;wsp:rsid wsp:val=&quot;00621D42&quot;/&gt;&lt;wsp:rsid wsp:val=&quot;006243A1&quot;/&gt;&lt;wsp:rsid wsp:val=&quot;00632E56&quot;/&gt;&lt;wsp:rsid wsp:val=&quot;00635CBA&quot;/&gt;&lt;wsp:rsid wsp:val=&quot;00640CF9&quot;/&gt;&lt;wsp:rsid wsp:val=&quot;0064338B&quot;/&gt;&lt;wsp:rsid wsp:val=&quot;006433A6&quot;/&gt;&lt;wsp:rsid wsp:val=&quot;00646542&quot;/&gt;&lt;wsp:rsid wsp:val=&quot;0064763D&quot;/&gt;&lt;wsp:rsid wsp:val=&quot;006504F4&quot;/&gt;&lt;wsp:rsid wsp:val=&quot;00652123&quot;/&gt;&lt;wsp:rsid wsp:val=&quot;00652F78&quot;/&gt;&lt;wsp:rsid wsp:val=&quot;00654BC9&quot;/&gt;&lt;wsp:rsid wsp:val=&quot;006552FD&quot;/&gt;&lt;wsp:rsid wsp:val=&quot;0065595D&quot;/&gt;&lt;wsp:rsid wsp:val=&quot;00655D17&quot;/&gt;&lt;wsp:rsid wsp:val=&quot;006623A7&quot;/&gt;&lt;wsp:rsid wsp:val=&quot;00662B66&quot;/&gt;&lt;wsp:rsid wsp:val=&quot;00663AF3&quot;/&gt;&lt;wsp:rsid wsp:val=&quot;006659FF&quot;/&gt;&lt;wsp:rsid wsp:val=&quot;00666B6C&quot;/&gt;&lt;wsp:rsid wsp:val=&quot;006679CF&quot;/&gt;&lt;wsp:rsid wsp:val=&quot;006729A8&quot;/&gt;&lt;wsp:rsid wsp:val=&quot;0067709C&quot;/&gt;&lt;wsp:rsid wsp:val=&quot;00680414&quot;/&gt;&lt;wsp:rsid wsp:val=&quot;00682682&quot;/&gt;&lt;wsp:rsid wsp:val=&quot;00682702&quot;/&gt;&lt;wsp:rsid wsp:val=&quot;00682CAE&quot;/&gt;&lt;wsp:rsid wsp:val=&quot;00690BD3&quot;/&gt;&lt;wsp:rsid wsp:val=&quot;00692368&quot;/&gt;&lt;wsp:rsid wsp:val=&quot;006A2EBC&quot;/&gt;&lt;wsp:rsid wsp:val=&quot;006A40C2&quot;/&gt;&lt;wsp:rsid wsp:val=&quot;006A467B&quot;/&gt;&lt;wsp:rsid wsp:val=&quot;006A5EA0&quot;/&gt;&lt;wsp:rsid wsp:val=&quot;006A783B&quot;/&gt;&lt;wsp:rsid wsp:val=&quot;006A7B33&quot;/&gt;&lt;wsp:rsid wsp:val=&quot;006B0DE1&quot;/&gt;&lt;wsp:rsid wsp:val=&quot;006B3B39&quot;/&gt;&lt;wsp:rsid wsp:val=&quot;006B3B9B&quot;/&gt;&lt;wsp:rsid wsp:val=&quot;006B4E13&quot;/&gt;&lt;wsp:rsid wsp:val=&quot;006B75DD&quot;/&gt;&lt;wsp:rsid wsp:val=&quot;006C67E0&quot;/&gt;&lt;wsp:rsid wsp:val=&quot;006C7391&quot;/&gt;&lt;wsp:rsid wsp:val=&quot;006C7ABA&quot;/&gt;&lt;wsp:rsid wsp:val=&quot;006D00B5&quot;/&gt;&lt;wsp:rsid wsp:val=&quot;006D0D60&quot;/&gt;&lt;wsp:rsid wsp:val=&quot;006D1122&quot;/&gt;&lt;wsp:rsid wsp:val=&quot;006D3C00&quot;/&gt;&lt;wsp:rsid wsp:val=&quot;006D521F&quot;/&gt;&lt;wsp:rsid wsp:val=&quot;006D6CF4&quot;/&gt;&lt;wsp:rsid wsp:val=&quot;006E1839&quot;/&gt;&lt;wsp:rsid wsp:val=&quot;006E3675&quot;/&gt;&lt;wsp:rsid wsp:val=&quot;006E4A7F&quot;/&gt;&lt;wsp:rsid wsp:val=&quot;006E5922&quot;/&gt;&lt;wsp:rsid wsp:val=&quot;006E5A43&quot;/&gt;&lt;wsp:rsid wsp:val=&quot;006F1F2E&quot;/&gt;&lt;wsp:rsid wsp:val=&quot;00700C63&quot;/&gt;&lt;wsp:rsid wsp:val=&quot;00704DF6&quot;/&gt;&lt;wsp:rsid wsp:val=&quot;0070543F&quot;/&gt;&lt;wsp:rsid wsp:val=&quot;0070651C&quot;/&gt;&lt;wsp:rsid wsp:val=&quot;007132A3&quot;/&gt;&lt;wsp:rsid wsp:val=&quot;007138D5&quot;/&gt;&lt;wsp:rsid wsp:val=&quot;00713E1A&quot;/&gt;&lt;wsp:rsid wsp:val=&quot;00715546&quot;/&gt;&lt;wsp:rsid wsp:val=&quot;00715B4E&quot;/&gt;&lt;wsp:rsid wsp:val=&quot;00716421&quot;/&gt;&lt;wsp:rsid wsp:val=&quot;00716AB2&quot;/&gt;&lt;wsp:rsid wsp:val=&quot;007208D7&quot;/&gt;&lt;wsp:rsid wsp:val=&quot;007220CC&quot;/&gt;&lt;wsp:rsid wsp:val=&quot;00724EFB&quot;/&gt;&lt;wsp:rsid wsp:val=&quot;00725D82&quot;/&gt;&lt;wsp:rsid wsp:val=&quot;00727E85&quot;/&gt;&lt;wsp:rsid wsp:val=&quot;00731D73&quot;/&gt;&lt;wsp:rsid wsp:val=&quot;00732039&quot;/&gt;&lt;wsp:rsid wsp:val=&quot;007419C3&quot;/&gt;&lt;wsp:rsid wsp:val=&quot;00744F22&quot;/&gt;&lt;wsp:rsid wsp:val=&quot;00746045&quot;/&gt;&lt;wsp:rsid wsp:val=&quot;007465DE&quot;/&gt;&lt;wsp:rsid wsp:val=&quot;007466FE&quot;/&gt;&lt;wsp:rsid wsp:val=&quot;007467A7&quot;/&gt;&lt;wsp:rsid wsp:val=&quot;007469DD&quot;/&gt;&lt;wsp:rsid wsp:val=&quot;0074741B&quot;/&gt;&lt;wsp:rsid wsp:val=&quot;0074759E&quot;/&gt;&lt;wsp:rsid wsp:val=&quot;007478EA&quot;/&gt;&lt;wsp:rsid wsp:val=&quot;007516FF&quot;/&gt;&lt;wsp:rsid wsp:val=&quot;0075415C&quot;/&gt;&lt;wsp:rsid wsp:val=&quot;00763502&quot;/&gt;&lt;wsp:rsid wsp:val=&quot;007652EB&quot;/&gt;&lt;wsp:rsid wsp:val=&quot;007672DD&quot;/&gt;&lt;wsp:rsid wsp:val=&quot;0076754C&quot;/&gt;&lt;wsp:rsid wsp:val=&quot;00767F79&quot;/&gt;&lt;wsp:rsid wsp:val=&quot;007716A5&quot;/&gt;&lt;wsp:rsid wsp:val=&quot;007721E4&quot;/&gt;&lt;wsp:rsid wsp:val=&quot;00775BA3&quot;/&gt;&lt;wsp:rsid wsp:val=&quot;0078243E&quot;/&gt;&lt;wsp:rsid wsp:val=&quot;007845F0&quot;/&gt;&lt;wsp:rsid wsp:val=&quot;0078539C&quot;/&gt;&lt;wsp:rsid wsp:val=&quot;00786102&quot;/&gt;&lt;wsp:rsid wsp:val=&quot;00790E28&quot;/&gt;&lt;wsp:rsid wsp:val=&quot;007913AB&quot;/&gt;&lt;wsp:rsid wsp:val=&quot;007914F7&quot;/&gt;&lt;wsp:rsid wsp:val=&quot;007945B5&quot;/&gt;&lt;wsp:rsid wsp:val=&quot;007B1625&quot;/&gt;&lt;wsp:rsid wsp:val=&quot;007B32A4&quot;/&gt;&lt;wsp:rsid wsp:val=&quot;007B706E&quot;/&gt;&lt;wsp:rsid wsp:val=&quot;007B71EB&quot;/&gt;&lt;wsp:rsid wsp:val=&quot;007C1D10&quot;/&gt;&lt;wsp:rsid wsp:val=&quot;007C2431&quot;/&gt;&lt;wsp:rsid wsp:val=&quot;007C3A43&quot;/&gt;&lt;wsp:rsid wsp:val=&quot;007C6205&quot;/&gt;&lt;wsp:rsid wsp:val=&quot;007C6753&quot;/&gt;&lt;wsp:rsid wsp:val=&quot;007C686A&quot;/&gt;&lt;wsp:rsid wsp:val=&quot;007C728E&quot;/&gt;&lt;wsp:rsid wsp:val=&quot;007C7C9F&quot;/&gt;&lt;wsp:rsid wsp:val=&quot;007D1CA1&quot;/&gt;&lt;wsp:rsid wsp:val=&quot;007D242B&quot;/&gt;&lt;wsp:rsid wsp:val=&quot;007D2C53&quot;/&gt;&lt;wsp:rsid wsp:val=&quot;007D3D60&quot;/&gt;&lt;wsp:rsid wsp:val=&quot;007E1980&quot;/&gt;&lt;wsp:rsid wsp:val=&quot;007E27BA&quot;/&gt;&lt;wsp:rsid wsp:val=&quot;007E381A&quot;/&gt;&lt;wsp:rsid wsp:val=&quot;007E4B76&quot;/&gt;&lt;wsp:rsid wsp:val=&quot;007E5EA8&quot;/&gt;&lt;wsp:rsid wsp:val=&quot;007F0CF1&quot;/&gt;&lt;wsp:rsid wsp:val=&quot;007F12A5&quot;/&gt;&lt;wsp:rsid wsp:val=&quot;007F2541&quot;/&gt;&lt;wsp:rsid wsp:val=&quot;007F4058&quot;/&gt;&lt;wsp:rsid wsp:val=&quot;007F4CF1&quot;/&gt;&lt;wsp:rsid wsp:val=&quot;007F758D&quot;/&gt;&lt;wsp:rsid wsp:val=&quot;007F7D52&quot;/&gt;&lt;wsp:rsid wsp:val=&quot;00805A27&quot;/&gt;&lt;wsp:rsid wsp:val=&quot;0080654C&quot;/&gt;&lt;wsp:rsid wsp:val=&quot;008071C6&quot;/&gt;&lt;wsp:rsid wsp:val=&quot;00807748&quot;/&gt;&lt;wsp:rsid wsp:val=&quot;00817A00&quot;/&gt;&lt;wsp:rsid wsp:val=&quot;008332E7&quot;/&gt;&lt;wsp:rsid wsp:val=&quot;00835DB3&quot;/&gt;&lt;wsp:rsid wsp:val=&quot;00835FC4&quot;/&gt;&lt;wsp:rsid wsp:val=&quot;0083617B&quot;/&gt;&lt;wsp:rsid wsp:val=&quot;008371BD&quot;/&gt;&lt;wsp:rsid wsp:val=&quot;00837619&quot;/&gt;&lt;wsp:rsid wsp:val=&quot;00840249&quot;/&gt;&lt;wsp:rsid wsp:val=&quot;008504A8&quot;/&gt;&lt;wsp:rsid wsp:val=&quot;0085282E&quot;/&gt;&lt;wsp:rsid wsp:val=&quot;008535F3&quot;/&gt;&lt;wsp:rsid wsp:val=&quot;00854192&quot;/&gt;&lt;wsp:rsid wsp:val=&quot;00857098&quot;/&gt;&lt;wsp:rsid wsp:val=&quot;00857EEA&quot;/&gt;&lt;wsp:rsid wsp:val=&quot;00861FE8&quot;/&gt;&lt;wsp:rsid wsp:val=&quot;00866508&quot;/&gt;&lt;wsp:rsid wsp:val=&quot;00867082&quot;/&gt;&lt;wsp:rsid wsp:val=&quot;00867E79&quot;/&gt;&lt;wsp:rsid wsp:val=&quot;00870DDA&quot;/&gt;&lt;wsp:rsid wsp:val=&quot;0087198C&quot;/&gt;&lt;wsp:rsid wsp:val=&quot;00872C1F&quot;/&gt;&lt;wsp:rsid wsp:val=&quot;008731BE&quot;/&gt;&lt;wsp:rsid wsp:val=&quot;00873887&quot;/&gt;&lt;wsp:rsid wsp:val=&quot;00873B42&quot;/&gt;&lt;wsp:rsid wsp:val=&quot;00873C29&quot;/&gt;&lt;wsp:rsid wsp:val=&quot;00884BC1&quot;/&gt;&lt;wsp:rsid wsp:val=&quot;008852FB&quot;/&gt;&lt;wsp:rsid wsp:val=&quot;008856D8&quot;/&gt;&lt;wsp:rsid wsp:val=&quot;00886457&quot;/&gt;&lt;wsp:rsid wsp:val=&quot;00887985&quot;/&gt;&lt;wsp:rsid wsp:val=&quot;00892E82&quot;/&gt;&lt;wsp:rsid wsp:val=&quot;008951A9&quot;/&gt;&lt;wsp:rsid wsp:val=&quot;00896CE4&quot;/&gt;&lt;wsp:rsid wsp:val=&quot;00896F22&quot;/&gt;&lt;wsp:rsid wsp:val=&quot;008973B1&quot;/&gt;&lt;wsp:rsid wsp:val=&quot;00897592&quot;/&gt;&lt;wsp:rsid wsp:val=&quot;008A51CB&quot;/&gt;&lt;wsp:rsid wsp:val=&quot;008A5CD5&quot;/&gt;&lt;wsp:rsid wsp:val=&quot;008A65AF&quot;/&gt;&lt;wsp:rsid wsp:val=&quot;008B235C&quot;/&gt;&lt;wsp:rsid wsp:val=&quot;008C1B58&quot;/&gt;&lt;wsp:rsid wsp:val=&quot;008C273B&quot;/&gt;&lt;wsp:rsid wsp:val=&quot;008C39AE&quot;/&gt;&lt;wsp:rsid wsp:val=&quot;008C39ED&quot;/&gt;&lt;wsp:rsid wsp:val=&quot;008C3B25&quot;/&gt;&lt;wsp:rsid wsp:val=&quot;008C4416&quot;/&gt;&lt;wsp:rsid wsp:val=&quot;008C590D&quot;/&gt;&lt;wsp:rsid wsp:val=&quot;008C5AB7&quot;/&gt;&lt;wsp:rsid wsp:val=&quot;008C7E25&quot;/&gt;&lt;wsp:rsid wsp:val=&quot;008D24AA&quot;/&gt;&lt;wsp:rsid wsp:val=&quot;008D46ED&quot;/&gt;&lt;wsp:rsid wsp:val=&quot;008D6808&quot;/&gt;&lt;wsp:rsid wsp:val=&quot;008D6971&quot;/&gt;&lt;wsp:rsid wsp:val=&quot;008D7BC6&quot;/&gt;&lt;wsp:rsid wsp:val=&quot;008E031B&quot;/&gt;&lt;wsp:rsid wsp:val=&quot;008E3802&quot;/&gt;&lt;wsp:rsid wsp:val=&quot;008E6C20&quot;/&gt;&lt;wsp:rsid wsp:val=&quot;008E7029&quot;/&gt;&lt;wsp:rsid wsp:val=&quot;008E7633&quot;/&gt;&lt;wsp:rsid wsp:val=&quot;008E7EF6&quot;/&gt;&lt;wsp:rsid wsp:val=&quot;008F19ED&quot;/&gt;&lt;wsp:rsid wsp:val=&quot;008F1F98&quot;/&gt;&lt;wsp:rsid wsp:val=&quot;008F54F4&quot;/&gt;&lt;wsp:rsid wsp:val=&quot;008F6758&quot;/&gt;&lt;wsp:rsid wsp:val=&quot;008F7D36&quot;/&gt;&lt;wsp:rsid wsp:val=&quot;009040C3&quot;/&gt;&lt;wsp:rsid wsp:val=&quot;009040CC&quot;/&gt;&lt;wsp:rsid wsp:val=&quot;009040DD&quot;/&gt;&lt;wsp:rsid wsp:val=&quot;00904B17&quot;/&gt;&lt;wsp:rsid wsp:val=&quot;00905062&quot;/&gt;&lt;wsp:rsid wsp:val=&quot;009058CD&quot;/&gt;&lt;wsp:rsid wsp:val=&quot;00905B47&quot;/&gt;&lt;wsp:rsid wsp:val=&quot;009104D3&quot;/&gt;&lt;wsp:rsid wsp:val=&quot;0091331C&quot;/&gt;&lt;wsp:rsid wsp:val=&quot;00913F2E&quot;/&gt;&lt;wsp:rsid wsp:val=&quot;0091693E&quot;/&gt;&lt;wsp:rsid wsp:val=&quot;00921C2B&quot;/&gt;&lt;wsp:rsid wsp:val=&quot;009229C1&quot;/&gt;&lt;wsp:rsid wsp:val=&quot;00922CAB&quot;/&gt;&lt;wsp:rsid wsp:val=&quot;0092476E&quot;/&gt;&lt;wsp:rsid wsp:val=&quot;0092498E&quot;/&gt;&lt;wsp:rsid wsp:val=&quot;009252E8&quot;/&gt;&lt;wsp:rsid wsp:val=&quot;009279DE&quot;/&gt;&lt;wsp:rsid wsp:val=&quot;00930116&quot;/&gt;&lt;wsp:rsid wsp:val=&quot;00930B72&quot;/&gt;&lt;wsp:rsid wsp:val=&quot;0093141C&quot;/&gt;&lt;wsp:rsid wsp:val=&quot;009332AE&quot;/&gt;&lt;wsp:rsid wsp:val=&quot;00934572&quot;/&gt;&lt;wsp:rsid wsp:val=&quot;009376B8&quot;/&gt;&lt;wsp:rsid wsp:val=&quot;009417C7&quot;/&gt;&lt;wsp:rsid wsp:val=&quot;0094212C&quot;/&gt;&lt;wsp:rsid wsp:val=&quot;00943EF2&quot;/&gt;&lt;wsp:rsid wsp:val=&quot;0094572F&quot;/&gt;&lt;wsp:rsid wsp:val=&quot;009474E4&quot;/&gt;&lt;wsp:rsid wsp:val=&quot;00951FDE&quot;/&gt;&lt;wsp:rsid wsp:val=&quot;0095273F&quot;/&gt;&lt;wsp:rsid wsp:val=&quot;00954689&quot;/&gt;&lt;wsp:rsid wsp:val=&quot;0095709A&quot;/&gt;&lt;wsp:rsid wsp:val=&quot;009617C9&quot;/&gt;&lt;wsp:rsid wsp:val=&quot;00961C93&quot;/&gt;&lt;wsp:rsid wsp:val=&quot;00962E43&quot;/&gt;&lt;wsp:rsid wsp:val=&quot;009652A8&quot;/&gt;&lt;wsp:rsid wsp:val=&quot;00965324&quot;/&gt;&lt;wsp:rsid wsp:val=&quot;009653A8&quot;/&gt;&lt;wsp:rsid wsp:val=&quot;0096583F&quot;/&gt;&lt;wsp:rsid wsp:val=&quot;009703D4&quot;/&gt;&lt;wsp:rsid wsp:val=&quot;0097091E&quot;/&gt;&lt;wsp:rsid wsp:val=&quot;00974810&quot;/&gt;&lt;wsp:rsid wsp:val=&quot;009760D3&quot;/&gt;&lt;wsp:rsid wsp:val=&quot;00976100&quot;/&gt;&lt;wsp:rsid wsp:val=&quot;00977132&quot;/&gt;&lt;wsp:rsid wsp:val=&quot;00981A4B&quot;/&gt;&lt;wsp:rsid wsp:val=&quot;00982501&quot;/&gt;&lt;wsp:rsid wsp:val=&quot;00984A03&quot;/&gt;&lt;wsp:rsid wsp:val=&quot;009852A4&quot;/&gt;&lt;wsp:rsid wsp:val=&quot;009877D3&quot;/&gt;&lt;wsp:rsid wsp:val=&quot;00994E8F&quot;/&gt;&lt;wsp:rsid wsp:val=&quot;009951DC&quot;/&gt;&lt;wsp:rsid wsp:val=&quot;009959BB&quot;/&gt;&lt;wsp:rsid wsp:val=&quot;00996DF3&quot;/&gt;&lt;wsp:rsid wsp:val=&quot;00996F66&quot;/&gt;&lt;wsp:rsid wsp:val=&quot;00997158&quot;/&gt;&lt;wsp:rsid wsp:val=&quot;009A06FA&quot;/&gt;&lt;wsp:rsid wsp:val=&quot;009A1C14&quot;/&gt;&lt;wsp:rsid wsp:val=&quot;009A3A7C&quot;/&gt;&lt;wsp:rsid wsp:val=&quot;009A4249&quot;/&gt;&lt;wsp:rsid wsp:val=&quot;009A48ED&quot;/&gt;&lt;wsp:rsid wsp:val=&quot;009A5790&quot;/&gt;&lt;wsp:rsid wsp:val=&quot;009A6695&quot;/&gt;&lt;wsp:rsid wsp:val=&quot;009A6E07&quot;/&gt;&lt;wsp:rsid wsp:val=&quot;009B2ADB&quot;/&gt;&lt;wsp:rsid wsp:val=&quot;009B4563&quot;/&gt;&lt;wsp:rsid wsp:val=&quot;009B59E5&quot;/&gt;&lt;wsp:rsid wsp:val=&quot;009B5D91&quot;/&gt;&lt;wsp:rsid wsp:val=&quot;009B603A&quot;/&gt;&lt;wsp:rsid wsp:val=&quot;009C03FB&quot;/&gt;&lt;wsp:rsid wsp:val=&quot;009C2052&quot;/&gt;&lt;wsp:rsid wsp:val=&quot;009C2D0E&quot;/&gt;&lt;wsp:rsid wsp:val=&quot;009C3DAC&quot;/&gt;&lt;wsp:rsid wsp:val=&quot;009C42E0&quot;/&gt;&lt;wsp:rsid wsp:val=&quot;009D2853&quot;/&gt;&lt;wsp:rsid wsp:val=&quot;009D535C&quot;/&gt;&lt;wsp:rsid wsp:val=&quot;009D5362&quot;/&gt;&lt;wsp:rsid wsp:val=&quot;009D6943&quot;/&gt;&lt;wsp:rsid wsp:val=&quot;009D7544&quot;/&gt;&lt;wsp:rsid wsp:val=&quot;009E1415&quot;/&gt;&lt;wsp:rsid wsp:val=&quot;009E2228&quot;/&gt;&lt;wsp:rsid wsp:val=&quot;009E2A73&quot;/&gt;&lt;wsp:rsid wsp:val=&quot;009E59A9&quot;/&gt;&lt;wsp:rsid wsp:val=&quot;009E6116&quot;/&gt;&lt;wsp:rsid wsp:val=&quot;009F694A&quot;/&gt;&lt;wsp:rsid wsp:val=&quot;00A02D74&quot;/&gt;&lt;wsp:rsid wsp:val=&quot;00A02E43&quot;/&gt;&lt;wsp:rsid wsp:val=&quot;00A05669&quot;/&gt;&lt;wsp:rsid wsp:val=&quot;00A062D4&quot;/&gt;&lt;wsp:rsid wsp:val=&quot;00A065F9&quot;/&gt;&lt;wsp:rsid wsp:val=&quot;00A07F34&quot;/&gt;&lt;wsp:rsid wsp:val=&quot;00A115BA&quot;/&gt;&lt;wsp:rsid wsp:val=&quot;00A11623&quot;/&gt;&lt;wsp:rsid wsp:val=&quot;00A11DB5&quot;/&gt;&lt;wsp:rsid wsp:val=&quot;00A16D22&quot;/&gt;&lt;wsp:rsid wsp:val=&quot;00A171E3&quot;/&gt;&lt;wsp:rsid wsp:val=&quot;00A177B7&quot;/&gt;&lt;wsp:rsid wsp:val=&quot;00A2043B&quot;/&gt;&lt;wsp:rsid wsp:val=&quot;00A2193A&quot;/&gt;&lt;wsp:rsid wsp:val=&quot;00A22154&quot;/&gt;&lt;wsp:rsid wsp:val=&quot;00A23724&quot;/&gt;&lt;wsp:rsid wsp:val=&quot;00A25C38&quot;/&gt;&lt;wsp:rsid wsp:val=&quot;00A26792&quot;/&gt;&lt;wsp:rsid wsp:val=&quot;00A27FB5&quot;/&gt;&lt;wsp:rsid wsp:val=&quot;00A3190E&quot;/&gt;&lt;wsp:rsid wsp:val=&quot;00A33F73&quot;/&gt;&lt;wsp:rsid wsp:val=&quot;00A36BBE&quot;/&gt;&lt;wsp:rsid wsp:val=&quot;00A3770F&quot;/&gt;&lt;wsp:rsid wsp:val=&quot;00A41808&quot;/&gt;&lt;wsp:rsid wsp:val=&quot;00A42DB1&quot;/&gt;&lt;wsp:rsid wsp:val=&quot;00A4307A&quot;/&gt;&lt;wsp:rsid wsp:val=&quot;00A4556B&quot;/&gt;&lt;wsp:rsid wsp:val=&quot;00A46C25&quot;/&gt;&lt;wsp:rsid wsp:val=&quot;00A46F03&quot;/&gt;&lt;wsp:rsid wsp:val=&quot;00A47EBB&quot;/&gt;&lt;wsp:rsid wsp:val=&quot;00A51333&quot;/&gt;&lt;wsp:rsid wsp:val=&quot;00A5163F&quot;/&gt;&lt;wsp:rsid wsp:val=&quot;00A51CDD&quot;/&gt;&lt;wsp:rsid wsp:val=&quot;00A52144&quot;/&gt;&lt;wsp:rsid wsp:val=&quot;00A55AF8&quot;/&gt;&lt;wsp:rsid wsp:val=&quot;00A63D18&quot;/&gt;&lt;wsp:rsid wsp:val=&quot;00A64452&quot;/&gt;&lt;wsp:rsid wsp:val=&quot;00A64B2F&quot;/&gt;&lt;wsp:rsid wsp:val=&quot;00A6730D&quot;/&gt;&lt;wsp:rsid wsp:val=&quot;00A70DD7&quot;/&gt;&lt;wsp:rsid wsp:val=&quot;00A71625&quot;/&gt;&lt;wsp:rsid wsp:val=&quot;00A71B9B&quot;/&gt;&lt;wsp:rsid wsp:val=&quot;00A7328B&quot;/&gt;&lt;wsp:rsid wsp:val=&quot;00A751C7&quot;/&gt;&lt;wsp:rsid wsp:val=&quot;00A7543A&quot;/&gt;&lt;wsp:rsid wsp:val=&quot;00A7642B&quot;/&gt;&lt;wsp:rsid wsp:val=&quot;00A769B1&quot;/&gt;&lt;wsp:rsid wsp:val=&quot;00A86DFF&quot;/&gt;&lt;wsp:rsid wsp:val=&quot;00A87844&quot;/&gt;&lt;wsp:rsid wsp:val=&quot;00A909C3&quot;/&gt;&lt;wsp:rsid wsp:val=&quot;00A92D2E&quot;/&gt;&lt;wsp:rsid wsp:val=&quot;00A94533&quot;/&gt;&lt;wsp:rsid wsp:val=&quot;00A9550B&quot;/&gt;&lt;wsp:rsid wsp:val=&quot;00AA038C&quot;/&gt;&lt;wsp:rsid wsp:val=&quot;00AA1CBD&quot;/&gt;&lt;wsp:rsid wsp:val=&quot;00AA1D25&quot;/&gt;&lt;wsp:rsid wsp:val=&quot;00AA2AAC&quot;/&gt;&lt;wsp:rsid wsp:val=&quot;00AA4589&quot;/&gt;&lt;wsp:rsid wsp:val=&quot;00AA5E7F&quot;/&gt;&lt;wsp:rsid wsp:val=&quot;00AA7A09&quot;/&gt;&lt;wsp:rsid wsp:val=&quot;00AB3B50&quot;/&gt;&lt;wsp:rsid wsp:val=&quot;00AB40C4&quot;/&gt;&lt;wsp:rsid wsp:val=&quot;00AB759C&quot;/&gt;&lt;wsp:rsid wsp:val=&quot;00AC05B1&quot;/&gt;&lt;wsp:rsid wsp:val=&quot;00AC28D4&quot;/&gt;&lt;wsp:rsid wsp:val=&quot;00AC3554&quot;/&gt;&lt;wsp:rsid wsp:val=&quot;00AD0CA1&quot;/&gt;&lt;wsp:rsid wsp:val=&quot;00AD2D7A&quot;/&gt;&lt;wsp:rsid wsp:val=&quot;00AD356C&quot;/&gt;&lt;wsp:rsid wsp:val=&quot;00AD5C0D&quot;/&gt;&lt;wsp:rsid wsp:val=&quot;00AD64E5&quot;/&gt;&lt;wsp:rsid wsp:val=&quot;00AE0E17&quot;/&gt;&lt;wsp:rsid wsp:val=&quot;00AE1E3C&quot;/&gt;&lt;wsp:rsid wsp:val=&quot;00AE2914&quot;/&gt;&lt;wsp:rsid wsp:val=&quot;00AE611B&quot;/&gt;&lt;wsp:rsid wsp:val=&quot;00AE6D15&quot;/&gt;&lt;wsp:rsid wsp:val=&quot;00AE7EEB&quot;/&gt;&lt;wsp:rsid wsp:val=&quot;00AF452D&quot;/&gt;&lt;wsp:rsid wsp:val=&quot;00AF7DA3&quot;/&gt;&lt;wsp:rsid wsp:val=&quot;00B04182&quot;/&gt;&lt;wsp:rsid wsp:val=&quot;00B05DBB&quot;/&gt;&lt;wsp:rsid wsp:val=&quot;00B07233&quot;/&gt;&lt;wsp:rsid wsp:val=&quot;00B07AE3&quot;/&gt;&lt;wsp:rsid wsp:val=&quot;00B11430&quot;/&gt;&lt;wsp:rsid wsp:val=&quot;00B171B8&quot;/&gt;&lt;wsp:rsid wsp:val=&quot;00B21047&quot;/&gt;&lt;wsp:rsid wsp:val=&quot;00B229F7&quot;/&gt;&lt;wsp:rsid wsp:val=&quot;00B311F6&quot;/&gt;&lt;wsp:rsid wsp:val=&quot;00B319CF&quot;/&gt;&lt;wsp:rsid wsp:val=&quot;00B3201D&quot;/&gt;&lt;wsp:rsid wsp:val=&quot;00B333ED&quot;/&gt;&lt;wsp:rsid wsp:val=&quot;00B33A0C&quot;/&gt;&lt;wsp:rsid wsp:val=&quot;00B352BA&quot;/&gt;&lt;wsp:rsid wsp:val=&quot;00B353EB&quot;/&gt;&lt;wsp:rsid wsp:val=&quot;00B357FF&quot;/&gt;&lt;wsp:rsid wsp:val=&quot;00B37626&quot;/&gt;&lt;wsp:rsid wsp:val=&quot;00B439C4&quot;/&gt;&lt;wsp:rsid wsp:val=&quot;00B4535E&quot;/&gt;&lt;wsp:rsid wsp:val=&quot;00B50044&quot;/&gt;&lt;wsp:rsid wsp:val=&quot;00B52A8C&quot;/&gt;&lt;wsp:rsid wsp:val=&quot;00B52C28&quot;/&gt;&lt;wsp:rsid wsp:val=&quot;00B54272&quot;/&gt;&lt;wsp:rsid wsp:val=&quot;00B54A88&quot;/&gt;&lt;wsp:rsid wsp:val=&quot;00B57827&quot;/&gt;&lt;wsp:rsid wsp:val=&quot;00B636A8&quot;/&gt;&lt;wsp:rsid wsp:val=&quot;00B665C6&quot;/&gt;&lt;wsp:rsid wsp:val=&quot;00B7609F&quot;/&gt;&lt;wsp:rsid wsp:val=&quot;00B805AF&quot;/&gt;&lt;wsp:rsid wsp:val=&quot;00B807E6&quot;/&gt;&lt;wsp:rsid wsp:val=&quot;00B821B7&quot;/&gt;&lt;wsp:rsid wsp:val=&quot;00B84E3F&quot;/&gt;&lt;wsp:rsid wsp:val=&quot;00B8520D&quot;/&gt;&lt;wsp:rsid wsp:val=&quot;00B869EC&quot;/&gt;&lt;wsp:rsid wsp:val=&quot;00B86A35&quot;/&gt;&lt;wsp:rsid wsp:val=&quot;00B87FD2&quot;/&gt;&lt;wsp:rsid wsp:val=&quot;00B91C21&quot;/&gt;&lt;wsp:rsid wsp:val=&quot;00B92554&quot;/&gt;&lt;wsp:rsid wsp:val=&quot;00B9397A&quot;/&gt;&lt;wsp:rsid wsp:val=&quot;00B93F03&quot;/&gt;&lt;wsp:rsid wsp:val=&quot;00B959D2&quot;/&gt;&lt;wsp:rsid wsp:val=&quot;00B9633D&quot;/&gt;&lt;wsp:rsid wsp:val=&quot;00BA0B75&quot;/&gt;&lt;wsp:rsid wsp:val=&quot;00BA2EBE&quot;/&gt;&lt;wsp:rsid wsp:val=&quot;00BA4BD3&quot;/&gt;&lt;wsp:rsid wsp:val=&quot;00BA66A2&quot;/&gt;&lt;wsp:rsid wsp:val=&quot;00BA7F55&quot;/&gt;&lt;wsp:rsid wsp:val=&quot;00BB0F28&quot;/&gt;&lt;wsp:rsid wsp:val=&quot;00BB14CD&quot;/&gt;&lt;wsp:rsid wsp:val=&quot;00BB203B&quot;/&gt;&lt;wsp:rsid wsp:val=&quot;00BB387D&quot;/&gt;&lt;wsp:rsid wsp:val=&quot;00BB458A&quot;/&gt;&lt;wsp:rsid wsp:val=&quot;00BC3703&quot;/&gt;&lt;wsp:rsid wsp:val=&quot;00BC4E6E&quot;/&gt;&lt;wsp:rsid wsp:val=&quot;00BC78B5&quot;/&gt;&lt;wsp:rsid wsp:val=&quot;00BD00D3&quot;/&gt;&lt;wsp:rsid wsp:val=&quot;00BD0336&quot;/&gt;&lt;wsp:rsid wsp:val=&quot;00BD1659&quot;/&gt;&lt;wsp:rsid wsp:val=&quot;00BD2298&quot;/&gt;&lt;wsp:rsid wsp:val=&quot;00BD3AA9&quot;/&gt;&lt;wsp:rsid wsp:val=&quot;00BD4A18&quot;/&gt;&lt;wsp:rsid wsp:val=&quot;00BD6DB2&quot;/&gt;&lt;wsp:rsid wsp:val=&quot;00BE11CF&quot;/&gt;&lt;wsp:rsid wsp:val=&quot;00BE1B84&quot;/&gt;&lt;wsp:rsid wsp:val=&quot;00BE21AB&quot;/&gt;&lt;wsp:rsid wsp:val=&quot;00BE55CB&quot;/&gt;&lt;wsp:rsid wsp:val=&quot;00BF1370&quot;/&gt;&lt;wsp:rsid wsp:val=&quot;00BF211C&quot;/&gt;&lt;wsp:rsid wsp:val=&quot;00BF2B93&quot;/&gt;&lt;wsp:rsid wsp:val=&quot;00BF2DC9&quot;/&gt;&lt;wsp:rsid wsp:val=&quot;00BF617A&quot;/&gt;&lt;wsp:rsid wsp:val=&quot;00BF6FB4&quot;/&gt;&lt;wsp:rsid wsp:val=&quot;00BF6FCE&quot;/&gt;&lt;wsp:rsid wsp:val=&quot;00C02015&quot;/&gt;&lt;wsp:rsid wsp:val=&quot;00C0258C&quot;/&gt;&lt;wsp:rsid wsp:val=&quot;00C02EC6&quot;/&gt;&lt;wsp:rsid wsp:val=&quot;00C0379D&quot;/&gt;&lt;wsp:rsid wsp:val=&quot;00C03931&quot;/&gt;&lt;wsp:rsid wsp:val=&quot;00C03ADF&quot;/&gt;&lt;wsp:rsid wsp:val=&quot;00C0434A&quot;/&gt;&lt;wsp:rsid wsp:val=&quot;00C0555B&quot;/&gt;&lt;wsp:rsid wsp:val=&quot;00C05FE3&quot;/&gt;&lt;wsp:rsid wsp:val=&quot;00C12B27&quot;/&gt;&lt;wsp:rsid wsp:val=&quot;00C13785&quot;/&gt;&lt;wsp:rsid wsp:val=&quot;00C13CDD&quot;/&gt;&lt;wsp:rsid wsp:val=&quot;00C2009A&quot;/&gt;&lt;wsp:rsid wsp:val=&quot;00C2136D&quot;/&gt;&lt;wsp:rsid wsp:val=&quot;00C214EE&quot;/&gt;&lt;wsp:rsid wsp:val=&quot;00C2314B&quot;/&gt;&lt;wsp:rsid wsp:val=&quot;00C24842&quot;/&gt;&lt;wsp:rsid wsp:val=&quot;00C24971&quot;/&gt;&lt;wsp:rsid wsp:val=&quot;00C268A3&quot;/&gt;&lt;wsp:rsid wsp:val=&quot;00C26BE5&quot;/&gt;&lt;wsp:rsid wsp:val=&quot;00C26E4D&quot;/&gt;&lt;wsp:rsid wsp:val=&quot;00C2721F&quot;/&gt;&lt;wsp:rsid wsp:val=&quot;00C27909&quot;/&gt;&lt;wsp:rsid wsp:val=&quot;00C27B03&quot;/&gt;&lt;wsp:rsid wsp:val=&quot;00C27E5C&quot;/&gt;&lt;wsp:rsid wsp:val=&quot;00C314E1&quot;/&gt;&lt;wsp:rsid wsp:val=&quot;00C34397&quot;/&gt;&lt;wsp:rsid wsp:val=&quot;00C3788B&quot;/&gt;&lt;wsp:rsid wsp:val=&quot;00C37A19&quot;/&gt;&lt;wsp:rsid wsp:val=&quot;00C4095D&quot;/&gt;&lt;wsp:rsid wsp:val=&quot;00C430C8&quot;/&gt;&lt;wsp:rsid wsp:val=&quot;00C435F7&quot;/&gt;&lt;wsp:rsid wsp:val=&quot;00C55A50&quot;/&gt;&lt;wsp:rsid wsp:val=&quot;00C57F8B&quot;/&gt;&lt;wsp:rsid wsp:val=&quot;00C601D2&quot;/&gt;&lt;wsp:rsid wsp:val=&quot;00C651D3&quot;/&gt;&lt;wsp:rsid wsp:val=&quot;00C6547F&quot;/&gt;&lt;wsp:rsid wsp:val=&quot;00C65BCC&quot;/&gt;&lt;wsp:rsid wsp:val=&quot;00C66970&quot;/&gt;&lt;wsp:rsid wsp:val=&quot;00C7139F&quot;/&gt;&lt;wsp:rsid wsp:val=&quot;00C822B3&quot;/&gt;&lt;wsp:rsid wsp:val=&quot;00C83E4A&quot;/&gt;&lt;wsp:rsid wsp:val=&quot;00C8661B&quot;/&gt;&lt;wsp:rsid wsp:val=&quot;00C8691C&quot;/&gt;&lt;wsp:rsid wsp:val=&quot;00C932FB&quot;/&gt;&lt;wsp:rsid wsp:val=&quot;00CA168A&quot;/&gt;&lt;wsp:rsid wsp:val=&quot;00CA357E&quot;/&gt;&lt;wsp:rsid wsp:val=&quot;00CA44F9&quot;/&gt;&lt;wsp:rsid wsp:val=&quot;00CA4A69&quot;/&gt;&lt;wsp:rsid wsp:val=&quot;00CA5152&quot;/&gt;&lt;wsp:rsid wsp:val=&quot;00CB313E&quot;/&gt;&lt;wsp:rsid wsp:val=&quot;00CB39DA&quot;/&gt;&lt;wsp:rsid wsp:val=&quot;00CB7948&quot;/&gt;&lt;wsp:rsid wsp:val=&quot;00CB7E19&quot;/&gt;&lt;wsp:rsid wsp:val=&quot;00CB7F6B&quot;/&gt;&lt;wsp:rsid wsp:val=&quot;00CC3E0C&quot;/&gt;&lt;wsp:rsid wsp:val=&quot;00CC58D3&quot;/&gt;&lt;wsp:rsid wsp:val=&quot;00CC784D&quot;/&gt;&lt;wsp:rsid wsp:val=&quot;00CD76DB&quot;/&gt;&lt;wsp:rsid wsp:val=&quot;00CD7ABA&quot;/&gt;&lt;wsp:rsid wsp:val=&quot;00CE0EDC&quot;/&gt;&lt;wsp:rsid wsp:val=&quot;00CE3F5F&quot;/&gt;&lt;wsp:rsid wsp:val=&quot;00CF46DC&quot;/&gt;&lt;wsp:rsid wsp:val=&quot;00CF769B&quot;/&gt;&lt;wsp:rsid wsp:val=&quot;00D00026&quot;/&gt;&lt;wsp:rsid wsp:val=&quot;00D01AAC&quot;/&gt;&lt;wsp:rsid wsp:val=&quot;00D02139&quot;/&gt;&lt;wsp:rsid wsp:val=&quot;00D021BE&quot;/&gt;&lt;wsp:rsid wsp:val=&quot;00D0337B&quot;/&gt;&lt;wsp:rsid wsp:val=&quot;00D03C50&quot;/&gt;&lt;wsp:rsid wsp:val=&quot;00D079B2&quot;/&gt;&lt;wsp:rsid wsp:val=&quot;00D103C7&quot;/&gt;&lt;wsp:rsid wsp:val=&quot;00D107ED&quot;/&gt;&lt;wsp:rsid wsp:val=&quot;00D114E9&quot;/&gt;&lt;wsp:rsid wsp:val=&quot;00D13F49&quot;/&gt;&lt;wsp:rsid wsp:val=&quot;00D2073B&quot;/&gt;&lt;wsp:rsid wsp:val=&quot;00D2711A&quot;/&gt;&lt;wsp:rsid wsp:val=&quot;00D30871&quot;/&gt;&lt;wsp:rsid wsp:val=&quot;00D4081E&quot;/&gt;&lt;wsp:rsid wsp:val=&quot;00D429C6&quot;/&gt;&lt;wsp:rsid wsp:val=&quot;00D43923&quot;/&gt;&lt;wsp:rsid wsp:val=&quot;00D44A69&quot;/&gt;&lt;wsp:rsid wsp:val=&quot;00D46D0B&quot;/&gt;&lt;wsp:rsid wsp:val=&quot;00D47748&quot;/&gt;&lt;wsp:rsid wsp:val=&quot;00D47888&quot;/&gt;&lt;wsp:rsid wsp:val=&quot;00D501DE&quot;/&gt;&lt;wsp:rsid wsp:val=&quot;00D51CDC&quot;/&gt;&lt;wsp:rsid wsp:val=&quot;00D54CC3&quot;/&gt;&lt;wsp:rsid wsp:val=&quot;00D55AD4&quot;/&gt;&lt;wsp:rsid wsp:val=&quot;00D6041A&quot;/&gt;&lt;wsp:rsid wsp:val=&quot;00D6047C&quot;/&gt;&lt;wsp:rsid wsp:val=&quot;00D61F35&quot;/&gt;&lt;wsp:rsid wsp:val=&quot;00D62753&quot;/&gt;&lt;wsp:rsid wsp:val=&quot;00D629EE&quot;/&gt;&lt;wsp:rsid wsp:val=&quot;00D633EB&quot;/&gt;&lt;wsp:rsid wsp:val=&quot;00D66D21&quot;/&gt;&lt;wsp:rsid wsp:val=&quot;00D726F1&quot;/&gt;&lt;wsp:rsid wsp:val=&quot;00D74D4C&quot;/&gt;&lt;wsp:rsid wsp:val=&quot;00D75897&quot;/&gt;&lt;wsp:rsid wsp:val=&quot;00D769EB&quot;/&gt;&lt;wsp:rsid wsp:val=&quot;00D81184&quot;/&gt;&lt;wsp:rsid wsp:val=&quot;00D82FF7&quot;/&gt;&lt;wsp:rsid wsp:val=&quot;00D847FE&quot;/&gt;&lt;wsp:rsid wsp:val=&quot;00D86393&quot;/&gt;&lt;wsp:rsid wsp:val=&quot;00D90035&quot;/&gt;&lt;wsp:rsid wsp:val=&quot;00D914DC&quot;/&gt;&lt;wsp:rsid wsp:val=&quot;00D91A50&quot;/&gt;&lt;wsp:rsid wsp:val=&quot;00D920A2&quot;/&gt;&lt;wsp:rsid wsp:val=&quot;00D942F8&quot;/&gt;&lt;wsp:rsid wsp:val=&quot;00D964EA&quot;/&gt;&lt;wsp:rsid wsp:val=&quot;00D966D0&quot;/&gt;&lt;wsp:rsid wsp:val=&quot;00DA0C59&quot;/&gt;&lt;wsp:rsid wsp:val=&quot;00DA230B&quot;/&gt;&lt;wsp:rsid wsp:val=&quot;00DA3991&quot;/&gt;&lt;wsp:rsid wsp:val=&quot;00DA4ED9&quot;/&gt;&lt;wsp:rsid wsp:val=&quot;00DA51EC&quot;/&gt;&lt;wsp:rsid wsp:val=&quot;00DA592D&quot;/&gt;&lt;wsp:rsid wsp:val=&quot;00DA6AEC&quot;/&gt;&lt;wsp:rsid wsp:val=&quot;00DA701A&quot;/&gt;&lt;wsp:rsid wsp:val=&quot;00DB0990&quot;/&gt;&lt;wsp:rsid wsp:val=&quot;00DB3AED&quot;/&gt;&lt;wsp:rsid wsp:val=&quot;00DB4216&quot;/&gt;&lt;wsp:rsid wsp:val=&quot;00DB4814&quot;/&gt;&lt;wsp:rsid wsp:val=&quot;00DB7C01&quot;/&gt;&lt;wsp:rsid wsp:val=&quot;00DB7E6C&quot;/&gt;&lt;wsp:rsid wsp:val=&quot;00DC14DA&quot;/&gt;&lt;wsp:rsid wsp:val=&quot;00DC39B6&quot;/&gt;&lt;wsp:rsid wsp:val=&quot;00DC59EE&quot;/&gt;&lt;wsp:rsid wsp:val=&quot;00DD1F2C&quot;/&gt;&lt;wsp:rsid wsp:val=&quot;00DD2DE8&quot;/&gt;&lt;wsp:rsid wsp:val=&quot;00DD5A29&quot;/&gt;&lt;wsp:rsid wsp:val=&quot;00DD5D9D&quot;/&gt;&lt;wsp:rsid wsp:val=&quot;00DD7D0F&quot;/&gt;&lt;wsp:rsid wsp:val=&quot;00DE1B2D&quot;/&gt;&lt;wsp:rsid wsp:val=&quot;00DE35CB&quot;/&gt;&lt;wsp:rsid wsp:val=&quot;00DE4120&quot;/&gt;&lt;wsp:rsid wsp:val=&quot;00DE7C75&quot;/&gt;&lt;wsp:rsid wsp:val=&quot;00DF05B8&quot;/&gt;&lt;wsp:rsid wsp:val=&quot;00DF21E9&quot;/&gt;&lt;wsp:rsid wsp:val=&quot;00DF554D&quot;/&gt;&lt;wsp:rsid wsp:val=&quot;00E00F14&quot;/&gt;&lt;wsp:rsid wsp:val=&quot;00E025C0&quot;/&gt;&lt;wsp:rsid wsp:val=&quot;00E06386&quot;/&gt;&lt;wsp:rsid wsp:val=&quot;00E10BBD&quot;/&gt;&lt;wsp:rsid wsp:val=&quot;00E140FA&quot;/&gt;&lt;wsp:rsid wsp:val=&quot;00E201C7&quot;/&gt;&lt;wsp:rsid wsp:val=&quot;00E230EE&quot;/&gt;&lt;wsp:rsid wsp:val=&quot;00E23E00&quot;/&gt;&lt;wsp:rsid wsp:val=&quot;00E24EB4&quot;/&gt;&lt;wsp:rsid wsp:val=&quot;00E2799E&quot;/&gt;&lt;wsp:rsid wsp:val=&quot;00E27B3F&quot;/&gt;&lt;wsp:rsid wsp:val=&quot;00E3192E&quot;/&gt;&lt;wsp:rsid wsp:val=&quot;00E320ED&quot;/&gt;&lt;wsp:rsid wsp:val=&quot;00E33AFB&quot;/&gt;&lt;wsp:rsid wsp:val=&quot;00E34218&quot;/&gt;&lt;wsp:rsid wsp:val=&quot;00E355C4&quot;/&gt;&lt;wsp:rsid wsp:val=&quot;00E3738D&quot;/&gt;&lt;wsp:rsid wsp:val=&quot;00E44126&quot;/&gt;&lt;wsp:rsid wsp:val=&quot;00E46282&quot;/&gt;&lt;wsp:rsid wsp:val=&quot;00E47AC0&quot;/&gt;&lt;wsp:rsid wsp:val=&quot;00E5216E&quot;/&gt;&lt;wsp:rsid wsp:val=&quot;00E54586&quot;/&gt;&lt;wsp:rsid wsp:val=&quot;00E57FA1&quot;/&gt;&lt;wsp:rsid wsp:val=&quot;00E6225D&quot;/&gt;&lt;wsp:rsid wsp:val=&quot;00E64328&quot;/&gt;&lt;wsp:rsid wsp:val=&quot;00E65248&quot;/&gt;&lt;wsp:rsid wsp:val=&quot;00E7134C&quot;/&gt;&lt;wsp:rsid wsp:val=&quot;00E71BE3&quot;/&gt;&lt;wsp:rsid wsp:val=&quot;00E74CD8&quot;/&gt;&lt;wsp:rsid wsp:val=&quot;00E80A45&quot;/&gt;&lt;wsp:rsid wsp:val=&quot;00E80FEE&quot;/&gt;&lt;wsp:rsid wsp:val=&quot;00E815E0&quot;/&gt;&lt;wsp:rsid wsp:val=&quot;00E82344&quot;/&gt;&lt;wsp:rsid wsp:val=&quot;00E84C82&quot;/&gt;&lt;wsp:rsid wsp:val=&quot;00E84D64&quot;/&gt;&lt;wsp:rsid wsp:val=&quot;00E8615B&quot;/&gt;&lt;wsp:rsid wsp:val=&quot;00E87408&quot;/&gt;&lt;wsp:rsid wsp:val=&quot;00E914C4&quot;/&gt;&lt;wsp:rsid wsp:val=&quot;00E926DD&quot;/&gt;&lt;wsp:rsid wsp:val=&quot;00E927C5&quot;/&gt;&lt;wsp:rsid wsp:val=&quot;00E934F5&quot;/&gt;&lt;wsp:rsid wsp:val=&quot;00E94A6E&quot;/&gt;&lt;wsp:rsid wsp:val=&quot;00E964EB&quot;/&gt;&lt;wsp:rsid wsp:val=&quot;00E96961&quot;/&gt;&lt;wsp:rsid wsp:val=&quot;00EA191F&quot;/&gt;&lt;wsp:rsid wsp:val=&quot;00EA581A&quot;/&gt;&lt;wsp:rsid wsp:val=&quot;00EA72EC&quot;/&gt;&lt;wsp:rsid wsp:val=&quot;00EA7759&quot;/&gt;&lt;wsp:rsid wsp:val=&quot;00EB11CB&quot;/&gt;&lt;wsp:rsid wsp:val=&quot;00EB1D42&quot;/&gt;&lt;wsp:rsid wsp:val=&quot;00EB275A&quot;/&gt;&lt;wsp:rsid wsp:val=&quot;00EB42C2&quot;/&gt;&lt;wsp:rsid wsp:val=&quot;00EB4EED&quot;/&gt;&lt;wsp:rsid wsp:val=&quot;00EB600D&quot;/&gt;&lt;wsp:rsid wsp:val=&quot;00EB6020&quot;/&gt;&lt;wsp:rsid wsp:val=&quot;00EB6D61&quot;/&gt;&lt;wsp:rsid wsp:val=&quot;00EB786A&quot;/&gt;&lt;wsp:rsid wsp:val=&quot;00EB7948&quot;/&gt;&lt;wsp:rsid wsp:val=&quot;00EB7C5A&quot;/&gt;&lt;wsp:rsid wsp:val=&quot;00EC1578&quot;/&gt;&lt;wsp:rsid wsp:val=&quot;00EC1C72&quot;/&gt;&lt;wsp:rsid wsp:val=&quot;00EC2909&quot;/&gt;&lt;wsp:rsid wsp:val=&quot;00EC3A9C&quot;/&gt;&lt;wsp:rsid wsp:val=&quot;00EC3CC9&quot;/&gt;&lt;wsp:rsid wsp:val=&quot;00EC680A&quot;/&gt;&lt;wsp:rsid wsp:val=&quot;00ED1FA4&quot;/&gt;&lt;wsp:rsid wsp:val=&quot;00ED22C0&quot;/&gt;&lt;wsp:rsid wsp:val=&quot;00ED3819&quot;/&gt;&lt;wsp:rsid wsp:val=&quot;00ED4DF5&quot;/&gt;&lt;wsp:rsid wsp:val=&quot;00ED7D5C&quot;/&gt;&lt;wsp:rsid wsp:val=&quot;00EE1428&quot;/&gt;&lt;wsp:rsid wsp:val=&quot;00EE2BED&quot;/&gt;&lt;wsp:rsid wsp:val=&quot;00EE374B&quot;/&gt;&lt;wsp:rsid wsp:val=&quot;00EE5243&quot;/&gt;&lt;wsp:rsid wsp:val=&quot;00EE56A4&quot;/&gt;&lt;wsp:rsid wsp:val=&quot;00EE5F14&quot;/&gt;&lt;wsp:rsid wsp:val=&quot;00EE6E2C&quot;/&gt;&lt;wsp:rsid wsp:val=&quot;00EF5FC2&quot;/&gt;&lt;wsp:rsid wsp:val=&quot;00EF5FD6&quot;/&gt;&lt;wsp:rsid wsp:val=&quot;00F00874&quot;/&gt;&lt;wsp:rsid wsp:val=&quot;00F0229D&quot;/&gt;&lt;wsp:rsid wsp:val=&quot;00F03739&quot;/&gt;&lt;wsp:rsid wsp:val=&quot;00F05514&quot;/&gt;&lt;wsp:rsid wsp:val=&quot;00F07F45&quot;/&gt;&lt;wsp:rsid wsp:val=&quot;00F116DB&quot;/&gt;&lt;wsp:rsid wsp:val=&quot;00F11BB5&quot;/&gt;&lt;wsp:rsid wsp:val=&quot;00F1417B&quot;/&gt;&lt;wsp:rsid wsp:val=&quot;00F14C9D&quot;/&gt;&lt;wsp:rsid wsp:val=&quot;00F1559F&quot;/&gt;&lt;wsp:rsid wsp:val=&quot;00F16693&quot;/&gt;&lt;wsp:rsid wsp:val=&quot;00F25DCE&quot;/&gt;&lt;wsp:rsid wsp:val=&quot;00F2707E&quot;/&gt;&lt;wsp:rsid wsp:val=&quot;00F3429D&quot;/&gt;&lt;wsp:rsid wsp:val=&quot;00F34B99&quot;/&gt;&lt;wsp:rsid wsp:val=&quot;00F47238&quot;/&gt;&lt;wsp:rsid wsp:val=&quot;00F52DAB&quot;/&gt;&lt;wsp:rsid wsp:val=&quot;00F543F0&quot;/&gt;&lt;wsp:rsid wsp:val=&quot;00F6135E&quot;/&gt;&lt;wsp:rsid wsp:val=&quot;00F62DFA&quot;/&gt;&lt;wsp:rsid wsp:val=&quot;00F630D2&quot;/&gt;&lt;wsp:rsid wsp:val=&quot;00F633C0&quot;/&gt;&lt;wsp:rsid wsp:val=&quot;00F63780&quot;/&gt;&lt;wsp:rsid wsp:val=&quot;00F67A0F&quot;/&gt;&lt;wsp:rsid wsp:val=&quot;00F70360&quot;/&gt;&lt;wsp:rsid wsp:val=&quot;00F73F8B&quot;/&gt;&lt;wsp:rsid wsp:val=&quot;00F80A10&quot;/&gt;&lt;wsp:rsid wsp:val=&quot;00F81D29&quot;/&gt;&lt;wsp:rsid wsp:val=&quot;00F81FC3&quot;/&gt;&lt;wsp:rsid wsp:val=&quot;00F842DC&quot;/&gt;&lt;wsp:rsid wsp:val=&quot;00F856A1&quot;/&gt;&lt;wsp:rsid wsp:val=&quot;00F85F4C&quot;/&gt;&lt;wsp:rsid wsp:val=&quot;00F86969&quot;/&gt;&lt;wsp:rsid wsp:val=&quot;00F86B9F&quot;/&gt;&lt;wsp:rsid wsp:val=&quot;00F91716&quot;/&gt;&lt;wsp:rsid wsp:val=&quot;00F91C4D&quot;/&gt;&lt;wsp:rsid wsp:val=&quot;00F92FD9&quot;/&gt;&lt;wsp:rsid wsp:val=&quot;00F93064&quot;/&gt;&lt;wsp:rsid wsp:val=&quot;00F951B0&quot;/&gt;&lt;wsp:rsid wsp:val=&quot;00F97FD1&quot;/&gt;&lt;wsp:rsid wsp:val=&quot;00FA14DA&quot;/&gt;&lt;wsp:rsid wsp:val=&quot;00FA36ED&quot;/&gt;&lt;wsp:rsid wsp:val=&quot;00FA5DC1&quot;/&gt;&lt;wsp:rsid wsp:val=&quot;00FA6684&quot;/&gt;&lt;wsp:rsid wsp:val=&quot;00FA731E&quot;/&gt;&lt;wsp:rsid wsp:val=&quot;00FB1A45&quot;/&gt;&lt;wsp:rsid wsp:val=&quot;00FB2B38&quot;/&gt;&lt;wsp:rsid wsp:val=&quot;00FB2F8A&quot;/&gt;&lt;wsp:rsid wsp:val=&quot;00FB4406&quot;/&gt;&lt;wsp:rsid wsp:val=&quot;00FB73BE&quot;/&gt;&lt;wsp:rsid wsp:val=&quot;00FC0DF1&quot;/&gt;&lt;wsp:rsid wsp:val=&quot;00FC1204&quot;/&gt;&lt;wsp:rsid wsp:val=&quot;00FC1355&quot;/&gt;&lt;wsp:rsid wsp:val=&quot;00FC6358&quot;/&gt;&lt;wsp:rsid wsp:val=&quot;00FD01CF&quot;/&gt;&lt;wsp:rsid wsp:val=&quot;00FD320D&quot;/&gt;&lt;wsp:rsid wsp:val=&quot;00FD3F41&quot;/&gt;&lt;wsp:rsid wsp:val=&quot;00FE23DE&quot;/&gt;&lt;wsp:rsid wsp:val=&quot;00FE270D&quot;/&gt;&lt;wsp:rsid wsp:val=&quot;00FE2FD4&quot;/&gt;&lt;wsp:rsid wsp:val=&quot;00FE5F42&quot;/&gt;&lt;wsp:rsid wsp:val=&quot;00FE6132&quot;/&gt;&lt;wsp:rsid wsp:val=&quot;00FE69AC&quot;/&gt;&lt;wsp:rsid wsp:val=&quot;00FF1476&quot;/&gt;&lt;wsp:rsid wsp:val=&quot;00FF1A3C&quot;/&gt;&lt;wsp:rsid wsp:val=&quot;01C65E40&quot;/&gt;&lt;wsp:rsid wsp:val=&quot;023F58AD&quot;/&gt;&lt;wsp:rsid wsp:val=&quot;02600E09&quot;/&gt;&lt;wsp:rsid wsp:val=&quot;05735ECE&quot;/&gt;&lt;wsp:rsid wsp:val=&quot;0B2021C7&quot;/&gt;&lt;wsp:rsid wsp:val=&quot;103C7048&quot;/&gt;&lt;wsp:rsid wsp:val=&quot;168C734A&quot;/&gt;&lt;wsp:rsid wsp:val=&quot;17EF55B8&quot;/&gt;&lt;wsp:rsid wsp:val=&quot;1929373E&quot;/&gt;&lt;wsp:rsid wsp:val=&quot;258C48FF&quot;/&gt;&lt;wsp:rsid wsp:val=&quot;2DA528C9&quot;/&gt;&lt;wsp:rsid wsp:val=&quot;404F35A8&quot;/&gt;&lt;wsp:rsid wsp:val=&quot;41797F24&quot;/&gt;&lt;wsp:rsid wsp:val=&quot;42BC12D4&quot;/&gt;&lt;wsp:rsid wsp:val=&quot;4CBC06A1&quot;/&gt;&lt;wsp:rsid wsp:val=&quot;50087C55&quot;/&gt;&lt;wsp:rsid wsp:val=&quot;50DD77D9&quot;/&gt;&lt;wsp:rsid wsp:val=&quot;5A717E33&quot;/&gt;&lt;wsp:rsid wsp:val=&quot;5CEE605D&quot;/&gt;&lt;wsp:rsid wsp:val=&quot;5EAF720A&quot;/&gt;&lt;wsp:rsid wsp:val=&quot;60FE4C29&quot;/&gt;&lt;wsp:rsid wsp:val=&quot;71C47DD1&quot;/&gt;&lt;wsp:rsid wsp:val=&quot;71EB0CA4&quot;/&gt;&lt;wsp:rsid wsp:val=&quot;787D62FA&quot;/&gt;&lt;wsp:rsid wsp:val=&quot;7E18267F&quot;/&gt;&lt;/wsp:rsids&gt;&lt;/w:docPr&gt;&lt;w:body&gt;&lt;wx:sect&gt;&lt;w:p wsp:rsidR=&quot;00000000&quot; wsp:rsidRDefault=&quot;003B579B&quot; wsp:rsidP=&quot;003B579B&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u&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15" chromakey="#FFFFFF" o:title=""/>
            <o:lock v:ext="edit" aspectratio="t"/>
            <w10:wrap type="none"/>
            <w10:anchorlock/>
          </v:shape>
        </w:pict>
      </w:r>
      <w:r>
        <w:rPr>
          <w:color w:val="auto"/>
        </w:rPr>
        <w:instrText xml:space="preserve"> </w:instrText>
      </w:r>
      <w:r>
        <w:rPr>
          <w:color w:val="auto"/>
        </w:rPr>
        <w:fldChar w:fldCharType="separate"/>
      </w:r>
      <w:r>
        <w:rPr>
          <w:color w:val="auto"/>
        </w:rPr>
        <w:fldChar w:fldCharType="end"/>
      </w:r>
      <w:r>
        <w:rPr>
          <w:rFonts w:hint="eastAsia"/>
          <w:color w:val="auto"/>
        </w:rPr>
        <w:t>≤1%的合金钢，其碳当量公式推荐如下：</w:t>
      </w:r>
    </w:p>
    <w:p>
      <w:pPr>
        <w:tabs>
          <w:tab w:val="left" w:pos="840"/>
        </w:tabs>
        <w:jc w:val="center"/>
        <w:rPr>
          <w:rFonts w:hint="eastAsia" w:eastAsia="宋体"/>
          <w:color w:val="auto"/>
          <w:lang w:eastAsia="zh-CN"/>
        </w:rPr>
      </w:pPr>
      <w:r>
        <w:rPr>
          <w:color w:val="auto"/>
          <w:position w:val="-24"/>
        </w:rPr>
        <w:object>
          <v:shape id="_x0000_i1030" o:spt="75" type="#_x0000_t75" style="height:31pt;width:233pt;" o:ole="t" filled="f" o:preferrelative="t" stroked="f" coordsize="21600,21600">
            <v:path/>
            <v:fill on="f" focussize="0,0"/>
            <v:stroke on="f"/>
            <v:imagedata r:id="rId17" o:title=""/>
            <o:lock v:ext="edit" aspectratio="t"/>
            <w10:wrap type="none"/>
            <w10:anchorlock/>
          </v:shape>
          <o:OLEObject Type="Embed" ProgID="Equation.KSEE3" ShapeID="_x0000_i1030" DrawAspect="Content" ObjectID="_1468075726" r:id="rId16">
            <o:LockedField>false</o:LockedField>
          </o:OLEObject>
        </w:object>
      </w:r>
    </w:p>
    <w:p>
      <w:pPr>
        <w:tabs>
          <w:tab w:val="left" w:pos="840"/>
        </w:tabs>
        <w:rPr>
          <w:color w:val="auto"/>
        </w:rPr>
      </w:pPr>
      <w:r>
        <w:rPr>
          <w:rFonts w:hint="eastAsia"/>
          <w:color w:val="auto"/>
        </w:rPr>
        <w:t>根据经验：</w:t>
      </w:r>
    </w:p>
    <w:p>
      <w:pPr>
        <w:tabs>
          <w:tab w:val="left" w:pos="840"/>
        </w:tabs>
        <w:ind w:firstLine="420" w:firstLineChars="200"/>
        <w:rPr>
          <w:color w:val="auto"/>
        </w:rPr>
      </w:pPr>
      <w:r>
        <w:rPr>
          <w:rFonts w:hint="eastAsia"/>
          <w:color w:val="auto"/>
        </w:rPr>
        <w:t>当</w:t>
      </w:r>
      <w:r>
        <w:rPr>
          <w:rFonts w:hint="eastAsia"/>
          <w:color w:val="auto"/>
          <w:lang w:val="en-US" w:eastAsia="zh-CN"/>
        </w:rPr>
        <w:t>C</w:t>
      </w:r>
      <w:r>
        <w:rPr>
          <w:rFonts w:hint="eastAsia"/>
          <w:color w:val="auto"/>
          <w:sz w:val="21"/>
          <w:vertAlign w:val="subscript"/>
          <w:lang w:val="en-US" w:eastAsia="zh-CN"/>
        </w:rPr>
        <w:t>E</w:t>
      </w:r>
      <w:r>
        <w:rPr>
          <w:color w:val="auto"/>
        </w:rPr>
        <w:fldChar w:fldCharType="begin"/>
      </w:r>
      <w:r>
        <w:rPr>
          <w:color w:val="auto"/>
        </w:rPr>
        <w:instrText xml:space="preserve"> QUOTE </w:instrText>
      </w:r>
      <w:r>
        <w:rPr>
          <w:rFonts w:hint="eastAsia"/>
          <w:color w:val="auto"/>
          <w:position w:val="-8"/>
        </w:rPr>
        <w:pict>
          <v:shape id="_x0000_i1031" o:spt="75" type="#_x0000_t75" style="height:15.75pt;width:11.2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webPageEncoding w:val=&quot;x-cp20936&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35925&quot;/&gt;&lt;wsp:rsid wsp:val=&quot;00000244&quot;/&gt;&lt;wsp:rsid wsp:val=&quot;0000185F&quot;/&gt;&lt;wsp:rsid wsp:val=&quot;00002DF7&quot;/&gt;&lt;wsp:rsid wsp:val=&quot;00002F45&quot;/&gt;&lt;wsp:rsid wsp:val=&quot;0000586F&quot;/&gt;&lt;wsp:rsid wsp:val=&quot;00006FF9&quot;/&gt;&lt;wsp:rsid wsp:val=&quot;00010369&quot;/&gt;&lt;wsp:rsid wsp:val=&quot;000139AA&quot;/&gt;&lt;wsp:rsid wsp:val=&quot;00013D86&quot;/&gt;&lt;wsp:rsid wsp:val=&quot;00013E02&quot;/&gt;&lt;wsp:rsid wsp:val=&quot;00014E7A&quot;/&gt;&lt;wsp:rsid wsp:val=&quot;000159AA&quot;/&gt;&lt;wsp:rsid wsp:val=&quot;0002143C&quot;/&gt;&lt;wsp:rsid wsp:val=&quot;0002462E&quot;/&gt;&lt;wsp:rsid wsp:val=&quot;00025A65&quot;/&gt;&lt;wsp:rsid wsp:val=&quot;00026C31&quot;/&gt;&lt;wsp:rsid wsp:val=&quot;00027280&quot;/&gt;&lt;wsp:rsid wsp:val=&quot;000275AB&quot;/&gt;&lt;wsp:rsid wsp:val=&quot;000320A7&quot;/&gt;&lt;wsp:rsid wsp:val=&quot;000353C0&quot;/&gt;&lt;wsp:rsid wsp:val=&quot;00035925&quot;/&gt;&lt;wsp:rsid wsp:val=&quot;000359B5&quot;/&gt;&lt;wsp:rsid wsp:val=&quot;00036E88&quot;/&gt;&lt;wsp:rsid wsp:val=&quot;000442E9&quot;/&gt;&lt;wsp:rsid wsp:val=&quot;000466F2&quot;/&gt;&lt;wsp:rsid wsp:val=&quot;00051D3A&quot;/&gt;&lt;wsp:rsid wsp:val=&quot;000529F9&quot;/&gt;&lt;wsp:rsid wsp:val=&quot;00053085&quot;/&gt;&lt;wsp:rsid wsp:val=&quot;00054867&quot;/&gt;&lt;wsp:rsid wsp:val=&quot;00055CC7&quot;/&gt;&lt;wsp:rsid wsp:val=&quot;00056A2F&quot;/&gt;&lt;wsp:rsid wsp:val=&quot;00057C4C&quot;/&gt;&lt;wsp:rsid wsp:val=&quot;00057F24&quot;/&gt;&lt;wsp:rsid wsp:val=&quot;00067087&quot;/&gt;&lt;wsp:rsid wsp:val=&quot;00067CDF&quot;/&gt;&lt;wsp:rsid wsp:val=&quot;00074FBE&quot;/&gt;&lt;wsp:rsid wsp:val=&quot;000759F5&quot;/&gt;&lt;wsp:rsid wsp:val=&quot;00076038&quot;/&gt;&lt;wsp:rsid wsp:val=&quot;000809DD&quot;/&gt;&lt;wsp:rsid wsp:val=&quot;0008303D&quot;/&gt;&lt;wsp:rsid wsp:val=&quot;00083A09&quot;/&gt;&lt;wsp:rsid wsp:val=&quot;0009005E&quot;/&gt;&lt;wsp:rsid wsp:val=&quot;00092857&quot;/&gt;&lt;wsp:rsid wsp:val=&quot;00095991&quot;/&gt;&lt;wsp:rsid wsp:val=&quot;00095EC1&quot;/&gt;&lt;wsp:rsid wsp:val=&quot;000975E3&quot;/&gt;&lt;wsp:rsid wsp:val=&quot;000A0206&quot;/&gt;&lt;wsp:rsid wsp:val=&quot;000A20A9&quot;/&gt;&lt;wsp:rsid wsp:val=&quot;000A22C5&quot;/&gt;&lt;wsp:rsid wsp:val=&quot;000A48B1&quot;/&gt;&lt;wsp:rsid wsp:val=&quot;000A52ED&quot;/&gt;&lt;wsp:rsid wsp:val=&quot;000B123D&quot;/&gt;&lt;wsp:rsid wsp:val=&quot;000B1912&quot;/&gt;&lt;wsp:rsid wsp:val=&quot;000B3143&quot;/&gt;&lt;wsp:rsid wsp:val=&quot;000B389B&quot;/&gt;&lt;wsp:rsid wsp:val=&quot;000B4D3A&quot;/&gt;&lt;wsp:rsid wsp:val=&quot;000B7BC5&quot;/&gt;&lt;wsp:rsid wsp:val=&quot;000C196A&quot;/&gt;&lt;wsp:rsid wsp:val=&quot;000C1FF3&quot;/&gt;&lt;wsp:rsid wsp:val=&quot;000C5D3E&quot;/&gt;&lt;wsp:rsid wsp:val=&quot;000C6B05&quot;/&gt;&lt;wsp:rsid wsp:val=&quot;000C6DD6&quot;/&gt;&lt;wsp:rsid wsp:val=&quot;000C716E&quot;/&gt;&lt;wsp:rsid wsp:val=&quot;000C73D4&quot;/&gt;&lt;wsp:rsid wsp:val=&quot;000D08B2&quot;/&gt;&lt;wsp:rsid wsp:val=&quot;000D150E&quot;/&gt;&lt;wsp:rsid wsp:val=&quot;000D2CF3&quot;/&gt;&lt;wsp:rsid wsp:val=&quot;000D36C5&quot;/&gt;&lt;wsp:rsid wsp:val=&quot;000D3D4C&quot;/&gt;&lt;wsp:rsid wsp:val=&quot;000D4F51&quot;/&gt;&lt;wsp:rsid wsp:val=&quot;000D511F&quot;/&gt;&lt;wsp:rsid wsp:val=&quot;000D6ABC&quot;/&gt;&lt;wsp:rsid wsp:val=&quot;000D6D56&quot;/&gt;&lt;wsp:rsid wsp:val=&quot;000D718B&quot;/&gt;&lt;wsp:rsid wsp:val=&quot;000E04A7&quot;/&gt;&lt;wsp:rsid wsp:val=&quot;000E0C46&quot;/&gt;&lt;wsp:rsid wsp:val=&quot;000E1042&quot;/&gt;&lt;wsp:rsid wsp:val=&quot;000F030C&quot;/&gt;&lt;wsp:rsid wsp:val=&quot;000F129C&quot;/&gt;&lt;wsp:rsid wsp:val=&quot;000F16B4&quot;/&gt;&lt;wsp:rsid wsp:val=&quot;000F5FCE&quot;/&gt;&lt;wsp:rsid wsp:val=&quot;000F7852&quot;/&gt;&lt;wsp:rsid wsp:val=&quot;001011F5&quot;/&gt;&lt;wsp:rsid wsp:val=&quot;00103B5C&quot;/&gt;&lt;wsp:rsid wsp:val=&quot;0010553A&quot;/&gt;&lt;wsp:rsid wsp:val=&quot;001056DE&quot;/&gt;&lt;wsp:rsid wsp:val=&quot;001078FF&quot;/&gt;&lt;wsp:rsid wsp:val=&quot;001106D8&quot;/&gt;&lt;wsp:rsid wsp:val=&quot;001124C0&quot;/&gt;&lt;wsp:rsid wsp:val=&quot;00121337&quot;/&gt;&lt;wsp:rsid wsp:val=&quot;00122414&quot;/&gt;&lt;wsp:rsid wsp:val=&quot;001300E8&quot;/&gt;&lt;wsp:rsid wsp:val=&quot;00130911&quot;/&gt;&lt;wsp:rsid wsp:val=&quot;0013175F&quot;/&gt;&lt;wsp:rsid wsp:val=&quot;00136A7E&quot;/&gt;&lt;wsp:rsid wsp:val=&quot;00144CF9&quot;/&gt;&lt;wsp:rsid wsp:val=&quot;00145AC2&quot;/&gt;&lt;wsp:rsid wsp:val=&quot;0014646A&quot;/&gt;&lt;wsp:rsid wsp:val=&quot;00146675&quot;/&gt;&lt;wsp:rsid wsp:val=&quot;00147DB2&quot;/&gt;&lt;wsp:rsid wsp:val=&quot;001512B4&quot;/&gt;&lt;wsp:rsid wsp:val=&quot;00152FF6&quot;/&gt;&lt;wsp:rsid wsp:val=&quot;001579AD&quot;/&gt;&lt;wsp:rsid wsp:val=&quot;00157D0B&quot;/&gt;&lt;wsp:rsid wsp:val=&quot;001602C8&quot;/&gt;&lt;wsp:rsid wsp:val=&quot;0016094B&quot;/&gt;&lt;wsp:rsid wsp:val=&quot;001620A5&quot;/&gt;&lt;wsp:rsid wsp:val=&quot;00164E53&quot;/&gt;&lt;wsp:rsid wsp:val=&quot;0016613A&quot;/&gt;&lt;wsp:rsid wsp:val=&quot;0016699D&quot;/&gt;&lt;wsp:rsid wsp:val=&quot;00167660&quot;/&gt;&lt;wsp:rsid wsp:val=&quot;00174128&quot;/&gt;&lt;wsp:rsid wsp:val=&quot;001747AB&quot;/&gt;&lt;wsp:rsid wsp:val=&quot;00175159&quot;/&gt;&lt;wsp:rsid wsp:val=&quot;00176208&quot;/&gt;&lt;wsp:rsid wsp:val=&quot;0018211B&quot;/&gt;&lt;wsp:rsid wsp:val=&quot;001840D3&quot;/&gt;&lt;wsp:rsid wsp:val=&quot;0018447A&quot;/&gt;&lt;wsp:rsid wsp:val=&quot;00185301&quot;/&gt;&lt;wsp:rsid wsp:val=&quot;00186566&quot;/&gt;&lt;wsp:rsid wsp:val=&quot;00186F01&quot;/&gt;&lt;wsp:rsid wsp:val=&quot;001900F8&quot;/&gt;&lt;wsp:rsid wsp:val=&quot;00191258&quot;/&gt;&lt;wsp:rsid wsp:val=&quot;00192680&quot;/&gt;&lt;wsp:rsid wsp:val=&quot;001929C3&quot;/&gt;&lt;wsp:rsid wsp:val=&quot;00193037&quot;/&gt;&lt;wsp:rsid wsp:val=&quot;00193A2C&quot;/&gt;&lt;wsp:rsid wsp:val=&quot;00193DB7&quot;/&gt;&lt;wsp:rsid wsp:val=&quot;001964B6&quot;/&gt;&lt;wsp:rsid wsp:val=&quot;0019671C&quot;/&gt;&lt;wsp:rsid wsp:val=&quot;001A1BAF&quot;/&gt;&lt;wsp:rsid wsp:val=&quot;001A288E&quot;/&gt;&lt;wsp:rsid wsp:val=&quot;001A317B&quot;/&gt;&lt;wsp:rsid wsp:val=&quot;001A3BB0&quot;/&gt;&lt;wsp:rsid wsp:val=&quot;001A4DFC&quot;/&gt;&lt;wsp:rsid wsp:val=&quot;001A7004&quot;/&gt;&lt;wsp:rsid wsp:val=&quot;001A7450&quot;/&gt;&lt;wsp:rsid wsp:val=&quot;001B06B8&quot;/&gt;&lt;wsp:rsid wsp:val=&quot;001B1EA2&quot;/&gt;&lt;wsp:rsid wsp:val=&quot;001B6CFF&quot;/&gt;&lt;wsp:rsid wsp:val=&quot;001B6DC2&quot;/&gt;&lt;wsp:rsid wsp:val=&quot;001C13D8&quot;/&gt;&lt;wsp:rsid wsp:val=&quot;001C149C&quot;/&gt;&lt;wsp:rsid wsp:val=&quot;001C21AC&quot;/&gt;&lt;wsp:rsid wsp:val=&quot;001C47BA&quot;/&gt;&lt;wsp:rsid wsp:val=&quot;001C4CA5&quot;/&gt;&lt;wsp:rsid wsp:val=&quot;001C59EA&quot;/&gt;&lt;wsp:rsid wsp:val=&quot;001C5F1E&quot;/&gt;&lt;wsp:rsid wsp:val=&quot;001C6A2C&quot;/&gt;&lt;wsp:rsid wsp:val=&quot;001C6D6E&quot;/&gt;&lt;wsp:rsid wsp:val=&quot;001C7161&quot;/&gt;&lt;wsp:rsid wsp:val=&quot;001D406C&quot;/&gt;&lt;wsp:rsid wsp:val=&quot;001D41EE&quot;/&gt;&lt;wsp:rsid wsp:val=&quot;001E0380&quot;/&gt;&lt;wsp:rsid wsp:val=&quot;001E04A7&quot;/&gt;&lt;wsp:rsid wsp:val=&quot;001E10F8&quot;/&gt;&lt;wsp:rsid wsp:val=&quot;001E13B1&quot;/&gt;&lt;wsp:rsid wsp:val=&quot;001E2EEF&quot;/&gt;&lt;wsp:rsid wsp:val=&quot;001E60E5&quot;/&gt;&lt;wsp:rsid wsp:val=&quot;001E6964&quot;/&gt;&lt;wsp:rsid wsp:val=&quot;001F28FD&quot;/&gt;&lt;wsp:rsid wsp:val=&quot;001F2CE6&quot;/&gt;&lt;wsp:rsid wsp:val=&quot;001F3A19&quot;/&gt;&lt;wsp:rsid wsp:val=&quot;001F66EC&quot;/&gt;&lt;wsp:rsid wsp:val=&quot;001F6988&quot;/&gt;&lt;wsp:rsid wsp:val=&quot;00204B03&quot;/&gt;&lt;wsp:rsid wsp:val=&quot;00205FDB&quot;/&gt;&lt;wsp:rsid wsp:val=&quot;00206C86&quot;/&gt;&lt;wsp:rsid wsp:val=&quot;0021603C&quot;/&gt;&lt;wsp:rsid wsp:val=&quot;00216A52&quot;/&gt;&lt;wsp:rsid wsp:val=&quot;00216A58&quot;/&gt;&lt;wsp:rsid wsp:val=&quot;00220A3F&quot;/&gt;&lt;wsp:rsid wsp:val=&quot;00221DEC&quot;/&gt;&lt;wsp:rsid wsp:val=&quot;00221E78&quot;/&gt;&lt;wsp:rsid wsp:val=&quot;00224EC1&quot;/&gt;&lt;wsp:rsid wsp:val=&quot;00227011&quot;/&gt;&lt;wsp:rsid wsp:val=&quot;00230B82&quot;/&gt;&lt;wsp:rsid wsp:val=&quot;00232A2C&quot;/&gt;&lt;wsp:rsid wsp:val=&quot;00233CC7&quot;/&gt;&lt;wsp:rsid wsp:val=&quot;00234467&quot;/&gt;&lt;wsp:rsid wsp:val=&quot;002379F5&quot;/&gt;&lt;wsp:rsid wsp:val=&quot;00237D8D&quot;/&gt;&lt;wsp:rsid wsp:val=&quot;00241DA2&quot;/&gt;&lt;wsp:rsid wsp:val=&quot;00247FEE&quot;/&gt;&lt;wsp:rsid wsp:val=&quot;00250E7D&quot;/&gt;&lt;wsp:rsid wsp:val=&quot;002545ED&quot;/&gt;&lt;wsp:rsid wsp:val=&quot;00254FD8&quot;/&gt;&lt;wsp:rsid wsp:val=&quot;002565D5&quot;/&gt;&lt;wsp:rsid wsp:val=&quot;00260A83&quot;/&gt;&lt;wsp:rsid wsp:val=&quot;00260EDA&quot;/&gt;&lt;wsp:rsid wsp:val=&quot;002622C0&quot;/&gt;&lt;wsp:rsid wsp:val=&quot;00264861&quot;/&gt;&lt;wsp:rsid wsp:val=&quot;0026655D&quot;/&gt;&lt;wsp:rsid wsp:val=&quot;00266664&quot;/&gt;&lt;wsp:rsid wsp:val=&quot;00272658&quot;/&gt;&lt;wsp:rsid wsp:val=&quot;00276123&quot;/&gt;&lt;wsp:rsid wsp:val=&quot;002778AE&quot;/&gt;&lt;wsp:rsid wsp:val=&quot;00277D63&quot;/&gt;&lt;wsp:rsid wsp:val=&quot;0028269A&quot;/&gt;&lt;wsp:rsid wsp:val=&quot;0028282E&quot;/&gt;&lt;wsp:rsid wsp:val=&quot;00283590&quot;/&gt;&lt;wsp:rsid wsp:val=&quot;00284DC6&quot;/&gt;&lt;wsp:rsid wsp:val=&quot;0028667B&quot;/&gt;&lt;wsp:rsid wsp:val=&quot;002867E6&quot;/&gt;&lt;wsp:rsid wsp:val=&quot;00286973&quot;/&gt;&lt;wsp:rsid wsp:val=&quot;00286A8A&quot;/&gt;&lt;wsp:rsid wsp:val=&quot;002929AD&quot;/&gt;&lt;wsp:rsid wsp:val=&quot;00294E70&quot;/&gt;&lt;wsp:rsid wsp:val=&quot;00295C5D&quot;/&gt;&lt;wsp:rsid wsp:val=&quot;00296A9F&quot;/&gt;&lt;wsp:rsid wsp:val=&quot;00297BBB&quot;/&gt;&lt;wsp:rsid wsp:val=&quot;002A1924&quot;/&gt;&lt;wsp:rsid wsp:val=&quot;002A40D3&quot;/&gt;&lt;wsp:rsid wsp:val=&quot;002A47EA&quot;/&gt;&lt;wsp:rsid wsp:val=&quot;002A5D7E&quot;/&gt;&lt;wsp:rsid wsp:val=&quot;002A7420&quot;/&gt;&lt;wsp:rsid wsp:val=&quot;002A7CA1&quot;/&gt;&lt;wsp:rsid wsp:val=&quot;002B0F12&quot;/&gt;&lt;wsp:rsid wsp:val=&quot;002B1308&quot;/&gt;&lt;wsp:rsid wsp:val=&quot;002B18C1&quot;/&gt;&lt;wsp:rsid wsp:val=&quot;002B26BF&quot;/&gt;&lt;wsp:rsid wsp:val=&quot;002B4554&quot;/&gt;&lt;wsp:rsid wsp:val=&quot;002B72B0&quot;/&gt;&lt;wsp:rsid wsp:val=&quot;002B7ADA&quot;/&gt;&lt;wsp:rsid wsp:val=&quot;002C5863&quot;/&gt;&lt;wsp:rsid wsp:val=&quot;002C7190&quot;/&gt;&lt;wsp:rsid wsp:val=&quot;002C72D8&quot;/&gt;&lt;wsp:rsid wsp:val=&quot;002D0310&quot;/&gt;&lt;wsp:rsid wsp:val=&quot;002D11FA&quot;/&gt;&lt;wsp:rsid wsp:val=&quot;002D2E70&quot;/&gt;&lt;wsp:rsid wsp:val=&quot;002E0DDF&quot;/&gt;&lt;wsp:rsid wsp:val=&quot;002E2906&quot;/&gt;&lt;wsp:rsid wsp:val=&quot;002E363B&quot;/&gt;&lt;wsp:rsid wsp:val=&quot;002E5635&quot;/&gt;&lt;wsp:rsid wsp:val=&quot;002E64C3&quot;/&gt;&lt;wsp:rsid wsp:val=&quot;002E6A2C&quot;/&gt;&lt;wsp:rsid wsp:val=&quot;002E6DBD&quot;/&gt;&lt;wsp:rsid wsp:val=&quot;002F00DD&quot;/&gt;&lt;wsp:rsid wsp:val=&quot;002F1391&quot;/&gt;&lt;wsp:rsid wsp:val=&quot;002F1451&quot;/&gt;&lt;wsp:rsid wsp:val=&quot;002F1472&quot;/&gt;&lt;wsp:rsid wsp:val=&quot;002F1D8C&quot;/&gt;&lt;wsp:rsid wsp:val=&quot;002F1DC2&quot;/&gt;&lt;wsp:rsid wsp:val=&quot;002F21DA&quot;/&gt;&lt;wsp:rsid wsp:val=&quot;002F2E16&quot;/&gt;&lt;wsp:rsid wsp:val=&quot;00301F39&quot;/&gt;&lt;wsp:rsid wsp:val=&quot;0030417C&quot;/&gt;&lt;wsp:rsid wsp:val=&quot;00310C45&quot;/&gt;&lt;wsp:rsid wsp:val=&quot;00310D4B&quot;/&gt;&lt;wsp:rsid wsp:val=&quot;00311861&quot;/&gt;&lt;wsp:rsid wsp:val=&quot;00315215&quot;/&gt;&lt;wsp:rsid wsp:val=&quot;00317553&quot;/&gt;&lt;wsp:rsid wsp:val=&quot;00317EF7&quot;/&gt;&lt;wsp:rsid wsp:val=&quot;00325926&quot;/&gt;&lt;wsp:rsid wsp:val=&quot;00325A11&quot;/&gt;&lt;wsp:rsid wsp:val=&quot;003268C4&quot;/&gt;&lt;wsp:rsid wsp:val=&quot;0032782F&quot;/&gt;&lt;wsp:rsid wsp:val=&quot;00327A8A&quot;/&gt;&lt;wsp:rsid wsp:val=&quot;00330BF8&quot;/&gt;&lt;wsp:rsid wsp:val=&quot;0033191D&quot;/&gt;&lt;wsp:rsid wsp:val=&quot;00335503&quot;/&gt;&lt;wsp:rsid wsp:val=&quot;00336610&quot;/&gt;&lt;wsp:rsid wsp:val=&quot;003417CB&quot;/&gt;&lt;wsp:rsid wsp:val=&quot;00343F73&quot;/&gt;&lt;wsp:rsid wsp:val=&quot;00345060&quot;/&gt;&lt;wsp:rsid wsp:val=&quot;0034545D&quot;/&gt;&lt;wsp:rsid wsp:val=&quot;00347B1E&quot;/&gt;&lt;wsp:rsid wsp:val=&quot;0035107F&quot;/&gt;&lt;wsp:rsid wsp:val=&quot;003525C8&quot;/&gt;&lt;wsp:rsid wsp:val=&quot;0035323B&quot;/&gt;&lt;wsp:rsid wsp:val=&quot;003572F4&quot;/&gt;&lt;wsp:rsid wsp:val=&quot;003609D2&quot;/&gt;&lt;wsp:rsid wsp:val=&quot;00363F22&quot;/&gt;&lt;wsp:rsid wsp:val=&quot;0036623B&quot;/&gt;&lt;wsp:rsid wsp:val=&quot;0036735D&quot;/&gt;&lt;wsp:rsid wsp:val=&quot;00374994&quot;/&gt;&lt;wsp:rsid wsp:val=&quot;00375564&quot;/&gt;&lt;wsp:rsid wsp:val=&quot;0037583E&quot;/&gt;&lt;wsp:rsid wsp:val=&quot;003762F2&quot;/&gt;&lt;wsp:rsid wsp:val=&quot;00380186&quot;/&gt;&lt;wsp:rsid wsp:val=&quot;003802C3&quot;/&gt;&lt;wsp:rsid wsp:val=&quot;00381421&quot;/&gt;&lt;wsp:rsid wsp:val=&quot;00381453&quot;/&gt;&lt;wsp:rsid wsp:val=&quot;00383191&quot;/&gt;&lt;wsp:rsid wsp:val=&quot;003853B5&quot;/&gt;&lt;wsp:rsid wsp:val=&quot;00386C9E&quot;/&gt;&lt;wsp:rsid wsp:val=&quot;00386DED&quot;/&gt;&lt;wsp:rsid wsp:val=&quot;003912E7&quot;/&gt;&lt;wsp:rsid wsp:val=&quot;00393947&quot;/&gt;&lt;wsp:rsid wsp:val=&quot;00395ED1&quot;/&gt;&lt;wsp:rsid wsp:val=&quot;003A2275&quot;/&gt;&lt;wsp:rsid wsp:val=&quot;003A6A4F&quot;/&gt;&lt;wsp:rsid wsp:val=&quot;003A7088&quot;/&gt;&lt;wsp:rsid wsp:val=&quot;003B00DF&quot;/&gt;&lt;wsp:rsid wsp:val=&quot;003B1275&quot;/&gt;&lt;wsp:rsid wsp:val=&quot;003B1778&quot;/&gt;&lt;wsp:rsid wsp:val=&quot;003B5C9B&quot;/&gt;&lt;wsp:rsid wsp:val=&quot;003B68E5&quot;/&gt;&lt;wsp:rsid wsp:val=&quot;003C097D&quot;/&gt;&lt;wsp:rsid wsp:val=&quot;003C0E7B&quot;/&gt;&lt;wsp:rsid wsp:val=&quot;003C11CB&quot;/&gt;&lt;wsp:rsid wsp:val=&quot;003C630C&quot;/&gt;&lt;wsp:rsid wsp:val=&quot;003C6534&quot;/&gt;&lt;wsp:rsid wsp:val=&quot;003C75F3&quot;/&gt;&lt;wsp:rsid wsp:val=&quot;003C78A3&quot;/&gt;&lt;wsp:rsid wsp:val=&quot;003D03E0&quot;/&gt;&lt;wsp:rsid wsp:val=&quot;003D1E2C&quot;/&gt;&lt;wsp:rsid wsp:val=&quot;003D1FE0&quot;/&gt;&lt;wsp:rsid wsp:val=&quot;003D3B8D&quot;/&gt;&lt;wsp:rsid wsp:val=&quot;003E0998&quot;/&gt;&lt;wsp:rsid wsp:val=&quot;003E1867&quot;/&gt;&lt;wsp:rsid wsp:val=&quot;003E5729&quot;/&gt;&lt;wsp:rsid wsp:val=&quot;003F14B5&quot;/&gt;&lt;wsp:rsid wsp:val=&quot;003F2F6F&quot;/&gt;&lt;wsp:rsid wsp:val=&quot;003F4822&quot;/&gt;&lt;wsp:rsid wsp:val=&quot;003F4EE0&quot;/&gt;&lt;wsp:rsid wsp:val=&quot;003F5EE1&quot;/&gt;&lt;wsp:rsid wsp:val=&quot;003F6DC4&quot;/&gt;&lt;wsp:rsid wsp:val=&quot;003F7506&quot;/&gt;&lt;wsp:rsid wsp:val=&quot;00400996&quot;/&gt;&lt;wsp:rsid wsp:val=&quot;00402153&quot;/&gt;&lt;wsp:rsid wsp:val=&quot;00402FC1&quot;/&gt;&lt;wsp:rsid wsp:val=&quot;00403925&quot;/&gt;&lt;wsp:rsid wsp:val=&quot;00404C54&quot;/&gt;&lt;wsp:rsid wsp:val=&quot;004101F6&quot;/&gt;&lt;wsp:rsid wsp:val=&quot;00410335&quot;/&gt;&lt;wsp:rsid wsp:val=&quot;00411A70&quot;/&gt;&lt;wsp:rsid wsp:val=&quot;00416585&quot;/&gt;&lt;wsp:rsid wsp:val=&quot;00417696&quot;/&gt;&lt;wsp:rsid wsp:val=&quot;00417BB7&quot;/&gt;&lt;wsp:rsid wsp:val=&quot;00424E72&quot;/&gt;&lt;wsp:rsid wsp:val=&quot;00425082&quot;/&gt;&lt;wsp:rsid wsp:val=&quot;00426CEE&quot;/&gt;&lt;wsp:rsid wsp:val=&quot;00431DEB&quot;/&gt;&lt;wsp:rsid wsp:val=&quot;004321C0&quot;/&gt;&lt;wsp:rsid wsp:val=&quot;00434AFC&quot;/&gt;&lt;wsp:rsid wsp:val=&quot;00436304&quot;/&gt;&lt;wsp:rsid wsp:val=&quot;004369BA&quot;/&gt;&lt;wsp:rsid wsp:val=&quot;00444741&quot;/&gt;&lt;wsp:rsid wsp:val=&quot;00446526&quot;/&gt;&lt;wsp:rsid wsp:val=&quot;00446B29&quot;/&gt;&lt;wsp:rsid wsp:val=&quot;00446BC8&quot;/&gt;&lt;wsp:rsid wsp:val=&quot;004471AC&quot;/&gt;&lt;wsp:rsid wsp:val=&quot;00450865&quot;/&gt;&lt;wsp:rsid wsp:val=&quot;0045221F&quot;/&gt;&lt;wsp:rsid wsp:val=&quot;00453F9A&quot;/&gt;&lt;wsp:rsid wsp:val=&quot;004540E7&quot;/&gt;&lt;wsp:rsid wsp:val=&quot;00454674&quot;/&gt;&lt;wsp:rsid wsp:val=&quot;00454852&quot;/&gt;&lt;wsp:rsid wsp:val=&quot;00454CB6&quot;/&gt;&lt;wsp:rsid wsp:val=&quot;004616BE&quot;/&gt;&lt;wsp:rsid wsp:val=&quot;00461F0E&quot;/&gt;&lt;wsp:rsid wsp:val=&quot;00462ED4&quot;/&gt;&lt;wsp:rsid wsp:val=&quot;0046393F&quot;/&gt;&lt;wsp:rsid wsp:val=&quot;004713AA&quot;/&gt;&lt;wsp:rsid wsp:val=&quot;00471992&quot;/&gt;&lt;wsp:rsid wsp:val=&quot;00471E91&quot;/&gt;&lt;wsp:rsid wsp:val=&quot;00472C69&quot;/&gt;&lt;wsp:rsid wsp:val=&quot;00474675&quot;/&gt;&lt;wsp:rsid wsp:val=&quot;0047470C&quot;/&gt;&lt;wsp:rsid wsp:val=&quot;0048050B&quot;/&gt;&lt;wsp:rsid wsp:val=&quot;0048491E&quot;/&gt;&lt;wsp:rsid wsp:val=&quot;00484B10&quot;/&gt;&lt;wsp:rsid wsp:val=&quot;00487425&quot;/&gt;&lt;wsp:rsid wsp:val=&quot;004966B1&quot;/&gt;&lt;wsp:rsid wsp:val=&quot;004A0B30&quot;/&gt;&lt;wsp:rsid wsp:val=&quot;004A35F9&quot;/&gt;&lt;wsp:rsid wsp:val=&quot;004A6C28&quot;/&gt;&lt;wsp:rsid wsp:val=&quot;004B1B11&quot;/&gt;&lt;wsp:rsid wsp:val=&quot;004B24C1&quot;/&gt;&lt;wsp:rsid wsp:val=&quot;004B42AF&quot;/&gt;&lt;wsp:rsid wsp:val=&quot;004B7149&quot;/&gt;&lt;wsp:rsid wsp:val=&quot;004C05D4&quot;/&gt;&lt;wsp:rsid wsp:val=&quot;004C22F4&quot;/&gt;&lt;wsp:rsid wsp:val=&quot;004C292F&quot;/&gt;&lt;wsp:rsid wsp:val=&quot;004C3EBF&quot;/&gt;&lt;wsp:rsid wsp:val=&quot;004C6854&quot;/&gt;&lt;wsp:rsid wsp:val=&quot;004D078B&quot;/&gt;&lt;wsp:rsid wsp:val=&quot;004D07D2&quot;/&gt;&lt;wsp:rsid wsp:val=&quot;004D3ED1&quot;/&gt;&lt;wsp:rsid wsp:val=&quot;004D445E&quot;/&gt;&lt;wsp:rsid wsp:val=&quot;004D4AA0&quot;/&gt;&lt;wsp:rsid wsp:val=&quot;004E09CF&quot;/&gt;&lt;wsp:rsid wsp:val=&quot;004E0AC3&quot;/&gt;&lt;wsp:rsid wsp:val=&quot;004F1BD0&quot;/&gt;&lt;wsp:rsid wsp:val=&quot;004F5C72&quot;/&gt;&lt;wsp:rsid wsp:val=&quot;004F648F&quot;/&gt;&lt;wsp:rsid wsp:val=&quot;00501722&quot;/&gt;&lt;wsp:rsid wsp:val=&quot;0050611E&quot;/&gt;&lt;wsp:rsid wsp:val=&quot;00510280&quot;/&gt;&lt;wsp:rsid wsp:val=&quot;00511446&quot;/&gt;&lt;wsp:rsid wsp:val=&quot;00513D73&quot;/&gt;&lt;wsp:rsid wsp:val=&quot;00514A43&quot;/&gt;&lt;wsp:rsid wsp:val=&quot;005174E5&quot;/&gt;&lt;wsp:rsid wsp:val=&quot;00520BE8&quot;/&gt;&lt;wsp:rsid wsp:val=&quot;005222E6&quot;/&gt;&lt;wsp:rsid wsp:val=&quot;00522393&quot;/&gt;&lt;wsp:rsid wsp:val=&quot;00522620&quot;/&gt;&lt;wsp:rsid wsp:val=&quot;00525656&quot;/&gt;&lt;wsp:rsid wsp:val=&quot;0052737D&quot;/&gt;&lt;wsp:rsid wsp:val=&quot;00534C02&quot;/&gt;&lt;wsp:rsid wsp:val=&quot;00536F91&quot;/&gt;&lt;wsp:rsid wsp:val=&quot;0054264B&quot;/&gt;&lt;wsp:rsid wsp:val=&quot;005426F7&quot;/&gt;&lt;wsp:rsid wsp:val=&quot;00543786&quot;/&gt;&lt;wsp:rsid wsp:val=&quot;00552D6E&quot;/&gt;&lt;wsp:rsid wsp:val=&quot;005533D7&quot;/&gt;&lt;wsp:rsid wsp:val=&quot;0056052F&quot;/&gt;&lt;wsp:rsid wsp:val=&quot;00562FFC&quot;/&gt;&lt;wsp:rsid wsp:val=&quot;00565F33&quot;/&gt;&lt;wsp:rsid wsp:val=&quot;005679A2&quot;/&gt;&lt;wsp:rsid wsp:val=&quot;005703DE&quot;/&gt;&lt;wsp:rsid wsp:val=&quot;00571108&quot;/&gt;&lt;wsp:rsid wsp:val=&quot;00572887&quot;/&gt;&lt;wsp:rsid wsp:val=&quot;00572C58&quot;/&gt;&lt;wsp:rsid wsp:val=&quot;00576924&quot;/&gt;&lt;wsp:rsid wsp:val=&quot;00580C8A&quot;/&gt;&lt;wsp:rsid wsp:val=&quot;00581FD4&quot;/&gt;&lt;wsp:rsid wsp:val=&quot;0058464E&quot;/&gt;&lt;wsp:rsid wsp:val=&quot;00593A52&quot;/&gt;&lt;wsp:rsid wsp:val=&quot;00593B48&quot;/&gt;&lt;wsp:rsid wsp:val=&quot;00594271&quot;/&gt;&lt;wsp:rsid wsp:val=&quot;00596F4C&quot;/&gt;&lt;wsp:rsid wsp:val=&quot;005A01CB&quot;/&gt;&lt;wsp:rsid wsp:val=&quot;005A32E5&quot;/&gt;&lt;wsp:rsid wsp:val=&quot;005A58FF&quot;/&gt;&lt;wsp:rsid wsp:val=&quot;005A5EAF&quot;/&gt;&lt;wsp:rsid wsp:val=&quot;005A64C0&quot;/&gt;&lt;wsp:rsid wsp:val=&quot;005B0C8F&quot;/&gt;&lt;wsp:rsid wsp:val=&quot;005B3C11&quot;/&gt;&lt;wsp:rsid wsp:val=&quot;005C1C28&quot;/&gt;&lt;wsp:rsid wsp:val=&quot;005C6DB5&quot;/&gt;&lt;wsp:rsid wsp:val=&quot;005D2EAC&quot;/&gt;&lt;wsp:rsid wsp:val=&quot;005D3B42&quot;/&gt;&lt;wsp:rsid wsp:val=&quot;005D469F&quot;/&gt;&lt;wsp:rsid wsp:val=&quot;005D510E&quot;/&gt;&lt;wsp:rsid wsp:val=&quot;005E19E7&quot;/&gt;&lt;wsp:rsid wsp:val=&quot;005E4E59&quot;/&gt;&lt;wsp:rsid wsp:val=&quot;005E78B0&quot;/&gt;&lt;wsp:rsid wsp:val=&quot;005F0163&quot;/&gt;&lt;wsp:rsid wsp:val=&quot;005F0D35&quot;/&gt;&lt;wsp:rsid wsp:val=&quot;005F500D&quot;/&gt;&lt;wsp:rsid wsp:val=&quot;005F598A&quot;/&gt;&lt;wsp:rsid wsp:val=&quot;005F5B65&quot;/&gt;&lt;wsp:rsid wsp:val=&quot;005F7B2E&quot;/&gt;&lt;wsp:rsid wsp:val=&quot;00610029&quot;/&gt;&lt;wsp:rsid wsp:val=&quot;0061716C&quot;/&gt;&lt;wsp:rsid wsp:val=&quot;00620ECA&quot;/&gt;&lt;wsp:rsid wsp:val=&quot;00621D42&quot;/&gt;&lt;wsp:rsid wsp:val=&quot;006243A1&quot;/&gt;&lt;wsp:rsid wsp:val=&quot;00632E56&quot;/&gt;&lt;wsp:rsid wsp:val=&quot;00635CBA&quot;/&gt;&lt;wsp:rsid wsp:val=&quot;00640CF9&quot;/&gt;&lt;wsp:rsid wsp:val=&quot;0064338B&quot;/&gt;&lt;wsp:rsid wsp:val=&quot;006433A6&quot;/&gt;&lt;wsp:rsid wsp:val=&quot;00646542&quot;/&gt;&lt;wsp:rsid wsp:val=&quot;0064763D&quot;/&gt;&lt;wsp:rsid wsp:val=&quot;006504F4&quot;/&gt;&lt;wsp:rsid wsp:val=&quot;00652123&quot;/&gt;&lt;wsp:rsid wsp:val=&quot;00652F78&quot;/&gt;&lt;wsp:rsid wsp:val=&quot;00654BC9&quot;/&gt;&lt;wsp:rsid wsp:val=&quot;006552FD&quot;/&gt;&lt;wsp:rsid wsp:val=&quot;0065595D&quot;/&gt;&lt;wsp:rsid wsp:val=&quot;00655D17&quot;/&gt;&lt;wsp:rsid wsp:val=&quot;006623A7&quot;/&gt;&lt;wsp:rsid wsp:val=&quot;00662B66&quot;/&gt;&lt;wsp:rsid wsp:val=&quot;00663AF3&quot;/&gt;&lt;wsp:rsid wsp:val=&quot;006659FF&quot;/&gt;&lt;wsp:rsid wsp:val=&quot;00666B6C&quot;/&gt;&lt;wsp:rsid wsp:val=&quot;006679CF&quot;/&gt;&lt;wsp:rsid wsp:val=&quot;006729A8&quot;/&gt;&lt;wsp:rsid wsp:val=&quot;0067709C&quot;/&gt;&lt;wsp:rsid wsp:val=&quot;00680414&quot;/&gt;&lt;wsp:rsid wsp:val=&quot;00682682&quot;/&gt;&lt;wsp:rsid wsp:val=&quot;00682702&quot;/&gt;&lt;wsp:rsid wsp:val=&quot;00682CAE&quot;/&gt;&lt;wsp:rsid wsp:val=&quot;00690BD3&quot;/&gt;&lt;wsp:rsid wsp:val=&quot;00692368&quot;/&gt;&lt;wsp:rsid wsp:val=&quot;006A2EBC&quot;/&gt;&lt;wsp:rsid wsp:val=&quot;006A40C2&quot;/&gt;&lt;wsp:rsid wsp:val=&quot;006A467B&quot;/&gt;&lt;wsp:rsid wsp:val=&quot;006A5EA0&quot;/&gt;&lt;wsp:rsid wsp:val=&quot;006A783B&quot;/&gt;&lt;wsp:rsid wsp:val=&quot;006A7B33&quot;/&gt;&lt;wsp:rsid wsp:val=&quot;006B0DE1&quot;/&gt;&lt;wsp:rsid wsp:val=&quot;006B3B39&quot;/&gt;&lt;wsp:rsid wsp:val=&quot;006B3B9B&quot;/&gt;&lt;wsp:rsid wsp:val=&quot;006B4E13&quot;/&gt;&lt;wsp:rsid wsp:val=&quot;006B75DD&quot;/&gt;&lt;wsp:rsid wsp:val=&quot;006C67E0&quot;/&gt;&lt;wsp:rsid wsp:val=&quot;006C7391&quot;/&gt;&lt;wsp:rsid wsp:val=&quot;006C7ABA&quot;/&gt;&lt;wsp:rsid wsp:val=&quot;006D00B5&quot;/&gt;&lt;wsp:rsid wsp:val=&quot;006D0D60&quot;/&gt;&lt;wsp:rsid wsp:val=&quot;006D1122&quot;/&gt;&lt;wsp:rsid wsp:val=&quot;006D3C00&quot;/&gt;&lt;wsp:rsid wsp:val=&quot;006D521F&quot;/&gt;&lt;wsp:rsid wsp:val=&quot;006D6CF4&quot;/&gt;&lt;wsp:rsid wsp:val=&quot;006E1839&quot;/&gt;&lt;wsp:rsid wsp:val=&quot;006E3675&quot;/&gt;&lt;wsp:rsid wsp:val=&quot;006E4A7F&quot;/&gt;&lt;wsp:rsid wsp:val=&quot;006E5922&quot;/&gt;&lt;wsp:rsid wsp:val=&quot;006E5A43&quot;/&gt;&lt;wsp:rsid wsp:val=&quot;006F1F2E&quot;/&gt;&lt;wsp:rsid wsp:val=&quot;00700C63&quot;/&gt;&lt;wsp:rsid wsp:val=&quot;00704DF6&quot;/&gt;&lt;wsp:rsid wsp:val=&quot;0070543F&quot;/&gt;&lt;wsp:rsid wsp:val=&quot;0070651C&quot;/&gt;&lt;wsp:rsid wsp:val=&quot;007132A3&quot;/&gt;&lt;wsp:rsid wsp:val=&quot;007138D5&quot;/&gt;&lt;wsp:rsid wsp:val=&quot;00713E1A&quot;/&gt;&lt;wsp:rsid wsp:val=&quot;00715546&quot;/&gt;&lt;wsp:rsid wsp:val=&quot;00715B4E&quot;/&gt;&lt;wsp:rsid wsp:val=&quot;00716421&quot;/&gt;&lt;wsp:rsid wsp:val=&quot;00716AB2&quot;/&gt;&lt;wsp:rsid wsp:val=&quot;007208D7&quot;/&gt;&lt;wsp:rsid wsp:val=&quot;007220CC&quot;/&gt;&lt;wsp:rsid wsp:val=&quot;00724EFB&quot;/&gt;&lt;wsp:rsid wsp:val=&quot;00725D82&quot;/&gt;&lt;wsp:rsid wsp:val=&quot;00727E85&quot;/&gt;&lt;wsp:rsid wsp:val=&quot;00731D73&quot;/&gt;&lt;wsp:rsid wsp:val=&quot;00732039&quot;/&gt;&lt;wsp:rsid wsp:val=&quot;007419C3&quot;/&gt;&lt;wsp:rsid wsp:val=&quot;00744F22&quot;/&gt;&lt;wsp:rsid wsp:val=&quot;00746045&quot;/&gt;&lt;wsp:rsid wsp:val=&quot;007465DE&quot;/&gt;&lt;wsp:rsid wsp:val=&quot;007466FE&quot;/&gt;&lt;wsp:rsid wsp:val=&quot;007467A7&quot;/&gt;&lt;wsp:rsid wsp:val=&quot;007469DD&quot;/&gt;&lt;wsp:rsid wsp:val=&quot;0074741B&quot;/&gt;&lt;wsp:rsid wsp:val=&quot;0074759E&quot;/&gt;&lt;wsp:rsid wsp:val=&quot;007478EA&quot;/&gt;&lt;wsp:rsid wsp:val=&quot;007516FF&quot;/&gt;&lt;wsp:rsid wsp:val=&quot;0075415C&quot;/&gt;&lt;wsp:rsid wsp:val=&quot;00763502&quot;/&gt;&lt;wsp:rsid wsp:val=&quot;007652EB&quot;/&gt;&lt;wsp:rsid wsp:val=&quot;007672DD&quot;/&gt;&lt;wsp:rsid wsp:val=&quot;0076754C&quot;/&gt;&lt;wsp:rsid wsp:val=&quot;00767F79&quot;/&gt;&lt;wsp:rsid wsp:val=&quot;007716A5&quot;/&gt;&lt;wsp:rsid wsp:val=&quot;007721E4&quot;/&gt;&lt;wsp:rsid wsp:val=&quot;00775BA3&quot;/&gt;&lt;wsp:rsid wsp:val=&quot;0078243E&quot;/&gt;&lt;wsp:rsid wsp:val=&quot;007845F0&quot;/&gt;&lt;wsp:rsid wsp:val=&quot;0078539C&quot;/&gt;&lt;wsp:rsid wsp:val=&quot;00786102&quot;/&gt;&lt;wsp:rsid wsp:val=&quot;00790E28&quot;/&gt;&lt;wsp:rsid wsp:val=&quot;007913AB&quot;/&gt;&lt;wsp:rsid wsp:val=&quot;007914F7&quot;/&gt;&lt;wsp:rsid wsp:val=&quot;007945B5&quot;/&gt;&lt;wsp:rsid wsp:val=&quot;007B1625&quot;/&gt;&lt;wsp:rsid wsp:val=&quot;007B32A4&quot;/&gt;&lt;wsp:rsid wsp:val=&quot;007B706E&quot;/&gt;&lt;wsp:rsid wsp:val=&quot;007B71EB&quot;/&gt;&lt;wsp:rsid wsp:val=&quot;007C1D10&quot;/&gt;&lt;wsp:rsid wsp:val=&quot;007C2431&quot;/&gt;&lt;wsp:rsid wsp:val=&quot;007C3A43&quot;/&gt;&lt;wsp:rsid wsp:val=&quot;007C6205&quot;/&gt;&lt;wsp:rsid wsp:val=&quot;007C6753&quot;/&gt;&lt;wsp:rsid wsp:val=&quot;007C686A&quot;/&gt;&lt;wsp:rsid wsp:val=&quot;007C728E&quot;/&gt;&lt;wsp:rsid wsp:val=&quot;007C7C9F&quot;/&gt;&lt;wsp:rsid wsp:val=&quot;007D1CA1&quot;/&gt;&lt;wsp:rsid wsp:val=&quot;007D242B&quot;/&gt;&lt;wsp:rsid wsp:val=&quot;007D2C53&quot;/&gt;&lt;wsp:rsid wsp:val=&quot;007D3D60&quot;/&gt;&lt;wsp:rsid wsp:val=&quot;007E1980&quot;/&gt;&lt;wsp:rsid wsp:val=&quot;007E27BA&quot;/&gt;&lt;wsp:rsid wsp:val=&quot;007E381A&quot;/&gt;&lt;wsp:rsid wsp:val=&quot;007E4B76&quot;/&gt;&lt;wsp:rsid wsp:val=&quot;007E5EA8&quot;/&gt;&lt;wsp:rsid wsp:val=&quot;007F0CF1&quot;/&gt;&lt;wsp:rsid wsp:val=&quot;007F12A5&quot;/&gt;&lt;wsp:rsid wsp:val=&quot;007F2541&quot;/&gt;&lt;wsp:rsid wsp:val=&quot;007F4058&quot;/&gt;&lt;wsp:rsid wsp:val=&quot;007F4CF1&quot;/&gt;&lt;wsp:rsid wsp:val=&quot;007F758D&quot;/&gt;&lt;wsp:rsid wsp:val=&quot;007F7D52&quot;/&gt;&lt;wsp:rsid wsp:val=&quot;00805A27&quot;/&gt;&lt;wsp:rsid wsp:val=&quot;0080654C&quot;/&gt;&lt;wsp:rsid wsp:val=&quot;008071C6&quot;/&gt;&lt;wsp:rsid wsp:val=&quot;00807748&quot;/&gt;&lt;wsp:rsid wsp:val=&quot;00817A00&quot;/&gt;&lt;wsp:rsid wsp:val=&quot;008332E7&quot;/&gt;&lt;wsp:rsid wsp:val=&quot;00835DB3&quot;/&gt;&lt;wsp:rsid wsp:val=&quot;00835FC4&quot;/&gt;&lt;wsp:rsid wsp:val=&quot;0083617B&quot;/&gt;&lt;wsp:rsid wsp:val=&quot;008371BD&quot;/&gt;&lt;wsp:rsid wsp:val=&quot;00837619&quot;/&gt;&lt;wsp:rsid wsp:val=&quot;00840249&quot;/&gt;&lt;wsp:rsid wsp:val=&quot;008504A8&quot;/&gt;&lt;wsp:rsid wsp:val=&quot;0085282E&quot;/&gt;&lt;wsp:rsid wsp:val=&quot;008535F3&quot;/&gt;&lt;wsp:rsid wsp:val=&quot;00854192&quot;/&gt;&lt;wsp:rsid wsp:val=&quot;00857098&quot;/&gt;&lt;wsp:rsid wsp:val=&quot;00857EEA&quot;/&gt;&lt;wsp:rsid wsp:val=&quot;00861FE8&quot;/&gt;&lt;wsp:rsid wsp:val=&quot;00866508&quot;/&gt;&lt;wsp:rsid wsp:val=&quot;00867082&quot;/&gt;&lt;wsp:rsid wsp:val=&quot;00867E79&quot;/&gt;&lt;wsp:rsid wsp:val=&quot;00870DDA&quot;/&gt;&lt;wsp:rsid wsp:val=&quot;0087198C&quot;/&gt;&lt;wsp:rsid wsp:val=&quot;00872C1F&quot;/&gt;&lt;wsp:rsid wsp:val=&quot;008731BE&quot;/&gt;&lt;wsp:rsid wsp:val=&quot;00873887&quot;/&gt;&lt;wsp:rsid wsp:val=&quot;00873B42&quot;/&gt;&lt;wsp:rsid wsp:val=&quot;00873C29&quot;/&gt;&lt;wsp:rsid wsp:val=&quot;008740FD&quot;/&gt;&lt;wsp:rsid wsp:val=&quot;00884BC1&quot;/&gt;&lt;wsp:rsid wsp:val=&quot;008852FB&quot;/&gt;&lt;wsp:rsid wsp:val=&quot;008856D8&quot;/&gt;&lt;wsp:rsid wsp:val=&quot;00886457&quot;/&gt;&lt;wsp:rsid wsp:val=&quot;00887985&quot;/&gt;&lt;wsp:rsid wsp:val=&quot;00892E82&quot;/&gt;&lt;wsp:rsid wsp:val=&quot;008951A9&quot;/&gt;&lt;wsp:rsid wsp:val=&quot;00896CE4&quot;/&gt;&lt;wsp:rsid wsp:val=&quot;00896F22&quot;/&gt;&lt;wsp:rsid wsp:val=&quot;008973B1&quot;/&gt;&lt;wsp:rsid wsp:val=&quot;00897592&quot;/&gt;&lt;wsp:rsid wsp:val=&quot;008A51CB&quot;/&gt;&lt;wsp:rsid wsp:val=&quot;008A5CD5&quot;/&gt;&lt;wsp:rsid wsp:val=&quot;008A65AF&quot;/&gt;&lt;wsp:rsid wsp:val=&quot;008B235C&quot;/&gt;&lt;wsp:rsid wsp:val=&quot;008C1B58&quot;/&gt;&lt;wsp:rsid wsp:val=&quot;008C273B&quot;/&gt;&lt;wsp:rsid wsp:val=&quot;008C39AE&quot;/&gt;&lt;wsp:rsid wsp:val=&quot;008C39ED&quot;/&gt;&lt;wsp:rsid wsp:val=&quot;008C3B25&quot;/&gt;&lt;wsp:rsid wsp:val=&quot;008C4416&quot;/&gt;&lt;wsp:rsid wsp:val=&quot;008C590D&quot;/&gt;&lt;wsp:rsid wsp:val=&quot;008C5AB7&quot;/&gt;&lt;wsp:rsid wsp:val=&quot;008C7E25&quot;/&gt;&lt;wsp:rsid wsp:val=&quot;008D24AA&quot;/&gt;&lt;wsp:rsid wsp:val=&quot;008D46ED&quot;/&gt;&lt;wsp:rsid wsp:val=&quot;008D6808&quot;/&gt;&lt;wsp:rsid wsp:val=&quot;008D6971&quot;/&gt;&lt;wsp:rsid wsp:val=&quot;008D7BC6&quot;/&gt;&lt;wsp:rsid wsp:val=&quot;008E031B&quot;/&gt;&lt;wsp:rsid wsp:val=&quot;008E3802&quot;/&gt;&lt;wsp:rsid wsp:val=&quot;008E6C20&quot;/&gt;&lt;wsp:rsid wsp:val=&quot;008E7029&quot;/&gt;&lt;wsp:rsid wsp:val=&quot;008E7633&quot;/&gt;&lt;wsp:rsid wsp:val=&quot;008E7EF6&quot;/&gt;&lt;wsp:rsid wsp:val=&quot;008F19ED&quot;/&gt;&lt;wsp:rsid wsp:val=&quot;008F1F98&quot;/&gt;&lt;wsp:rsid wsp:val=&quot;008F54F4&quot;/&gt;&lt;wsp:rsid wsp:val=&quot;008F6758&quot;/&gt;&lt;wsp:rsid wsp:val=&quot;008F7D36&quot;/&gt;&lt;wsp:rsid wsp:val=&quot;009040C3&quot;/&gt;&lt;wsp:rsid wsp:val=&quot;009040CC&quot;/&gt;&lt;wsp:rsid wsp:val=&quot;009040DD&quot;/&gt;&lt;wsp:rsid wsp:val=&quot;00904B17&quot;/&gt;&lt;wsp:rsid wsp:val=&quot;00905062&quot;/&gt;&lt;wsp:rsid wsp:val=&quot;009058CD&quot;/&gt;&lt;wsp:rsid wsp:val=&quot;00905B47&quot;/&gt;&lt;wsp:rsid wsp:val=&quot;009104D3&quot;/&gt;&lt;wsp:rsid wsp:val=&quot;0091331C&quot;/&gt;&lt;wsp:rsid wsp:val=&quot;00913F2E&quot;/&gt;&lt;wsp:rsid wsp:val=&quot;0091693E&quot;/&gt;&lt;wsp:rsid wsp:val=&quot;00921C2B&quot;/&gt;&lt;wsp:rsid wsp:val=&quot;009229C1&quot;/&gt;&lt;wsp:rsid wsp:val=&quot;00922CAB&quot;/&gt;&lt;wsp:rsid wsp:val=&quot;0092476E&quot;/&gt;&lt;wsp:rsid wsp:val=&quot;0092498E&quot;/&gt;&lt;wsp:rsid wsp:val=&quot;009252E8&quot;/&gt;&lt;wsp:rsid wsp:val=&quot;009279DE&quot;/&gt;&lt;wsp:rsid wsp:val=&quot;00930116&quot;/&gt;&lt;wsp:rsid wsp:val=&quot;00930B72&quot;/&gt;&lt;wsp:rsid wsp:val=&quot;0093141C&quot;/&gt;&lt;wsp:rsid wsp:val=&quot;009332AE&quot;/&gt;&lt;wsp:rsid wsp:val=&quot;00934572&quot;/&gt;&lt;wsp:rsid wsp:val=&quot;009376B8&quot;/&gt;&lt;wsp:rsid wsp:val=&quot;009417C7&quot;/&gt;&lt;wsp:rsid wsp:val=&quot;0094212C&quot;/&gt;&lt;wsp:rsid wsp:val=&quot;00943EF2&quot;/&gt;&lt;wsp:rsid wsp:val=&quot;0094572F&quot;/&gt;&lt;wsp:rsid wsp:val=&quot;009474E4&quot;/&gt;&lt;wsp:rsid wsp:val=&quot;00951FDE&quot;/&gt;&lt;wsp:rsid wsp:val=&quot;0095273F&quot;/&gt;&lt;wsp:rsid wsp:val=&quot;00954689&quot;/&gt;&lt;wsp:rsid wsp:val=&quot;0095709A&quot;/&gt;&lt;wsp:rsid wsp:val=&quot;009617C9&quot;/&gt;&lt;wsp:rsid wsp:val=&quot;00961C93&quot;/&gt;&lt;wsp:rsid wsp:val=&quot;00962E43&quot;/&gt;&lt;wsp:rsid wsp:val=&quot;009652A8&quot;/&gt;&lt;wsp:rsid wsp:val=&quot;00965324&quot;/&gt;&lt;wsp:rsid wsp:val=&quot;009653A8&quot;/&gt;&lt;wsp:rsid wsp:val=&quot;0096583F&quot;/&gt;&lt;wsp:rsid wsp:val=&quot;009703D4&quot;/&gt;&lt;wsp:rsid wsp:val=&quot;0097091E&quot;/&gt;&lt;wsp:rsid wsp:val=&quot;00974810&quot;/&gt;&lt;wsp:rsid wsp:val=&quot;009760D3&quot;/&gt;&lt;wsp:rsid wsp:val=&quot;00976100&quot;/&gt;&lt;wsp:rsid wsp:val=&quot;00977132&quot;/&gt;&lt;wsp:rsid wsp:val=&quot;00981A4B&quot;/&gt;&lt;wsp:rsid wsp:val=&quot;00982501&quot;/&gt;&lt;wsp:rsid wsp:val=&quot;00984A03&quot;/&gt;&lt;wsp:rsid wsp:val=&quot;009852A4&quot;/&gt;&lt;wsp:rsid wsp:val=&quot;009877D3&quot;/&gt;&lt;wsp:rsid wsp:val=&quot;00994E8F&quot;/&gt;&lt;wsp:rsid wsp:val=&quot;009951DC&quot;/&gt;&lt;wsp:rsid wsp:val=&quot;009959BB&quot;/&gt;&lt;wsp:rsid wsp:val=&quot;00996DF3&quot;/&gt;&lt;wsp:rsid wsp:val=&quot;00996F66&quot;/&gt;&lt;wsp:rsid wsp:val=&quot;00997158&quot;/&gt;&lt;wsp:rsid wsp:val=&quot;009A06FA&quot;/&gt;&lt;wsp:rsid wsp:val=&quot;009A1C14&quot;/&gt;&lt;wsp:rsid wsp:val=&quot;009A3A7C&quot;/&gt;&lt;wsp:rsid wsp:val=&quot;009A4249&quot;/&gt;&lt;wsp:rsid wsp:val=&quot;009A48ED&quot;/&gt;&lt;wsp:rsid wsp:val=&quot;009A5790&quot;/&gt;&lt;wsp:rsid wsp:val=&quot;009A6695&quot;/&gt;&lt;wsp:rsid wsp:val=&quot;009A6E07&quot;/&gt;&lt;wsp:rsid wsp:val=&quot;009B2ADB&quot;/&gt;&lt;wsp:rsid wsp:val=&quot;009B4563&quot;/&gt;&lt;wsp:rsid wsp:val=&quot;009B59E5&quot;/&gt;&lt;wsp:rsid wsp:val=&quot;009B5D91&quot;/&gt;&lt;wsp:rsid wsp:val=&quot;009B603A&quot;/&gt;&lt;wsp:rsid wsp:val=&quot;009C03FB&quot;/&gt;&lt;wsp:rsid wsp:val=&quot;009C2052&quot;/&gt;&lt;wsp:rsid wsp:val=&quot;009C2D0E&quot;/&gt;&lt;wsp:rsid wsp:val=&quot;009C3DAC&quot;/&gt;&lt;wsp:rsid wsp:val=&quot;009C42E0&quot;/&gt;&lt;wsp:rsid wsp:val=&quot;009D2853&quot;/&gt;&lt;wsp:rsid wsp:val=&quot;009D535C&quot;/&gt;&lt;wsp:rsid wsp:val=&quot;009D5362&quot;/&gt;&lt;wsp:rsid wsp:val=&quot;009D6943&quot;/&gt;&lt;wsp:rsid wsp:val=&quot;009D7544&quot;/&gt;&lt;wsp:rsid wsp:val=&quot;009E1415&quot;/&gt;&lt;wsp:rsid wsp:val=&quot;009E2228&quot;/&gt;&lt;wsp:rsid wsp:val=&quot;009E2A73&quot;/&gt;&lt;wsp:rsid wsp:val=&quot;009E59A9&quot;/&gt;&lt;wsp:rsid wsp:val=&quot;009E6116&quot;/&gt;&lt;wsp:rsid wsp:val=&quot;009F694A&quot;/&gt;&lt;wsp:rsid wsp:val=&quot;00A02D74&quot;/&gt;&lt;wsp:rsid wsp:val=&quot;00A02E43&quot;/&gt;&lt;wsp:rsid wsp:val=&quot;00A05669&quot;/&gt;&lt;wsp:rsid wsp:val=&quot;00A062D4&quot;/&gt;&lt;wsp:rsid wsp:val=&quot;00A065F9&quot;/&gt;&lt;wsp:rsid wsp:val=&quot;00A07F34&quot;/&gt;&lt;wsp:rsid wsp:val=&quot;00A115BA&quot;/&gt;&lt;wsp:rsid wsp:val=&quot;00A11623&quot;/&gt;&lt;wsp:rsid wsp:val=&quot;00A11DB5&quot;/&gt;&lt;wsp:rsid wsp:val=&quot;00A16D22&quot;/&gt;&lt;wsp:rsid wsp:val=&quot;00A171E3&quot;/&gt;&lt;wsp:rsid wsp:val=&quot;00A177B7&quot;/&gt;&lt;wsp:rsid wsp:val=&quot;00A2043B&quot;/&gt;&lt;wsp:rsid wsp:val=&quot;00A2193A&quot;/&gt;&lt;wsp:rsid wsp:val=&quot;00A22154&quot;/&gt;&lt;wsp:rsid wsp:val=&quot;00A23724&quot;/&gt;&lt;wsp:rsid wsp:val=&quot;00A25C38&quot;/&gt;&lt;wsp:rsid wsp:val=&quot;00A26792&quot;/&gt;&lt;wsp:rsid wsp:val=&quot;00A27FB5&quot;/&gt;&lt;wsp:rsid wsp:val=&quot;00A3190E&quot;/&gt;&lt;wsp:rsid wsp:val=&quot;00A33F73&quot;/&gt;&lt;wsp:rsid wsp:val=&quot;00A36BBE&quot;/&gt;&lt;wsp:rsid wsp:val=&quot;00A3770F&quot;/&gt;&lt;wsp:rsid wsp:val=&quot;00A41808&quot;/&gt;&lt;wsp:rsid wsp:val=&quot;00A42DB1&quot;/&gt;&lt;wsp:rsid wsp:val=&quot;00A4307A&quot;/&gt;&lt;wsp:rsid wsp:val=&quot;00A4556B&quot;/&gt;&lt;wsp:rsid wsp:val=&quot;00A46C25&quot;/&gt;&lt;wsp:rsid wsp:val=&quot;00A46F03&quot;/&gt;&lt;wsp:rsid wsp:val=&quot;00A47EBB&quot;/&gt;&lt;wsp:rsid wsp:val=&quot;00A51333&quot;/&gt;&lt;wsp:rsid wsp:val=&quot;00A5163F&quot;/&gt;&lt;wsp:rsid wsp:val=&quot;00A51CDD&quot;/&gt;&lt;wsp:rsid wsp:val=&quot;00A52144&quot;/&gt;&lt;wsp:rsid wsp:val=&quot;00A55AF8&quot;/&gt;&lt;wsp:rsid wsp:val=&quot;00A63D18&quot;/&gt;&lt;wsp:rsid wsp:val=&quot;00A64452&quot;/&gt;&lt;wsp:rsid wsp:val=&quot;00A64B2F&quot;/&gt;&lt;wsp:rsid wsp:val=&quot;00A6730D&quot;/&gt;&lt;wsp:rsid wsp:val=&quot;00A70DD7&quot;/&gt;&lt;wsp:rsid wsp:val=&quot;00A71625&quot;/&gt;&lt;wsp:rsid wsp:val=&quot;00A71B9B&quot;/&gt;&lt;wsp:rsid wsp:val=&quot;00A7328B&quot;/&gt;&lt;wsp:rsid wsp:val=&quot;00A751C7&quot;/&gt;&lt;wsp:rsid wsp:val=&quot;00A7543A&quot;/&gt;&lt;wsp:rsid wsp:val=&quot;00A7642B&quot;/&gt;&lt;wsp:rsid wsp:val=&quot;00A769B1&quot;/&gt;&lt;wsp:rsid wsp:val=&quot;00A86DFF&quot;/&gt;&lt;wsp:rsid wsp:val=&quot;00A87844&quot;/&gt;&lt;wsp:rsid wsp:val=&quot;00A909C3&quot;/&gt;&lt;wsp:rsid wsp:val=&quot;00A92D2E&quot;/&gt;&lt;wsp:rsid wsp:val=&quot;00A94533&quot;/&gt;&lt;wsp:rsid wsp:val=&quot;00A9550B&quot;/&gt;&lt;wsp:rsid wsp:val=&quot;00AA038C&quot;/&gt;&lt;wsp:rsid wsp:val=&quot;00AA1CBD&quot;/&gt;&lt;wsp:rsid wsp:val=&quot;00AA1D25&quot;/&gt;&lt;wsp:rsid wsp:val=&quot;00AA2AAC&quot;/&gt;&lt;wsp:rsid wsp:val=&quot;00AA4589&quot;/&gt;&lt;wsp:rsid wsp:val=&quot;00AA5E7F&quot;/&gt;&lt;wsp:rsid wsp:val=&quot;00AA7A09&quot;/&gt;&lt;wsp:rsid wsp:val=&quot;00AB3B50&quot;/&gt;&lt;wsp:rsid wsp:val=&quot;00AB40C4&quot;/&gt;&lt;wsp:rsid wsp:val=&quot;00AB759C&quot;/&gt;&lt;wsp:rsid wsp:val=&quot;00AC05B1&quot;/&gt;&lt;wsp:rsid wsp:val=&quot;00AC28D4&quot;/&gt;&lt;wsp:rsid wsp:val=&quot;00AC3554&quot;/&gt;&lt;wsp:rsid wsp:val=&quot;00AD0CA1&quot;/&gt;&lt;wsp:rsid wsp:val=&quot;00AD2D7A&quot;/&gt;&lt;wsp:rsid wsp:val=&quot;00AD356C&quot;/&gt;&lt;wsp:rsid wsp:val=&quot;00AD5C0D&quot;/&gt;&lt;wsp:rsid wsp:val=&quot;00AD64E5&quot;/&gt;&lt;wsp:rsid wsp:val=&quot;00AE0E17&quot;/&gt;&lt;wsp:rsid wsp:val=&quot;00AE1E3C&quot;/&gt;&lt;wsp:rsid wsp:val=&quot;00AE2914&quot;/&gt;&lt;wsp:rsid wsp:val=&quot;00AE611B&quot;/&gt;&lt;wsp:rsid wsp:val=&quot;00AE6D15&quot;/&gt;&lt;wsp:rsid wsp:val=&quot;00AE7EEB&quot;/&gt;&lt;wsp:rsid wsp:val=&quot;00AF452D&quot;/&gt;&lt;wsp:rsid wsp:val=&quot;00AF7DA3&quot;/&gt;&lt;wsp:rsid wsp:val=&quot;00B04182&quot;/&gt;&lt;wsp:rsid wsp:val=&quot;00B05DBB&quot;/&gt;&lt;wsp:rsid wsp:val=&quot;00B07233&quot;/&gt;&lt;wsp:rsid wsp:val=&quot;00B07AE3&quot;/&gt;&lt;wsp:rsid wsp:val=&quot;00B11430&quot;/&gt;&lt;wsp:rsid wsp:val=&quot;00B171B8&quot;/&gt;&lt;wsp:rsid wsp:val=&quot;00B21047&quot;/&gt;&lt;wsp:rsid wsp:val=&quot;00B229F7&quot;/&gt;&lt;wsp:rsid wsp:val=&quot;00B311F6&quot;/&gt;&lt;wsp:rsid wsp:val=&quot;00B319CF&quot;/&gt;&lt;wsp:rsid wsp:val=&quot;00B3201D&quot;/&gt;&lt;wsp:rsid wsp:val=&quot;00B333ED&quot;/&gt;&lt;wsp:rsid wsp:val=&quot;00B33A0C&quot;/&gt;&lt;wsp:rsid wsp:val=&quot;00B352BA&quot;/&gt;&lt;wsp:rsid wsp:val=&quot;00B353EB&quot;/&gt;&lt;wsp:rsid wsp:val=&quot;00B357FF&quot;/&gt;&lt;wsp:rsid wsp:val=&quot;00B37626&quot;/&gt;&lt;wsp:rsid wsp:val=&quot;00B439C4&quot;/&gt;&lt;wsp:rsid wsp:val=&quot;00B4535E&quot;/&gt;&lt;wsp:rsid wsp:val=&quot;00B50044&quot;/&gt;&lt;wsp:rsid wsp:val=&quot;00B52A8C&quot;/&gt;&lt;wsp:rsid wsp:val=&quot;00B52C28&quot;/&gt;&lt;wsp:rsid wsp:val=&quot;00B54272&quot;/&gt;&lt;wsp:rsid wsp:val=&quot;00B54A88&quot;/&gt;&lt;wsp:rsid wsp:val=&quot;00B57827&quot;/&gt;&lt;wsp:rsid wsp:val=&quot;00B636A8&quot;/&gt;&lt;wsp:rsid wsp:val=&quot;00B665C6&quot;/&gt;&lt;wsp:rsid wsp:val=&quot;00B7609F&quot;/&gt;&lt;wsp:rsid wsp:val=&quot;00B805AF&quot;/&gt;&lt;wsp:rsid wsp:val=&quot;00B807E6&quot;/&gt;&lt;wsp:rsid wsp:val=&quot;00B821B7&quot;/&gt;&lt;wsp:rsid wsp:val=&quot;00B84E3F&quot;/&gt;&lt;wsp:rsid wsp:val=&quot;00B8520D&quot;/&gt;&lt;wsp:rsid wsp:val=&quot;00B869EC&quot;/&gt;&lt;wsp:rsid wsp:val=&quot;00B86A35&quot;/&gt;&lt;wsp:rsid wsp:val=&quot;00B87FD2&quot;/&gt;&lt;wsp:rsid wsp:val=&quot;00B91C21&quot;/&gt;&lt;wsp:rsid wsp:val=&quot;00B92554&quot;/&gt;&lt;wsp:rsid wsp:val=&quot;00B9397A&quot;/&gt;&lt;wsp:rsid wsp:val=&quot;00B93F03&quot;/&gt;&lt;wsp:rsid wsp:val=&quot;00B959D2&quot;/&gt;&lt;wsp:rsid wsp:val=&quot;00B9633D&quot;/&gt;&lt;wsp:rsid wsp:val=&quot;00BA0B75&quot;/&gt;&lt;wsp:rsid wsp:val=&quot;00BA2EBE&quot;/&gt;&lt;wsp:rsid wsp:val=&quot;00BA4BD3&quot;/&gt;&lt;wsp:rsid wsp:val=&quot;00BA66A2&quot;/&gt;&lt;wsp:rsid wsp:val=&quot;00BA7F55&quot;/&gt;&lt;wsp:rsid wsp:val=&quot;00BB0F28&quot;/&gt;&lt;wsp:rsid wsp:val=&quot;00BB14CD&quot;/&gt;&lt;wsp:rsid wsp:val=&quot;00BB203B&quot;/&gt;&lt;wsp:rsid wsp:val=&quot;00BB387D&quot;/&gt;&lt;wsp:rsid wsp:val=&quot;00BB458A&quot;/&gt;&lt;wsp:rsid wsp:val=&quot;00BC3703&quot;/&gt;&lt;wsp:rsid wsp:val=&quot;00BC4E6E&quot;/&gt;&lt;wsp:rsid wsp:val=&quot;00BC78B5&quot;/&gt;&lt;wsp:rsid wsp:val=&quot;00BD00D3&quot;/&gt;&lt;wsp:rsid wsp:val=&quot;00BD0336&quot;/&gt;&lt;wsp:rsid wsp:val=&quot;00BD1659&quot;/&gt;&lt;wsp:rsid wsp:val=&quot;00BD2298&quot;/&gt;&lt;wsp:rsid wsp:val=&quot;00BD3AA9&quot;/&gt;&lt;wsp:rsid wsp:val=&quot;00BD4A18&quot;/&gt;&lt;wsp:rsid wsp:val=&quot;00BD6DB2&quot;/&gt;&lt;wsp:rsid wsp:val=&quot;00BE11CF&quot;/&gt;&lt;wsp:rsid wsp:val=&quot;00BE1B84&quot;/&gt;&lt;wsp:rsid wsp:val=&quot;00BE21AB&quot;/&gt;&lt;wsp:rsid wsp:val=&quot;00BE55CB&quot;/&gt;&lt;wsp:rsid wsp:val=&quot;00BF1370&quot;/&gt;&lt;wsp:rsid wsp:val=&quot;00BF211C&quot;/&gt;&lt;wsp:rsid wsp:val=&quot;00BF2B93&quot;/&gt;&lt;wsp:rsid wsp:val=&quot;00BF2DC9&quot;/&gt;&lt;wsp:rsid wsp:val=&quot;00BF617A&quot;/&gt;&lt;wsp:rsid wsp:val=&quot;00BF6FB4&quot;/&gt;&lt;wsp:rsid wsp:val=&quot;00BF6FCE&quot;/&gt;&lt;wsp:rsid wsp:val=&quot;00C02015&quot;/&gt;&lt;wsp:rsid wsp:val=&quot;00C0258C&quot;/&gt;&lt;wsp:rsid wsp:val=&quot;00C02EC6&quot;/&gt;&lt;wsp:rsid wsp:val=&quot;00C0379D&quot;/&gt;&lt;wsp:rsid wsp:val=&quot;00C03931&quot;/&gt;&lt;wsp:rsid wsp:val=&quot;00C03ADF&quot;/&gt;&lt;wsp:rsid wsp:val=&quot;00C0434A&quot;/&gt;&lt;wsp:rsid wsp:val=&quot;00C0555B&quot;/&gt;&lt;wsp:rsid wsp:val=&quot;00C05FE3&quot;/&gt;&lt;wsp:rsid wsp:val=&quot;00C12B27&quot;/&gt;&lt;wsp:rsid wsp:val=&quot;00C13785&quot;/&gt;&lt;wsp:rsid wsp:val=&quot;00C13CDD&quot;/&gt;&lt;wsp:rsid wsp:val=&quot;00C2009A&quot;/&gt;&lt;wsp:rsid wsp:val=&quot;00C2136D&quot;/&gt;&lt;wsp:rsid wsp:val=&quot;00C214EE&quot;/&gt;&lt;wsp:rsid wsp:val=&quot;00C2314B&quot;/&gt;&lt;wsp:rsid wsp:val=&quot;00C24842&quot;/&gt;&lt;wsp:rsid wsp:val=&quot;00C24971&quot;/&gt;&lt;wsp:rsid wsp:val=&quot;00C268A3&quot;/&gt;&lt;wsp:rsid wsp:val=&quot;00C26BE5&quot;/&gt;&lt;wsp:rsid wsp:val=&quot;00C26E4D&quot;/&gt;&lt;wsp:rsid wsp:val=&quot;00C2721F&quot;/&gt;&lt;wsp:rsid wsp:val=&quot;00C27909&quot;/&gt;&lt;wsp:rsid wsp:val=&quot;00C27B03&quot;/&gt;&lt;wsp:rsid wsp:val=&quot;00C27E5C&quot;/&gt;&lt;wsp:rsid wsp:val=&quot;00C314E1&quot;/&gt;&lt;wsp:rsid wsp:val=&quot;00C34397&quot;/&gt;&lt;wsp:rsid wsp:val=&quot;00C3788B&quot;/&gt;&lt;wsp:rsid wsp:val=&quot;00C37A19&quot;/&gt;&lt;wsp:rsid wsp:val=&quot;00C4095D&quot;/&gt;&lt;wsp:rsid wsp:val=&quot;00C430C8&quot;/&gt;&lt;wsp:rsid wsp:val=&quot;00C435F7&quot;/&gt;&lt;wsp:rsid wsp:val=&quot;00C55A50&quot;/&gt;&lt;wsp:rsid wsp:val=&quot;00C57F8B&quot;/&gt;&lt;wsp:rsid wsp:val=&quot;00C601D2&quot;/&gt;&lt;wsp:rsid wsp:val=&quot;00C651D3&quot;/&gt;&lt;wsp:rsid wsp:val=&quot;00C6547F&quot;/&gt;&lt;wsp:rsid wsp:val=&quot;00C65BCC&quot;/&gt;&lt;wsp:rsid wsp:val=&quot;00C66970&quot;/&gt;&lt;wsp:rsid wsp:val=&quot;00C7139F&quot;/&gt;&lt;wsp:rsid wsp:val=&quot;00C822B3&quot;/&gt;&lt;wsp:rsid wsp:val=&quot;00C83E4A&quot;/&gt;&lt;wsp:rsid wsp:val=&quot;00C8661B&quot;/&gt;&lt;wsp:rsid wsp:val=&quot;00C8691C&quot;/&gt;&lt;wsp:rsid wsp:val=&quot;00C932FB&quot;/&gt;&lt;wsp:rsid wsp:val=&quot;00CA168A&quot;/&gt;&lt;wsp:rsid wsp:val=&quot;00CA357E&quot;/&gt;&lt;wsp:rsid wsp:val=&quot;00CA44F9&quot;/&gt;&lt;wsp:rsid wsp:val=&quot;00CA4A69&quot;/&gt;&lt;wsp:rsid wsp:val=&quot;00CA5152&quot;/&gt;&lt;wsp:rsid wsp:val=&quot;00CB313E&quot;/&gt;&lt;wsp:rsid wsp:val=&quot;00CB39DA&quot;/&gt;&lt;wsp:rsid wsp:val=&quot;00CB7948&quot;/&gt;&lt;wsp:rsid wsp:val=&quot;00CB7E19&quot;/&gt;&lt;wsp:rsid wsp:val=&quot;00CB7F6B&quot;/&gt;&lt;wsp:rsid wsp:val=&quot;00CC3E0C&quot;/&gt;&lt;wsp:rsid wsp:val=&quot;00CC58D3&quot;/&gt;&lt;wsp:rsid wsp:val=&quot;00CC784D&quot;/&gt;&lt;wsp:rsid wsp:val=&quot;00CD76DB&quot;/&gt;&lt;wsp:rsid wsp:val=&quot;00CD7ABA&quot;/&gt;&lt;wsp:rsid wsp:val=&quot;00CE0EDC&quot;/&gt;&lt;wsp:rsid wsp:val=&quot;00CE3F5F&quot;/&gt;&lt;wsp:rsid wsp:val=&quot;00CF46DC&quot;/&gt;&lt;wsp:rsid wsp:val=&quot;00CF769B&quot;/&gt;&lt;wsp:rsid wsp:val=&quot;00D00026&quot;/&gt;&lt;wsp:rsid wsp:val=&quot;00D01AAC&quot;/&gt;&lt;wsp:rsid wsp:val=&quot;00D02139&quot;/&gt;&lt;wsp:rsid wsp:val=&quot;00D021BE&quot;/&gt;&lt;wsp:rsid wsp:val=&quot;00D0337B&quot;/&gt;&lt;wsp:rsid wsp:val=&quot;00D03C50&quot;/&gt;&lt;wsp:rsid wsp:val=&quot;00D079B2&quot;/&gt;&lt;wsp:rsid wsp:val=&quot;00D103C7&quot;/&gt;&lt;wsp:rsid wsp:val=&quot;00D107ED&quot;/&gt;&lt;wsp:rsid wsp:val=&quot;00D114E9&quot;/&gt;&lt;wsp:rsid wsp:val=&quot;00D13F49&quot;/&gt;&lt;wsp:rsid wsp:val=&quot;00D2073B&quot;/&gt;&lt;wsp:rsid wsp:val=&quot;00D2711A&quot;/&gt;&lt;wsp:rsid wsp:val=&quot;00D30871&quot;/&gt;&lt;wsp:rsid wsp:val=&quot;00D4081E&quot;/&gt;&lt;wsp:rsid wsp:val=&quot;00D429C6&quot;/&gt;&lt;wsp:rsid wsp:val=&quot;00D43923&quot;/&gt;&lt;wsp:rsid wsp:val=&quot;00D44A69&quot;/&gt;&lt;wsp:rsid wsp:val=&quot;00D46D0B&quot;/&gt;&lt;wsp:rsid wsp:val=&quot;00D47748&quot;/&gt;&lt;wsp:rsid wsp:val=&quot;00D47888&quot;/&gt;&lt;wsp:rsid wsp:val=&quot;00D501DE&quot;/&gt;&lt;wsp:rsid wsp:val=&quot;00D51CDC&quot;/&gt;&lt;wsp:rsid wsp:val=&quot;00D54CC3&quot;/&gt;&lt;wsp:rsid wsp:val=&quot;00D55AD4&quot;/&gt;&lt;wsp:rsid wsp:val=&quot;00D6041A&quot;/&gt;&lt;wsp:rsid wsp:val=&quot;00D6047C&quot;/&gt;&lt;wsp:rsid wsp:val=&quot;00D61F35&quot;/&gt;&lt;wsp:rsid wsp:val=&quot;00D62753&quot;/&gt;&lt;wsp:rsid wsp:val=&quot;00D629EE&quot;/&gt;&lt;wsp:rsid wsp:val=&quot;00D633EB&quot;/&gt;&lt;wsp:rsid wsp:val=&quot;00D66D21&quot;/&gt;&lt;wsp:rsid wsp:val=&quot;00D726F1&quot;/&gt;&lt;wsp:rsid wsp:val=&quot;00D74D4C&quot;/&gt;&lt;wsp:rsid wsp:val=&quot;00D75897&quot;/&gt;&lt;wsp:rsid wsp:val=&quot;00D769EB&quot;/&gt;&lt;wsp:rsid wsp:val=&quot;00D81184&quot;/&gt;&lt;wsp:rsid wsp:val=&quot;00D82FF7&quot;/&gt;&lt;wsp:rsid wsp:val=&quot;00D847FE&quot;/&gt;&lt;wsp:rsid wsp:val=&quot;00D86393&quot;/&gt;&lt;wsp:rsid wsp:val=&quot;00D90035&quot;/&gt;&lt;wsp:rsid wsp:val=&quot;00D914DC&quot;/&gt;&lt;wsp:rsid wsp:val=&quot;00D91A50&quot;/&gt;&lt;wsp:rsid wsp:val=&quot;00D920A2&quot;/&gt;&lt;wsp:rsid wsp:val=&quot;00D942F8&quot;/&gt;&lt;wsp:rsid wsp:val=&quot;00D964EA&quot;/&gt;&lt;wsp:rsid wsp:val=&quot;00D966D0&quot;/&gt;&lt;wsp:rsid wsp:val=&quot;00DA0C59&quot;/&gt;&lt;wsp:rsid wsp:val=&quot;00DA230B&quot;/&gt;&lt;wsp:rsid wsp:val=&quot;00DA3991&quot;/&gt;&lt;wsp:rsid wsp:val=&quot;00DA4ED9&quot;/&gt;&lt;wsp:rsid wsp:val=&quot;00DA51EC&quot;/&gt;&lt;wsp:rsid wsp:val=&quot;00DA592D&quot;/&gt;&lt;wsp:rsid wsp:val=&quot;00DA6AEC&quot;/&gt;&lt;wsp:rsid wsp:val=&quot;00DA701A&quot;/&gt;&lt;wsp:rsid wsp:val=&quot;00DB0990&quot;/&gt;&lt;wsp:rsid wsp:val=&quot;00DB3AED&quot;/&gt;&lt;wsp:rsid wsp:val=&quot;00DB4216&quot;/&gt;&lt;wsp:rsid wsp:val=&quot;00DB4814&quot;/&gt;&lt;wsp:rsid wsp:val=&quot;00DB7C01&quot;/&gt;&lt;wsp:rsid wsp:val=&quot;00DB7E6C&quot;/&gt;&lt;wsp:rsid wsp:val=&quot;00DC14DA&quot;/&gt;&lt;wsp:rsid wsp:val=&quot;00DC39B6&quot;/&gt;&lt;wsp:rsid wsp:val=&quot;00DC59EE&quot;/&gt;&lt;wsp:rsid wsp:val=&quot;00DD1F2C&quot;/&gt;&lt;wsp:rsid wsp:val=&quot;00DD2DE8&quot;/&gt;&lt;wsp:rsid wsp:val=&quot;00DD5A29&quot;/&gt;&lt;wsp:rsid wsp:val=&quot;00DD5D9D&quot;/&gt;&lt;wsp:rsid wsp:val=&quot;00DD7D0F&quot;/&gt;&lt;wsp:rsid wsp:val=&quot;00DE1B2D&quot;/&gt;&lt;wsp:rsid wsp:val=&quot;00DE35CB&quot;/&gt;&lt;wsp:rsid wsp:val=&quot;00DE4120&quot;/&gt;&lt;wsp:rsid wsp:val=&quot;00DE7C75&quot;/&gt;&lt;wsp:rsid wsp:val=&quot;00DF05B8&quot;/&gt;&lt;wsp:rsid wsp:val=&quot;00DF21E9&quot;/&gt;&lt;wsp:rsid wsp:val=&quot;00DF554D&quot;/&gt;&lt;wsp:rsid wsp:val=&quot;00E00F14&quot;/&gt;&lt;wsp:rsid wsp:val=&quot;00E025C0&quot;/&gt;&lt;wsp:rsid wsp:val=&quot;00E06386&quot;/&gt;&lt;wsp:rsid wsp:val=&quot;00E10BBD&quot;/&gt;&lt;wsp:rsid wsp:val=&quot;00E140FA&quot;/&gt;&lt;wsp:rsid wsp:val=&quot;00E201C7&quot;/&gt;&lt;wsp:rsid wsp:val=&quot;00E230EE&quot;/&gt;&lt;wsp:rsid wsp:val=&quot;00E23E00&quot;/&gt;&lt;wsp:rsid wsp:val=&quot;00E24EB4&quot;/&gt;&lt;wsp:rsid wsp:val=&quot;00E2799E&quot;/&gt;&lt;wsp:rsid wsp:val=&quot;00E27B3F&quot;/&gt;&lt;wsp:rsid wsp:val=&quot;00E3192E&quot;/&gt;&lt;wsp:rsid wsp:val=&quot;00E320ED&quot;/&gt;&lt;wsp:rsid wsp:val=&quot;00E33AFB&quot;/&gt;&lt;wsp:rsid wsp:val=&quot;00E34218&quot;/&gt;&lt;wsp:rsid wsp:val=&quot;00E355C4&quot;/&gt;&lt;wsp:rsid wsp:val=&quot;00E3738D&quot;/&gt;&lt;wsp:rsid wsp:val=&quot;00E44126&quot;/&gt;&lt;wsp:rsid wsp:val=&quot;00E46282&quot;/&gt;&lt;wsp:rsid wsp:val=&quot;00E47AC0&quot;/&gt;&lt;wsp:rsid wsp:val=&quot;00E5216E&quot;/&gt;&lt;wsp:rsid wsp:val=&quot;00E54586&quot;/&gt;&lt;wsp:rsid wsp:val=&quot;00E57FA1&quot;/&gt;&lt;wsp:rsid wsp:val=&quot;00E6225D&quot;/&gt;&lt;wsp:rsid wsp:val=&quot;00E64328&quot;/&gt;&lt;wsp:rsid wsp:val=&quot;00E65248&quot;/&gt;&lt;wsp:rsid wsp:val=&quot;00E7134C&quot;/&gt;&lt;wsp:rsid wsp:val=&quot;00E71BE3&quot;/&gt;&lt;wsp:rsid wsp:val=&quot;00E74CD8&quot;/&gt;&lt;wsp:rsid wsp:val=&quot;00E80A45&quot;/&gt;&lt;wsp:rsid wsp:val=&quot;00E80FEE&quot;/&gt;&lt;wsp:rsid wsp:val=&quot;00E815E0&quot;/&gt;&lt;wsp:rsid wsp:val=&quot;00E82344&quot;/&gt;&lt;wsp:rsid wsp:val=&quot;00E84C82&quot;/&gt;&lt;wsp:rsid wsp:val=&quot;00E84D64&quot;/&gt;&lt;wsp:rsid wsp:val=&quot;00E8615B&quot;/&gt;&lt;wsp:rsid wsp:val=&quot;00E87408&quot;/&gt;&lt;wsp:rsid wsp:val=&quot;00E914C4&quot;/&gt;&lt;wsp:rsid wsp:val=&quot;00E926DD&quot;/&gt;&lt;wsp:rsid wsp:val=&quot;00E927C5&quot;/&gt;&lt;wsp:rsid wsp:val=&quot;00E934F5&quot;/&gt;&lt;wsp:rsid wsp:val=&quot;00E94A6E&quot;/&gt;&lt;wsp:rsid wsp:val=&quot;00E964EB&quot;/&gt;&lt;wsp:rsid wsp:val=&quot;00E96961&quot;/&gt;&lt;wsp:rsid wsp:val=&quot;00EA191F&quot;/&gt;&lt;wsp:rsid wsp:val=&quot;00EA581A&quot;/&gt;&lt;wsp:rsid wsp:val=&quot;00EA72EC&quot;/&gt;&lt;wsp:rsid wsp:val=&quot;00EA7759&quot;/&gt;&lt;wsp:rsid wsp:val=&quot;00EB11CB&quot;/&gt;&lt;wsp:rsid wsp:val=&quot;00EB1D42&quot;/&gt;&lt;wsp:rsid wsp:val=&quot;00EB275A&quot;/&gt;&lt;wsp:rsid wsp:val=&quot;00EB42C2&quot;/&gt;&lt;wsp:rsid wsp:val=&quot;00EB4EED&quot;/&gt;&lt;wsp:rsid wsp:val=&quot;00EB600D&quot;/&gt;&lt;wsp:rsid wsp:val=&quot;00EB6020&quot;/&gt;&lt;wsp:rsid wsp:val=&quot;00EB6D61&quot;/&gt;&lt;wsp:rsid wsp:val=&quot;00EB786A&quot;/&gt;&lt;wsp:rsid wsp:val=&quot;00EB7948&quot;/&gt;&lt;wsp:rsid wsp:val=&quot;00EB7C5A&quot;/&gt;&lt;wsp:rsid wsp:val=&quot;00EC1578&quot;/&gt;&lt;wsp:rsid wsp:val=&quot;00EC1C72&quot;/&gt;&lt;wsp:rsid wsp:val=&quot;00EC2909&quot;/&gt;&lt;wsp:rsid wsp:val=&quot;00EC3A9C&quot;/&gt;&lt;wsp:rsid wsp:val=&quot;00EC3CC9&quot;/&gt;&lt;wsp:rsid wsp:val=&quot;00EC680A&quot;/&gt;&lt;wsp:rsid wsp:val=&quot;00ED1FA4&quot;/&gt;&lt;wsp:rsid wsp:val=&quot;00ED22C0&quot;/&gt;&lt;wsp:rsid wsp:val=&quot;00ED3819&quot;/&gt;&lt;wsp:rsid wsp:val=&quot;00ED4DF5&quot;/&gt;&lt;wsp:rsid wsp:val=&quot;00ED7D5C&quot;/&gt;&lt;wsp:rsid wsp:val=&quot;00EE1428&quot;/&gt;&lt;wsp:rsid wsp:val=&quot;00EE2BED&quot;/&gt;&lt;wsp:rsid wsp:val=&quot;00EE374B&quot;/&gt;&lt;wsp:rsid wsp:val=&quot;00EE5243&quot;/&gt;&lt;wsp:rsid wsp:val=&quot;00EE56A4&quot;/&gt;&lt;wsp:rsid wsp:val=&quot;00EE5F14&quot;/&gt;&lt;wsp:rsid wsp:val=&quot;00EE6E2C&quot;/&gt;&lt;wsp:rsid wsp:val=&quot;00EF5FC2&quot;/&gt;&lt;wsp:rsid wsp:val=&quot;00EF5FD6&quot;/&gt;&lt;wsp:rsid wsp:val=&quot;00F00874&quot;/&gt;&lt;wsp:rsid wsp:val=&quot;00F0229D&quot;/&gt;&lt;wsp:rsid wsp:val=&quot;00F03739&quot;/&gt;&lt;wsp:rsid wsp:val=&quot;00F05514&quot;/&gt;&lt;wsp:rsid wsp:val=&quot;00F07F45&quot;/&gt;&lt;wsp:rsid wsp:val=&quot;00F116DB&quot;/&gt;&lt;wsp:rsid wsp:val=&quot;00F11BB5&quot;/&gt;&lt;wsp:rsid wsp:val=&quot;00F1417B&quot;/&gt;&lt;wsp:rsid wsp:val=&quot;00F14C9D&quot;/&gt;&lt;wsp:rsid wsp:val=&quot;00F1559F&quot;/&gt;&lt;wsp:rsid wsp:val=&quot;00F16693&quot;/&gt;&lt;wsp:rsid wsp:val=&quot;00F25DCE&quot;/&gt;&lt;wsp:rsid wsp:val=&quot;00F2707E&quot;/&gt;&lt;wsp:rsid wsp:val=&quot;00F3429D&quot;/&gt;&lt;wsp:rsid wsp:val=&quot;00F34B99&quot;/&gt;&lt;wsp:rsid wsp:val=&quot;00F47238&quot;/&gt;&lt;wsp:rsid wsp:val=&quot;00F52DAB&quot;/&gt;&lt;wsp:rsid wsp:val=&quot;00F543F0&quot;/&gt;&lt;wsp:rsid wsp:val=&quot;00F6135E&quot;/&gt;&lt;wsp:rsid wsp:val=&quot;00F62DFA&quot;/&gt;&lt;wsp:rsid wsp:val=&quot;00F630D2&quot;/&gt;&lt;wsp:rsid wsp:val=&quot;00F633C0&quot;/&gt;&lt;wsp:rsid wsp:val=&quot;00F63780&quot;/&gt;&lt;wsp:rsid wsp:val=&quot;00F67A0F&quot;/&gt;&lt;wsp:rsid wsp:val=&quot;00F70360&quot;/&gt;&lt;wsp:rsid wsp:val=&quot;00F73F8B&quot;/&gt;&lt;wsp:rsid wsp:val=&quot;00F80A10&quot;/&gt;&lt;wsp:rsid wsp:val=&quot;00F81D29&quot;/&gt;&lt;wsp:rsid wsp:val=&quot;00F81FC3&quot;/&gt;&lt;wsp:rsid wsp:val=&quot;00F842DC&quot;/&gt;&lt;wsp:rsid wsp:val=&quot;00F856A1&quot;/&gt;&lt;wsp:rsid wsp:val=&quot;00F85F4C&quot;/&gt;&lt;wsp:rsid wsp:val=&quot;00F86969&quot;/&gt;&lt;wsp:rsid wsp:val=&quot;00F86B9F&quot;/&gt;&lt;wsp:rsid wsp:val=&quot;00F91716&quot;/&gt;&lt;wsp:rsid wsp:val=&quot;00F91C4D&quot;/&gt;&lt;wsp:rsid wsp:val=&quot;00F92FD9&quot;/&gt;&lt;wsp:rsid wsp:val=&quot;00F93064&quot;/&gt;&lt;wsp:rsid wsp:val=&quot;00F951B0&quot;/&gt;&lt;wsp:rsid wsp:val=&quot;00F97FD1&quot;/&gt;&lt;wsp:rsid wsp:val=&quot;00FA14DA&quot;/&gt;&lt;wsp:rsid wsp:val=&quot;00FA36ED&quot;/&gt;&lt;wsp:rsid wsp:val=&quot;00FA5DC1&quot;/&gt;&lt;wsp:rsid wsp:val=&quot;00FA6684&quot;/&gt;&lt;wsp:rsid wsp:val=&quot;00FA731E&quot;/&gt;&lt;wsp:rsid wsp:val=&quot;00FB1A45&quot;/&gt;&lt;wsp:rsid wsp:val=&quot;00FB2B38&quot;/&gt;&lt;wsp:rsid wsp:val=&quot;00FB2F8A&quot;/&gt;&lt;wsp:rsid wsp:val=&quot;00FB4406&quot;/&gt;&lt;wsp:rsid wsp:val=&quot;00FB73BE&quot;/&gt;&lt;wsp:rsid wsp:val=&quot;00FC0DF1&quot;/&gt;&lt;wsp:rsid wsp:val=&quot;00FC1204&quot;/&gt;&lt;wsp:rsid wsp:val=&quot;00FC1355&quot;/&gt;&lt;wsp:rsid wsp:val=&quot;00FC6358&quot;/&gt;&lt;wsp:rsid wsp:val=&quot;00FD01CF&quot;/&gt;&lt;wsp:rsid wsp:val=&quot;00FD320D&quot;/&gt;&lt;wsp:rsid wsp:val=&quot;00FD3F41&quot;/&gt;&lt;wsp:rsid wsp:val=&quot;00FE23DE&quot;/&gt;&lt;wsp:rsid wsp:val=&quot;00FE270D&quot;/&gt;&lt;wsp:rsid wsp:val=&quot;00FE2FD4&quot;/&gt;&lt;wsp:rsid wsp:val=&quot;00FE5F42&quot;/&gt;&lt;wsp:rsid wsp:val=&quot;00FE6132&quot;/&gt;&lt;wsp:rsid wsp:val=&quot;00FE69AC&quot;/&gt;&lt;wsp:rsid wsp:val=&quot;00FF1476&quot;/&gt;&lt;wsp:rsid wsp:val=&quot;00FF1A3C&quot;/&gt;&lt;wsp:rsid wsp:val=&quot;01C65E40&quot;/&gt;&lt;wsp:rsid wsp:val=&quot;023F58AD&quot;/&gt;&lt;wsp:rsid wsp:val=&quot;02600E09&quot;/&gt;&lt;wsp:rsid wsp:val=&quot;05735ECE&quot;/&gt;&lt;wsp:rsid wsp:val=&quot;0B2021C7&quot;/&gt;&lt;wsp:rsid wsp:val=&quot;103C7048&quot;/&gt;&lt;wsp:rsid wsp:val=&quot;168C734A&quot;/&gt;&lt;wsp:rsid wsp:val=&quot;17EF55B8&quot;/&gt;&lt;wsp:rsid wsp:val=&quot;1929373E&quot;/&gt;&lt;wsp:rsid wsp:val=&quot;258C48FF&quot;/&gt;&lt;wsp:rsid wsp:val=&quot;2DA528C9&quot;/&gt;&lt;wsp:rsid wsp:val=&quot;404F35A8&quot;/&gt;&lt;wsp:rsid wsp:val=&quot;41797F24&quot;/&gt;&lt;wsp:rsid wsp:val=&quot;42BC12D4&quot;/&gt;&lt;wsp:rsid wsp:val=&quot;4CBC06A1&quot;/&gt;&lt;wsp:rsid wsp:val=&quot;50087C55&quot;/&gt;&lt;wsp:rsid wsp:val=&quot;50DD77D9&quot;/&gt;&lt;wsp:rsid wsp:val=&quot;5A717E33&quot;/&gt;&lt;wsp:rsid wsp:val=&quot;5CEE605D&quot;/&gt;&lt;wsp:rsid wsp:val=&quot;5EAF720A&quot;/&gt;&lt;wsp:rsid wsp:val=&quot;60FE4C29&quot;/&gt;&lt;wsp:rsid wsp:val=&quot;71C47DD1&quot;/&gt;&lt;wsp:rsid wsp:val=&quot;71EB0CA4&quot;/&gt;&lt;wsp:rsid wsp:val=&quot;787D62FA&quot;/&gt;&lt;wsp:rsid wsp:val=&quot;7E18267F&quot;/&gt;&lt;/wsp:rsids&gt;&lt;/w:docPr&gt;&lt;w:body&gt;&lt;wx:sect&gt;&lt;w:p wsp:rsidR=&quot;00000000&quot; wsp:rsidRDefault=&quot;008740FD&quot; wsp:rsidP=&quot;008740FD&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E&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18" chromakey="#FFFFFF" o:title=""/>
            <o:lock v:ext="edit" aspectratio="t"/>
            <w10:wrap type="none"/>
            <w10:anchorlock/>
          </v:shape>
        </w:pict>
      </w:r>
      <w:r>
        <w:rPr>
          <w:color w:val="auto"/>
        </w:rPr>
        <w:instrText xml:space="preserve"> </w:instrText>
      </w:r>
      <w:r>
        <w:rPr>
          <w:color w:val="auto"/>
        </w:rPr>
        <w:fldChar w:fldCharType="separate"/>
      </w:r>
      <w:r>
        <w:rPr>
          <w:color w:val="auto"/>
        </w:rPr>
        <w:fldChar w:fldCharType="end"/>
      </w:r>
      <w:r>
        <w:rPr>
          <w:rFonts w:hint="eastAsia"/>
          <w:color w:val="auto"/>
        </w:rPr>
        <w:t>＜0.4%时，钢材的淬硬倾向不明显，可焊性优良，</w:t>
      </w:r>
      <w:r>
        <w:rPr>
          <w:rFonts w:hint="eastAsia" w:ascii="宋体" w:hAnsi="宋体" w:eastAsia="宋体" w:cs="宋体"/>
          <w:color w:val="auto"/>
          <w:lang w:val="en-US" w:eastAsia="zh-CN"/>
        </w:rPr>
        <w:t>当被焊工件厚度＜</w:t>
      </w:r>
      <w:r>
        <w:rPr>
          <w:rFonts w:hint="default" w:ascii="宋体" w:hAnsi="宋体" w:eastAsia="宋体" w:cs="宋体"/>
          <w:color w:val="auto"/>
          <w:lang w:val="en-US" w:eastAsia="zh-CN"/>
        </w:rPr>
        <w:t>40mm</w:t>
      </w:r>
      <w:r>
        <w:rPr>
          <w:rFonts w:hint="eastAsia" w:ascii="宋体" w:hAnsi="宋体" w:eastAsia="宋体" w:cs="宋体"/>
          <w:color w:val="auto"/>
          <w:lang w:val="en-US" w:eastAsia="zh-CN"/>
        </w:rPr>
        <w:t>时焊接时可不用预热。</w:t>
      </w:r>
    </w:p>
    <w:p>
      <w:pPr>
        <w:tabs>
          <w:tab w:val="left" w:pos="840"/>
        </w:tabs>
        <w:ind w:firstLine="420" w:firstLineChars="200"/>
        <w:rPr>
          <w:color w:val="auto"/>
        </w:rPr>
      </w:pPr>
      <w:r>
        <w:rPr>
          <w:rFonts w:hint="eastAsia"/>
          <w:color w:val="auto"/>
        </w:rPr>
        <w:t>当</w:t>
      </w:r>
      <w:r>
        <w:rPr>
          <w:rFonts w:hint="eastAsia"/>
          <w:color w:val="auto"/>
          <w:lang w:val="en-US" w:eastAsia="zh-CN"/>
        </w:rPr>
        <w:t>C</w:t>
      </w:r>
      <w:r>
        <w:rPr>
          <w:rFonts w:hint="eastAsia"/>
          <w:color w:val="auto"/>
          <w:sz w:val="21"/>
          <w:vertAlign w:val="subscript"/>
          <w:lang w:val="en-US" w:eastAsia="zh-CN"/>
        </w:rPr>
        <w:t>E</w:t>
      </w:r>
      <w:r>
        <w:rPr>
          <w:color w:val="auto"/>
        </w:rPr>
        <w:fldChar w:fldCharType="begin"/>
      </w:r>
      <w:r>
        <w:rPr>
          <w:color w:val="auto"/>
        </w:rPr>
        <w:instrText xml:space="preserve"> QUOTE </w:instrText>
      </w:r>
      <w:r>
        <w:rPr>
          <w:rFonts w:hint="eastAsia"/>
          <w:color w:val="auto"/>
          <w:position w:val="-8"/>
        </w:rPr>
        <w:pict>
          <v:shape id="_x0000_i1032" o:spt="75" type="#_x0000_t75" style="height:15.75pt;width:11.25pt;" filled="f" stroked="f" coordsize="21600,21600"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bordersDontSurroundHeader/&gt;&lt;w:bordersDontSurroundFooter/&gt;&lt;w:stylePaneFormatFilter w:val=&quot;3F01&quot;/&gt;&lt;w:defaultTabStop w:val=&quot;420&quot;/&gt;&lt;w:drawingGridHorizontalSpacing w:val=&quot;105&quot;/&gt;&lt;w:drawingGridVerticalSpacing w:val=&quot;156&quot;/&gt;&lt;w:displayHorizontalDrawingGridEvery w:val=&quot;0&quot;/&gt;&lt;w:displayVerticalDrawingGridEvery w:val=&quot;2&quot;/&gt;&lt;w:punctuationKerning/&gt;&lt;w:characterSpacingControl w:val=&quot;CompressPunctuation&quot;/&gt;&lt;w:webPageEncoding w:val=&quot;x-cp20936&quot;/&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035925&quot;/&gt;&lt;wsp:rsid wsp:val=&quot;00000244&quot;/&gt;&lt;wsp:rsid wsp:val=&quot;0000185F&quot;/&gt;&lt;wsp:rsid wsp:val=&quot;00002DF7&quot;/&gt;&lt;wsp:rsid wsp:val=&quot;00002F45&quot;/&gt;&lt;wsp:rsid wsp:val=&quot;0000586F&quot;/&gt;&lt;wsp:rsid wsp:val=&quot;00006FF9&quot;/&gt;&lt;wsp:rsid wsp:val=&quot;00010369&quot;/&gt;&lt;wsp:rsid wsp:val=&quot;000139AA&quot;/&gt;&lt;wsp:rsid wsp:val=&quot;00013D86&quot;/&gt;&lt;wsp:rsid wsp:val=&quot;00013E02&quot;/&gt;&lt;wsp:rsid wsp:val=&quot;00014E7A&quot;/&gt;&lt;wsp:rsid wsp:val=&quot;000159AA&quot;/&gt;&lt;wsp:rsid wsp:val=&quot;0002143C&quot;/&gt;&lt;wsp:rsid wsp:val=&quot;0002462E&quot;/&gt;&lt;wsp:rsid wsp:val=&quot;00025A65&quot;/&gt;&lt;wsp:rsid wsp:val=&quot;00026C31&quot;/&gt;&lt;wsp:rsid wsp:val=&quot;00027280&quot;/&gt;&lt;wsp:rsid wsp:val=&quot;000275AB&quot;/&gt;&lt;wsp:rsid wsp:val=&quot;000320A7&quot;/&gt;&lt;wsp:rsid wsp:val=&quot;000353C0&quot;/&gt;&lt;wsp:rsid wsp:val=&quot;00035925&quot;/&gt;&lt;wsp:rsid wsp:val=&quot;000359B5&quot;/&gt;&lt;wsp:rsid wsp:val=&quot;00036E88&quot;/&gt;&lt;wsp:rsid wsp:val=&quot;000442E9&quot;/&gt;&lt;wsp:rsid wsp:val=&quot;000466F2&quot;/&gt;&lt;wsp:rsid wsp:val=&quot;00051D3A&quot;/&gt;&lt;wsp:rsid wsp:val=&quot;000529F9&quot;/&gt;&lt;wsp:rsid wsp:val=&quot;00053085&quot;/&gt;&lt;wsp:rsid wsp:val=&quot;00054867&quot;/&gt;&lt;wsp:rsid wsp:val=&quot;00055CC7&quot;/&gt;&lt;wsp:rsid wsp:val=&quot;00056A2F&quot;/&gt;&lt;wsp:rsid wsp:val=&quot;00057C4C&quot;/&gt;&lt;wsp:rsid wsp:val=&quot;00057F24&quot;/&gt;&lt;wsp:rsid wsp:val=&quot;00067087&quot;/&gt;&lt;wsp:rsid wsp:val=&quot;00067CDF&quot;/&gt;&lt;wsp:rsid wsp:val=&quot;00074FBE&quot;/&gt;&lt;wsp:rsid wsp:val=&quot;000759F5&quot;/&gt;&lt;wsp:rsid wsp:val=&quot;00076038&quot;/&gt;&lt;wsp:rsid wsp:val=&quot;000809DD&quot;/&gt;&lt;wsp:rsid wsp:val=&quot;0008303D&quot;/&gt;&lt;wsp:rsid wsp:val=&quot;00083A09&quot;/&gt;&lt;wsp:rsid wsp:val=&quot;0009005E&quot;/&gt;&lt;wsp:rsid wsp:val=&quot;00092857&quot;/&gt;&lt;wsp:rsid wsp:val=&quot;00095991&quot;/&gt;&lt;wsp:rsid wsp:val=&quot;00095EC1&quot;/&gt;&lt;wsp:rsid wsp:val=&quot;000975E3&quot;/&gt;&lt;wsp:rsid wsp:val=&quot;000A0206&quot;/&gt;&lt;wsp:rsid wsp:val=&quot;000A20A9&quot;/&gt;&lt;wsp:rsid wsp:val=&quot;000A22C5&quot;/&gt;&lt;wsp:rsid wsp:val=&quot;000A48B1&quot;/&gt;&lt;wsp:rsid wsp:val=&quot;000A52ED&quot;/&gt;&lt;wsp:rsid wsp:val=&quot;000B123D&quot;/&gt;&lt;wsp:rsid wsp:val=&quot;000B1912&quot;/&gt;&lt;wsp:rsid wsp:val=&quot;000B3143&quot;/&gt;&lt;wsp:rsid wsp:val=&quot;000B389B&quot;/&gt;&lt;wsp:rsid wsp:val=&quot;000B4D3A&quot;/&gt;&lt;wsp:rsid wsp:val=&quot;000B7BC5&quot;/&gt;&lt;wsp:rsid wsp:val=&quot;000C196A&quot;/&gt;&lt;wsp:rsid wsp:val=&quot;000C1FF3&quot;/&gt;&lt;wsp:rsid wsp:val=&quot;000C5D3E&quot;/&gt;&lt;wsp:rsid wsp:val=&quot;000C6B05&quot;/&gt;&lt;wsp:rsid wsp:val=&quot;000C6DD6&quot;/&gt;&lt;wsp:rsid wsp:val=&quot;000C716E&quot;/&gt;&lt;wsp:rsid wsp:val=&quot;000C73D4&quot;/&gt;&lt;wsp:rsid wsp:val=&quot;000D08B2&quot;/&gt;&lt;wsp:rsid wsp:val=&quot;000D150E&quot;/&gt;&lt;wsp:rsid wsp:val=&quot;000D2CF3&quot;/&gt;&lt;wsp:rsid wsp:val=&quot;000D36C5&quot;/&gt;&lt;wsp:rsid wsp:val=&quot;000D3D4C&quot;/&gt;&lt;wsp:rsid wsp:val=&quot;000D4F51&quot;/&gt;&lt;wsp:rsid wsp:val=&quot;000D511F&quot;/&gt;&lt;wsp:rsid wsp:val=&quot;000D6ABC&quot;/&gt;&lt;wsp:rsid wsp:val=&quot;000D6D56&quot;/&gt;&lt;wsp:rsid wsp:val=&quot;000D718B&quot;/&gt;&lt;wsp:rsid wsp:val=&quot;000E04A7&quot;/&gt;&lt;wsp:rsid wsp:val=&quot;000E0C46&quot;/&gt;&lt;wsp:rsid wsp:val=&quot;000E1042&quot;/&gt;&lt;wsp:rsid wsp:val=&quot;000F030C&quot;/&gt;&lt;wsp:rsid wsp:val=&quot;000F129C&quot;/&gt;&lt;wsp:rsid wsp:val=&quot;000F16B4&quot;/&gt;&lt;wsp:rsid wsp:val=&quot;000F5FCE&quot;/&gt;&lt;wsp:rsid wsp:val=&quot;000F7852&quot;/&gt;&lt;wsp:rsid wsp:val=&quot;001011F5&quot;/&gt;&lt;wsp:rsid wsp:val=&quot;00103B5C&quot;/&gt;&lt;wsp:rsid wsp:val=&quot;0010553A&quot;/&gt;&lt;wsp:rsid wsp:val=&quot;001056DE&quot;/&gt;&lt;wsp:rsid wsp:val=&quot;001078FF&quot;/&gt;&lt;wsp:rsid wsp:val=&quot;001106D8&quot;/&gt;&lt;wsp:rsid wsp:val=&quot;001124C0&quot;/&gt;&lt;wsp:rsid wsp:val=&quot;00121337&quot;/&gt;&lt;wsp:rsid wsp:val=&quot;00122414&quot;/&gt;&lt;wsp:rsid wsp:val=&quot;001300E8&quot;/&gt;&lt;wsp:rsid wsp:val=&quot;00130911&quot;/&gt;&lt;wsp:rsid wsp:val=&quot;0013175F&quot;/&gt;&lt;wsp:rsid wsp:val=&quot;00136A7E&quot;/&gt;&lt;wsp:rsid wsp:val=&quot;00144CF9&quot;/&gt;&lt;wsp:rsid wsp:val=&quot;00145AC2&quot;/&gt;&lt;wsp:rsid wsp:val=&quot;0014646A&quot;/&gt;&lt;wsp:rsid wsp:val=&quot;00146675&quot;/&gt;&lt;wsp:rsid wsp:val=&quot;00147DB2&quot;/&gt;&lt;wsp:rsid wsp:val=&quot;001512B4&quot;/&gt;&lt;wsp:rsid wsp:val=&quot;00152FF6&quot;/&gt;&lt;wsp:rsid wsp:val=&quot;001579AD&quot;/&gt;&lt;wsp:rsid wsp:val=&quot;00157D0B&quot;/&gt;&lt;wsp:rsid wsp:val=&quot;001602C8&quot;/&gt;&lt;wsp:rsid wsp:val=&quot;0016094B&quot;/&gt;&lt;wsp:rsid wsp:val=&quot;001620A5&quot;/&gt;&lt;wsp:rsid wsp:val=&quot;00164E53&quot;/&gt;&lt;wsp:rsid wsp:val=&quot;0016613A&quot;/&gt;&lt;wsp:rsid wsp:val=&quot;0016699D&quot;/&gt;&lt;wsp:rsid wsp:val=&quot;00167660&quot;/&gt;&lt;wsp:rsid wsp:val=&quot;00174128&quot;/&gt;&lt;wsp:rsid wsp:val=&quot;001747AB&quot;/&gt;&lt;wsp:rsid wsp:val=&quot;00175159&quot;/&gt;&lt;wsp:rsid wsp:val=&quot;00176208&quot;/&gt;&lt;wsp:rsid wsp:val=&quot;0018211B&quot;/&gt;&lt;wsp:rsid wsp:val=&quot;001840D3&quot;/&gt;&lt;wsp:rsid wsp:val=&quot;0018447A&quot;/&gt;&lt;wsp:rsid wsp:val=&quot;00185301&quot;/&gt;&lt;wsp:rsid wsp:val=&quot;00186566&quot;/&gt;&lt;wsp:rsid wsp:val=&quot;00186F01&quot;/&gt;&lt;wsp:rsid wsp:val=&quot;001900F8&quot;/&gt;&lt;wsp:rsid wsp:val=&quot;00191258&quot;/&gt;&lt;wsp:rsid wsp:val=&quot;00192680&quot;/&gt;&lt;wsp:rsid wsp:val=&quot;001929C3&quot;/&gt;&lt;wsp:rsid wsp:val=&quot;00193037&quot;/&gt;&lt;wsp:rsid wsp:val=&quot;00193A2C&quot;/&gt;&lt;wsp:rsid wsp:val=&quot;00193DB7&quot;/&gt;&lt;wsp:rsid wsp:val=&quot;001964B6&quot;/&gt;&lt;wsp:rsid wsp:val=&quot;0019671C&quot;/&gt;&lt;wsp:rsid wsp:val=&quot;001A1BAF&quot;/&gt;&lt;wsp:rsid wsp:val=&quot;001A288E&quot;/&gt;&lt;wsp:rsid wsp:val=&quot;001A317B&quot;/&gt;&lt;wsp:rsid wsp:val=&quot;001A3BB0&quot;/&gt;&lt;wsp:rsid wsp:val=&quot;001A4DFC&quot;/&gt;&lt;wsp:rsid wsp:val=&quot;001A7004&quot;/&gt;&lt;wsp:rsid wsp:val=&quot;001A7450&quot;/&gt;&lt;wsp:rsid wsp:val=&quot;001B06B8&quot;/&gt;&lt;wsp:rsid wsp:val=&quot;001B1EA2&quot;/&gt;&lt;wsp:rsid wsp:val=&quot;001B6CFF&quot;/&gt;&lt;wsp:rsid wsp:val=&quot;001B6DC2&quot;/&gt;&lt;wsp:rsid wsp:val=&quot;001C13D8&quot;/&gt;&lt;wsp:rsid wsp:val=&quot;001C149C&quot;/&gt;&lt;wsp:rsid wsp:val=&quot;001C21AC&quot;/&gt;&lt;wsp:rsid wsp:val=&quot;001C47BA&quot;/&gt;&lt;wsp:rsid wsp:val=&quot;001C4CA5&quot;/&gt;&lt;wsp:rsid wsp:val=&quot;001C59EA&quot;/&gt;&lt;wsp:rsid wsp:val=&quot;001C5F1E&quot;/&gt;&lt;wsp:rsid wsp:val=&quot;001C6A2C&quot;/&gt;&lt;wsp:rsid wsp:val=&quot;001C6D6E&quot;/&gt;&lt;wsp:rsid wsp:val=&quot;001C7161&quot;/&gt;&lt;wsp:rsid wsp:val=&quot;001D406C&quot;/&gt;&lt;wsp:rsid wsp:val=&quot;001D41EE&quot;/&gt;&lt;wsp:rsid wsp:val=&quot;001E0380&quot;/&gt;&lt;wsp:rsid wsp:val=&quot;001E04A7&quot;/&gt;&lt;wsp:rsid wsp:val=&quot;001E10F8&quot;/&gt;&lt;wsp:rsid wsp:val=&quot;001E13B1&quot;/&gt;&lt;wsp:rsid wsp:val=&quot;001E2EEF&quot;/&gt;&lt;wsp:rsid wsp:val=&quot;001E60E5&quot;/&gt;&lt;wsp:rsid wsp:val=&quot;001E6964&quot;/&gt;&lt;wsp:rsid wsp:val=&quot;001F28FD&quot;/&gt;&lt;wsp:rsid wsp:val=&quot;001F2CE6&quot;/&gt;&lt;wsp:rsid wsp:val=&quot;001F3A19&quot;/&gt;&lt;wsp:rsid wsp:val=&quot;001F66EC&quot;/&gt;&lt;wsp:rsid wsp:val=&quot;001F6988&quot;/&gt;&lt;wsp:rsid wsp:val=&quot;00204B03&quot;/&gt;&lt;wsp:rsid wsp:val=&quot;00205FDB&quot;/&gt;&lt;wsp:rsid wsp:val=&quot;00206C86&quot;/&gt;&lt;wsp:rsid wsp:val=&quot;0021603C&quot;/&gt;&lt;wsp:rsid wsp:val=&quot;00216A52&quot;/&gt;&lt;wsp:rsid wsp:val=&quot;00216A58&quot;/&gt;&lt;wsp:rsid wsp:val=&quot;00220A3F&quot;/&gt;&lt;wsp:rsid wsp:val=&quot;00221DEC&quot;/&gt;&lt;wsp:rsid wsp:val=&quot;00221E78&quot;/&gt;&lt;wsp:rsid wsp:val=&quot;00224EC1&quot;/&gt;&lt;wsp:rsid wsp:val=&quot;00227011&quot;/&gt;&lt;wsp:rsid wsp:val=&quot;00230B82&quot;/&gt;&lt;wsp:rsid wsp:val=&quot;00232A2C&quot;/&gt;&lt;wsp:rsid wsp:val=&quot;00233CC7&quot;/&gt;&lt;wsp:rsid wsp:val=&quot;00234467&quot;/&gt;&lt;wsp:rsid wsp:val=&quot;002379F5&quot;/&gt;&lt;wsp:rsid wsp:val=&quot;00237D8D&quot;/&gt;&lt;wsp:rsid wsp:val=&quot;00241DA2&quot;/&gt;&lt;wsp:rsid wsp:val=&quot;00247FEE&quot;/&gt;&lt;wsp:rsid wsp:val=&quot;00250E7D&quot;/&gt;&lt;wsp:rsid wsp:val=&quot;002545ED&quot;/&gt;&lt;wsp:rsid wsp:val=&quot;00254FD8&quot;/&gt;&lt;wsp:rsid wsp:val=&quot;002565D5&quot;/&gt;&lt;wsp:rsid wsp:val=&quot;00260A83&quot;/&gt;&lt;wsp:rsid wsp:val=&quot;00260EDA&quot;/&gt;&lt;wsp:rsid wsp:val=&quot;002622C0&quot;/&gt;&lt;wsp:rsid wsp:val=&quot;00264861&quot;/&gt;&lt;wsp:rsid wsp:val=&quot;0026655D&quot;/&gt;&lt;wsp:rsid wsp:val=&quot;00266664&quot;/&gt;&lt;wsp:rsid wsp:val=&quot;00272658&quot;/&gt;&lt;wsp:rsid wsp:val=&quot;00276123&quot;/&gt;&lt;wsp:rsid wsp:val=&quot;002778AE&quot;/&gt;&lt;wsp:rsid wsp:val=&quot;00277D63&quot;/&gt;&lt;wsp:rsid wsp:val=&quot;0028269A&quot;/&gt;&lt;wsp:rsid wsp:val=&quot;0028282E&quot;/&gt;&lt;wsp:rsid wsp:val=&quot;00283590&quot;/&gt;&lt;wsp:rsid wsp:val=&quot;00284DC6&quot;/&gt;&lt;wsp:rsid wsp:val=&quot;0028667B&quot;/&gt;&lt;wsp:rsid wsp:val=&quot;002867E6&quot;/&gt;&lt;wsp:rsid wsp:val=&quot;00286973&quot;/&gt;&lt;wsp:rsid wsp:val=&quot;00286A8A&quot;/&gt;&lt;wsp:rsid wsp:val=&quot;002929AD&quot;/&gt;&lt;wsp:rsid wsp:val=&quot;00294E70&quot;/&gt;&lt;wsp:rsid wsp:val=&quot;00295C5D&quot;/&gt;&lt;wsp:rsid wsp:val=&quot;00296A9F&quot;/&gt;&lt;wsp:rsid wsp:val=&quot;00297BBB&quot;/&gt;&lt;wsp:rsid wsp:val=&quot;002A1924&quot;/&gt;&lt;wsp:rsid wsp:val=&quot;002A40D3&quot;/&gt;&lt;wsp:rsid wsp:val=&quot;002A47EA&quot;/&gt;&lt;wsp:rsid wsp:val=&quot;002A5D7E&quot;/&gt;&lt;wsp:rsid wsp:val=&quot;002A7420&quot;/&gt;&lt;wsp:rsid wsp:val=&quot;002A7CA1&quot;/&gt;&lt;wsp:rsid wsp:val=&quot;002B0F12&quot;/&gt;&lt;wsp:rsid wsp:val=&quot;002B1308&quot;/&gt;&lt;wsp:rsid wsp:val=&quot;002B18C1&quot;/&gt;&lt;wsp:rsid wsp:val=&quot;002B26BF&quot;/&gt;&lt;wsp:rsid wsp:val=&quot;002B4554&quot;/&gt;&lt;wsp:rsid wsp:val=&quot;002B72B0&quot;/&gt;&lt;wsp:rsid wsp:val=&quot;002B7ADA&quot;/&gt;&lt;wsp:rsid wsp:val=&quot;002C5863&quot;/&gt;&lt;wsp:rsid wsp:val=&quot;002C7190&quot;/&gt;&lt;wsp:rsid wsp:val=&quot;002C72D8&quot;/&gt;&lt;wsp:rsid wsp:val=&quot;002D0310&quot;/&gt;&lt;wsp:rsid wsp:val=&quot;002D11FA&quot;/&gt;&lt;wsp:rsid wsp:val=&quot;002D2E70&quot;/&gt;&lt;wsp:rsid wsp:val=&quot;002E0DDF&quot;/&gt;&lt;wsp:rsid wsp:val=&quot;002E2906&quot;/&gt;&lt;wsp:rsid wsp:val=&quot;002E363B&quot;/&gt;&lt;wsp:rsid wsp:val=&quot;002E5635&quot;/&gt;&lt;wsp:rsid wsp:val=&quot;002E64C3&quot;/&gt;&lt;wsp:rsid wsp:val=&quot;002E6A2C&quot;/&gt;&lt;wsp:rsid wsp:val=&quot;002E6DBD&quot;/&gt;&lt;wsp:rsid wsp:val=&quot;002F00DD&quot;/&gt;&lt;wsp:rsid wsp:val=&quot;002F1391&quot;/&gt;&lt;wsp:rsid wsp:val=&quot;002F1451&quot;/&gt;&lt;wsp:rsid wsp:val=&quot;002F1472&quot;/&gt;&lt;wsp:rsid wsp:val=&quot;002F1D8C&quot;/&gt;&lt;wsp:rsid wsp:val=&quot;002F1DC2&quot;/&gt;&lt;wsp:rsid wsp:val=&quot;002F21DA&quot;/&gt;&lt;wsp:rsid wsp:val=&quot;002F2E16&quot;/&gt;&lt;wsp:rsid wsp:val=&quot;00301F39&quot;/&gt;&lt;wsp:rsid wsp:val=&quot;0030417C&quot;/&gt;&lt;wsp:rsid wsp:val=&quot;00310C45&quot;/&gt;&lt;wsp:rsid wsp:val=&quot;00310D4B&quot;/&gt;&lt;wsp:rsid wsp:val=&quot;00311861&quot;/&gt;&lt;wsp:rsid wsp:val=&quot;00315215&quot;/&gt;&lt;wsp:rsid wsp:val=&quot;00317553&quot;/&gt;&lt;wsp:rsid wsp:val=&quot;00317EF7&quot;/&gt;&lt;wsp:rsid wsp:val=&quot;00325926&quot;/&gt;&lt;wsp:rsid wsp:val=&quot;00325A11&quot;/&gt;&lt;wsp:rsid wsp:val=&quot;003268C4&quot;/&gt;&lt;wsp:rsid wsp:val=&quot;0032782F&quot;/&gt;&lt;wsp:rsid wsp:val=&quot;00327A8A&quot;/&gt;&lt;wsp:rsid wsp:val=&quot;00330BF8&quot;/&gt;&lt;wsp:rsid wsp:val=&quot;0033191D&quot;/&gt;&lt;wsp:rsid wsp:val=&quot;00335503&quot;/&gt;&lt;wsp:rsid wsp:val=&quot;00336610&quot;/&gt;&lt;wsp:rsid wsp:val=&quot;003417CB&quot;/&gt;&lt;wsp:rsid wsp:val=&quot;00343F73&quot;/&gt;&lt;wsp:rsid wsp:val=&quot;00345060&quot;/&gt;&lt;wsp:rsid wsp:val=&quot;0034545D&quot;/&gt;&lt;wsp:rsid wsp:val=&quot;00347B1E&quot;/&gt;&lt;wsp:rsid wsp:val=&quot;0035107F&quot;/&gt;&lt;wsp:rsid wsp:val=&quot;003525C8&quot;/&gt;&lt;wsp:rsid wsp:val=&quot;0035323B&quot;/&gt;&lt;wsp:rsid wsp:val=&quot;003572F4&quot;/&gt;&lt;wsp:rsid wsp:val=&quot;003609D2&quot;/&gt;&lt;wsp:rsid wsp:val=&quot;00363F22&quot;/&gt;&lt;wsp:rsid wsp:val=&quot;0036623B&quot;/&gt;&lt;wsp:rsid wsp:val=&quot;0036735D&quot;/&gt;&lt;wsp:rsid wsp:val=&quot;00374994&quot;/&gt;&lt;wsp:rsid wsp:val=&quot;00375564&quot;/&gt;&lt;wsp:rsid wsp:val=&quot;0037583E&quot;/&gt;&lt;wsp:rsid wsp:val=&quot;003762F2&quot;/&gt;&lt;wsp:rsid wsp:val=&quot;00380186&quot;/&gt;&lt;wsp:rsid wsp:val=&quot;003802C3&quot;/&gt;&lt;wsp:rsid wsp:val=&quot;00381421&quot;/&gt;&lt;wsp:rsid wsp:val=&quot;00381453&quot;/&gt;&lt;wsp:rsid wsp:val=&quot;00383191&quot;/&gt;&lt;wsp:rsid wsp:val=&quot;003853B5&quot;/&gt;&lt;wsp:rsid wsp:val=&quot;00386C9E&quot;/&gt;&lt;wsp:rsid wsp:val=&quot;00386DED&quot;/&gt;&lt;wsp:rsid wsp:val=&quot;003912E7&quot;/&gt;&lt;wsp:rsid wsp:val=&quot;00393947&quot;/&gt;&lt;wsp:rsid wsp:val=&quot;00395ED1&quot;/&gt;&lt;wsp:rsid wsp:val=&quot;003A2275&quot;/&gt;&lt;wsp:rsid wsp:val=&quot;003A6A4F&quot;/&gt;&lt;wsp:rsid wsp:val=&quot;003A7088&quot;/&gt;&lt;wsp:rsid wsp:val=&quot;003B00DF&quot;/&gt;&lt;wsp:rsid wsp:val=&quot;003B1275&quot;/&gt;&lt;wsp:rsid wsp:val=&quot;003B1778&quot;/&gt;&lt;wsp:rsid wsp:val=&quot;003B5C9B&quot;/&gt;&lt;wsp:rsid wsp:val=&quot;003B68E5&quot;/&gt;&lt;wsp:rsid wsp:val=&quot;003C097D&quot;/&gt;&lt;wsp:rsid wsp:val=&quot;003C0E7B&quot;/&gt;&lt;wsp:rsid wsp:val=&quot;003C11CB&quot;/&gt;&lt;wsp:rsid wsp:val=&quot;003C630C&quot;/&gt;&lt;wsp:rsid wsp:val=&quot;003C6534&quot;/&gt;&lt;wsp:rsid wsp:val=&quot;003C75F3&quot;/&gt;&lt;wsp:rsid wsp:val=&quot;003C78A3&quot;/&gt;&lt;wsp:rsid wsp:val=&quot;003D03E0&quot;/&gt;&lt;wsp:rsid wsp:val=&quot;003D1E2C&quot;/&gt;&lt;wsp:rsid wsp:val=&quot;003D1FE0&quot;/&gt;&lt;wsp:rsid wsp:val=&quot;003D3B8D&quot;/&gt;&lt;wsp:rsid wsp:val=&quot;003E0998&quot;/&gt;&lt;wsp:rsid wsp:val=&quot;003E1867&quot;/&gt;&lt;wsp:rsid wsp:val=&quot;003E5729&quot;/&gt;&lt;wsp:rsid wsp:val=&quot;003F14B5&quot;/&gt;&lt;wsp:rsid wsp:val=&quot;003F2F6F&quot;/&gt;&lt;wsp:rsid wsp:val=&quot;003F4822&quot;/&gt;&lt;wsp:rsid wsp:val=&quot;003F4EE0&quot;/&gt;&lt;wsp:rsid wsp:val=&quot;003F5EE1&quot;/&gt;&lt;wsp:rsid wsp:val=&quot;003F6DC4&quot;/&gt;&lt;wsp:rsid wsp:val=&quot;003F7506&quot;/&gt;&lt;wsp:rsid wsp:val=&quot;00400996&quot;/&gt;&lt;wsp:rsid wsp:val=&quot;00402153&quot;/&gt;&lt;wsp:rsid wsp:val=&quot;00402FC1&quot;/&gt;&lt;wsp:rsid wsp:val=&quot;00403925&quot;/&gt;&lt;wsp:rsid wsp:val=&quot;00404C54&quot;/&gt;&lt;wsp:rsid wsp:val=&quot;004101F6&quot;/&gt;&lt;wsp:rsid wsp:val=&quot;00410335&quot;/&gt;&lt;wsp:rsid wsp:val=&quot;00411A70&quot;/&gt;&lt;wsp:rsid wsp:val=&quot;00416585&quot;/&gt;&lt;wsp:rsid wsp:val=&quot;00417696&quot;/&gt;&lt;wsp:rsid wsp:val=&quot;00417BB7&quot;/&gt;&lt;wsp:rsid wsp:val=&quot;00424E72&quot;/&gt;&lt;wsp:rsid wsp:val=&quot;00425082&quot;/&gt;&lt;wsp:rsid wsp:val=&quot;00426CEE&quot;/&gt;&lt;wsp:rsid wsp:val=&quot;00431DEB&quot;/&gt;&lt;wsp:rsid wsp:val=&quot;004321C0&quot;/&gt;&lt;wsp:rsid wsp:val=&quot;00434AFC&quot;/&gt;&lt;wsp:rsid wsp:val=&quot;00436304&quot;/&gt;&lt;wsp:rsid wsp:val=&quot;004369BA&quot;/&gt;&lt;wsp:rsid wsp:val=&quot;00444741&quot;/&gt;&lt;wsp:rsid wsp:val=&quot;00446526&quot;/&gt;&lt;wsp:rsid wsp:val=&quot;00446B29&quot;/&gt;&lt;wsp:rsid wsp:val=&quot;00446BC8&quot;/&gt;&lt;wsp:rsid wsp:val=&quot;004471AC&quot;/&gt;&lt;wsp:rsid wsp:val=&quot;00450865&quot;/&gt;&lt;wsp:rsid wsp:val=&quot;0045221F&quot;/&gt;&lt;wsp:rsid wsp:val=&quot;00453F9A&quot;/&gt;&lt;wsp:rsid wsp:val=&quot;004540E7&quot;/&gt;&lt;wsp:rsid wsp:val=&quot;00454674&quot;/&gt;&lt;wsp:rsid wsp:val=&quot;00454852&quot;/&gt;&lt;wsp:rsid wsp:val=&quot;00454CB6&quot;/&gt;&lt;wsp:rsid wsp:val=&quot;004616BE&quot;/&gt;&lt;wsp:rsid wsp:val=&quot;00461F0E&quot;/&gt;&lt;wsp:rsid wsp:val=&quot;00462ED4&quot;/&gt;&lt;wsp:rsid wsp:val=&quot;0046393F&quot;/&gt;&lt;wsp:rsid wsp:val=&quot;004713AA&quot;/&gt;&lt;wsp:rsid wsp:val=&quot;00471992&quot;/&gt;&lt;wsp:rsid wsp:val=&quot;00471E91&quot;/&gt;&lt;wsp:rsid wsp:val=&quot;00472C69&quot;/&gt;&lt;wsp:rsid wsp:val=&quot;00474675&quot;/&gt;&lt;wsp:rsid wsp:val=&quot;0047470C&quot;/&gt;&lt;wsp:rsid wsp:val=&quot;0048050B&quot;/&gt;&lt;wsp:rsid wsp:val=&quot;0048491E&quot;/&gt;&lt;wsp:rsid wsp:val=&quot;00484B10&quot;/&gt;&lt;wsp:rsid wsp:val=&quot;00487425&quot;/&gt;&lt;wsp:rsid wsp:val=&quot;004966B1&quot;/&gt;&lt;wsp:rsid wsp:val=&quot;004A0B30&quot;/&gt;&lt;wsp:rsid wsp:val=&quot;004A35F9&quot;/&gt;&lt;wsp:rsid wsp:val=&quot;004A6C28&quot;/&gt;&lt;wsp:rsid wsp:val=&quot;004B1B11&quot;/&gt;&lt;wsp:rsid wsp:val=&quot;004B24C1&quot;/&gt;&lt;wsp:rsid wsp:val=&quot;004B42AF&quot;/&gt;&lt;wsp:rsid wsp:val=&quot;004B7149&quot;/&gt;&lt;wsp:rsid wsp:val=&quot;004C05D4&quot;/&gt;&lt;wsp:rsid wsp:val=&quot;004C22F4&quot;/&gt;&lt;wsp:rsid wsp:val=&quot;004C292F&quot;/&gt;&lt;wsp:rsid wsp:val=&quot;004C3EBF&quot;/&gt;&lt;wsp:rsid wsp:val=&quot;004C6854&quot;/&gt;&lt;wsp:rsid wsp:val=&quot;004D078B&quot;/&gt;&lt;wsp:rsid wsp:val=&quot;004D07D2&quot;/&gt;&lt;wsp:rsid wsp:val=&quot;004D3ED1&quot;/&gt;&lt;wsp:rsid wsp:val=&quot;004D445E&quot;/&gt;&lt;wsp:rsid wsp:val=&quot;004D4AA0&quot;/&gt;&lt;wsp:rsid wsp:val=&quot;004E09CF&quot;/&gt;&lt;wsp:rsid wsp:val=&quot;004E0AC3&quot;/&gt;&lt;wsp:rsid wsp:val=&quot;004F1BD0&quot;/&gt;&lt;wsp:rsid wsp:val=&quot;004F5C72&quot;/&gt;&lt;wsp:rsid wsp:val=&quot;004F648F&quot;/&gt;&lt;wsp:rsid wsp:val=&quot;00501722&quot;/&gt;&lt;wsp:rsid wsp:val=&quot;0050611E&quot;/&gt;&lt;wsp:rsid wsp:val=&quot;00510280&quot;/&gt;&lt;wsp:rsid wsp:val=&quot;00511446&quot;/&gt;&lt;wsp:rsid wsp:val=&quot;00513D73&quot;/&gt;&lt;wsp:rsid wsp:val=&quot;00514A43&quot;/&gt;&lt;wsp:rsid wsp:val=&quot;005174E5&quot;/&gt;&lt;wsp:rsid wsp:val=&quot;00520BE8&quot;/&gt;&lt;wsp:rsid wsp:val=&quot;005222E6&quot;/&gt;&lt;wsp:rsid wsp:val=&quot;00522393&quot;/&gt;&lt;wsp:rsid wsp:val=&quot;00522620&quot;/&gt;&lt;wsp:rsid wsp:val=&quot;00525656&quot;/&gt;&lt;wsp:rsid wsp:val=&quot;0052737D&quot;/&gt;&lt;wsp:rsid wsp:val=&quot;00534C02&quot;/&gt;&lt;wsp:rsid wsp:val=&quot;00536F91&quot;/&gt;&lt;wsp:rsid wsp:val=&quot;0054264B&quot;/&gt;&lt;wsp:rsid wsp:val=&quot;005426F7&quot;/&gt;&lt;wsp:rsid wsp:val=&quot;00543786&quot;/&gt;&lt;wsp:rsid wsp:val=&quot;00552D6E&quot;/&gt;&lt;wsp:rsid wsp:val=&quot;005533D7&quot;/&gt;&lt;wsp:rsid wsp:val=&quot;0056052F&quot;/&gt;&lt;wsp:rsid wsp:val=&quot;00562FFC&quot;/&gt;&lt;wsp:rsid wsp:val=&quot;00565F33&quot;/&gt;&lt;wsp:rsid wsp:val=&quot;005679A2&quot;/&gt;&lt;wsp:rsid wsp:val=&quot;005703DE&quot;/&gt;&lt;wsp:rsid wsp:val=&quot;00571108&quot;/&gt;&lt;wsp:rsid wsp:val=&quot;00572887&quot;/&gt;&lt;wsp:rsid wsp:val=&quot;00572C58&quot;/&gt;&lt;wsp:rsid wsp:val=&quot;00576924&quot;/&gt;&lt;wsp:rsid wsp:val=&quot;00580C8A&quot;/&gt;&lt;wsp:rsid wsp:val=&quot;00581FD4&quot;/&gt;&lt;wsp:rsid wsp:val=&quot;0058464E&quot;/&gt;&lt;wsp:rsid wsp:val=&quot;00593A52&quot;/&gt;&lt;wsp:rsid wsp:val=&quot;00593B48&quot;/&gt;&lt;wsp:rsid wsp:val=&quot;00594271&quot;/&gt;&lt;wsp:rsid wsp:val=&quot;00596F4C&quot;/&gt;&lt;wsp:rsid wsp:val=&quot;005A01CB&quot;/&gt;&lt;wsp:rsid wsp:val=&quot;005A32E5&quot;/&gt;&lt;wsp:rsid wsp:val=&quot;005A58FF&quot;/&gt;&lt;wsp:rsid wsp:val=&quot;005A5EAF&quot;/&gt;&lt;wsp:rsid wsp:val=&quot;005A64C0&quot;/&gt;&lt;wsp:rsid wsp:val=&quot;005B0C8F&quot;/&gt;&lt;wsp:rsid wsp:val=&quot;005B3C11&quot;/&gt;&lt;wsp:rsid wsp:val=&quot;005C1C28&quot;/&gt;&lt;wsp:rsid wsp:val=&quot;005C6DB5&quot;/&gt;&lt;wsp:rsid wsp:val=&quot;005D2EAC&quot;/&gt;&lt;wsp:rsid wsp:val=&quot;005D3B42&quot;/&gt;&lt;wsp:rsid wsp:val=&quot;005D469F&quot;/&gt;&lt;wsp:rsid wsp:val=&quot;005D510E&quot;/&gt;&lt;wsp:rsid wsp:val=&quot;005E19E7&quot;/&gt;&lt;wsp:rsid wsp:val=&quot;005E4E59&quot;/&gt;&lt;wsp:rsid wsp:val=&quot;005E78B0&quot;/&gt;&lt;wsp:rsid wsp:val=&quot;005F0163&quot;/&gt;&lt;wsp:rsid wsp:val=&quot;005F0D35&quot;/&gt;&lt;wsp:rsid wsp:val=&quot;005F500D&quot;/&gt;&lt;wsp:rsid wsp:val=&quot;005F598A&quot;/&gt;&lt;wsp:rsid wsp:val=&quot;005F5B65&quot;/&gt;&lt;wsp:rsid wsp:val=&quot;005F7B2E&quot;/&gt;&lt;wsp:rsid wsp:val=&quot;00610029&quot;/&gt;&lt;wsp:rsid wsp:val=&quot;0061716C&quot;/&gt;&lt;wsp:rsid wsp:val=&quot;00620ECA&quot;/&gt;&lt;wsp:rsid wsp:val=&quot;00621D42&quot;/&gt;&lt;wsp:rsid wsp:val=&quot;006243A1&quot;/&gt;&lt;wsp:rsid wsp:val=&quot;00632E56&quot;/&gt;&lt;wsp:rsid wsp:val=&quot;00635CBA&quot;/&gt;&lt;wsp:rsid wsp:val=&quot;00640CF9&quot;/&gt;&lt;wsp:rsid wsp:val=&quot;0064338B&quot;/&gt;&lt;wsp:rsid wsp:val=&quot;006433A6&quot;/&gt;&lt;wsp:rsid wsp:val=&quot;00646542&quot;/&gt;&lt;wsp:rsid wsp:val=&quot;0064763D&quot;/&gt;&lt;wsp:rsid wsp:val=&quot;006504F4&quot;/&gt;&lt;wsp:rsid wsp:val=&quot;00652123&quot;/&gt;&lt;wsp:rsid wsp:val=&quot;00652F78&quot;/&gt;&lt;wsp:rsid wsp:val=&quot;00654BC9&quot;/&gt;&lt;wsp:rsid wsp:val=&quot;006552FD&quot;/&gt;&lt;wsp:rsid wsp:val=&quot;0065595D&quot;/&gt;&lt;wsp:rsid wsp:val=&quot;00655D17&quot;/&gt;&lt;wsp:rsid wsp:val=&quot;006623A7&quot;/&gt;&lt;wsp:rsid wsp:val=&quot;00662B66&quot;/&gt;&lt;wsp:rsid wsp:val=&quot;00663AF3&quot;/&gt;&lt;wsp:rsid wsp:val=&quot;006659FF&quot;/&gt;&lt;wsp:rsid wsp:val=&quot;00666B6C&quot;/&gt;&lt;wsp:rsid wsp:val=&quot;006679CF&quot;/&gt;&lt;wsp:rsid wsp:val=&quot;006729A8&quot;/&gt;&lt;wsp:rsid wsp:val=&quot;0067709C&quot;/&gt;&lt;wsp:rsid wsp:val=&quot;00680414&quot;/&gt;&lt;wsp:rsid wsp:val=&quot;00682682&quot;/&gt;&lt;wsp:rsid wsp:val=&quot;00682702&quot;/&gt;&lt;wsp:rsid wsp:val=&quot;00682CAE&quot;/&gt;&lt;wsp:rsid wsp:val=&quot;00690BD3&quot;/&gt;&lt;wsp:rsid wsp:val=&quot;00692368&quot;/&gt;&lt;wsp:rsid wsp:val=&quot;006A2EBC&quot;/&gt;&lt;wsp:rsid wsp:val=&quot;006A40C2&quot;/&gt;&lt;wsp:rsid wsp:val=&quot;006A467B&quot;/&gt;&lt;wsp:rsid wsp:val=&quot;006A5EA0&quot;/&gt;&lt;wsp:rsid wsp:val=&quot;006A783B&quot;/&gt;&lt;wsp:rsid wsp:val=&quot;006A7B33&quot;/&gt;&lt;wsp:rsid wsp:val=&quot;006B0DE1&quot;/&gt;&lt;wsp:rsid wsp:val=&quot;006B3B39&quot;/&gt;&lt;wsp:rsid wsp:val=&quot;006B3B9B&quot;/&gt;&lt;wsp:rsid wsp:val=&quot;006B4E13&quot;/&gt;&lt;wsp:rsid wsp:val=&quot;006B75DD&quot;/&gt;&lt;wsp:rsid wsp:val=&quot;006C67E0&quot;/&gt;&lt;wsp:rsid wsp:val=&quot;006C7391&quot;/&gt;&lt;wsp:rsid wsp:val=&quot;006C7ABA&quot;/&gt;&lt;wsp:rsid wsp:val=&quot;006D00B5&quot;/&gt;&lt;wsp:rsid wsp:val=&quot;006D0D60&quot;/&gt;&lt;wsp:rsid wsp:val=&quot;006D1122&quot;/&gt;&lt;wsp:rsid wsp:val=&quot;006D3C00&quot;/&gt;&lt;wsp:rsid wsp:val=&quot;006D521F&quot;/&gt;&lt;wsp:rsid wsp:val=&quot;006D6CF4&quot;/&gt;&lt;wsp:rsid wsp:val=&quot;006E1839&quot;/&gt;&lt;wsp:rsid wsp:val=&quot;006E3675&quot;/&gt;&lt;wsp:rsid wsp:val=&quot;006E4A7F&quot;/&gt;&lt;wsp:rsid wsp:val=&quot;006E5922&quot;/&gt;&lt;wsp:rsid wsp:val=&quot;006E5A43&quot;/&gt;&lt;wsp:rsid wsp:val=&quot;006F1F2E&quot;/&gt;&lt;wsp:rsid wsp:val=&quot;00700C63&quot;/&gt;&lt;wsp:rsid wsp:val=&quot;00704DF6&quot;/&gt;&lt;wsp:rsid wsp:val=&quot;0070543F&quot;/&gt;&lt;wsp:rsid wsp:val=&quot;0070651C&quot;/&gt;&lt;wsp:rsid wsp:val=&quot;007132A3&quot;/&gt;&lt;wsp:rsid wsp:val=&quot;007138D5&quot;/&gt;&lt;wsp:rsid wsp:val=&quot;00713E1A&quot;/&gt;&lt;wsp:rsid wsp:val=&quot;00715546&quot;/&gt;&lt;wsp:rsid wsp:val=&quot;00715B4E&quot;/&gt;&lt;wsp:rsid wsp:val=&quot;00716421&quot;/&gt;&lt;wsp:rsid wsp:val=&quot;00716AB2&quot;/&gt;&lt;wsp:rsid wsp:val=&quot;007208D7&quot;/&gt;&lt;wsp:rsid wsp:val=&quot;007220CC&quot;/&gt;&lt;wsp:rsid wsp:val=&quot;00724EFB&quot;/&gt;&lt;wsp:rsid wsp:val=&quot;00725D82&quot;/&gt;&lt;wsp:rsid wsp:val=&quot;00727E85&quot;/&gt;&lt;wsp:rsid wsp:val=&quot;00731D73&quot;/&gt;&lt;wsp:rsid wsp:val=&quot;00732039&quot;/&gt;&lt;wsp:rsid wsp:val=&quot;007419C3&quot;/&gt;&lt;wsp:rsid wsp:val=&quot;00744F22&quot;/&gt;&lt;wsp:rsid wsp:val=&quot;00746045&quot;/&gt;&lt;wsp:rsid wsp:val=&quot;007465DE&quot;/&gt;&lt;wsp:rsid wsp:val=&quot;007466FE&quot;/&gt;&lt;wsp:rsid wsp:val=&quot;007467A7&quot;/&gt;&lt;wsp:rsid wsp:val=&quot;007469DD&quot;/&gt;&lt;wsp:rsid wsp:val=&quot;0074741B&quot;/&gt;&lt;wsp:rsid wsp:val=&quot;0074759E&quot;/&gt;&lt;wsp:rsid wsp:val=&quot;007478EA&quot;/&gt;&lt;wsp:rsid wsp:val=&quot;007516FF&quot;/&gt;&lt;wsp:rsid wsp:val=&quot;0075415C&quot;/&gt;&lt;wsp:rsid wsp:val=&quot;00763502&quot;/&gt;&lt;wsp:rsid wsp:val=&quot;007652EB&quot;/&gt;&lt;wsp:rsid wsp:val=&quot;007672DD&quot;/&gt;&lt;wsp:rsid wsp:val=&quot;0076754C&quot;/&gt;&lt;wsp:rsid wsp:val=&quot;00767F79&quot;/&gt;&lt;wsp:rsid wsp:val=&quot;007716A5&quot;/&gt;&lt;wsp:rsid wsp:val=&quot;007721E4&quot;/&gt;&lt;wsp:rsid wsp:val=&quot;00775BA3&quot;/&gt;&lt;wsp:rsid wsp:val=&quot;0078243E&quot;/&gt;&lt;wsp:rsid wsp:val=&quot;007845F0&quot;/&gt;&lt;wsp:rsid wsp:val=&quot;0078539C&quot;/&gt;&lt;wsp:rsid wsp:val=&quot;00786102&quot;/&gt;&lt;wsp:rsid wsp:val=&quot;00790E28&quot;/&gt;&lt;wsp:rsid wsp:val=&quot;007913AB&quot;/&gt;&lt;wsp:rsid wsp:val=&quot;007914F7&quot;/&gt;&lt;wsp:rsid wsp:val=&quot;007945B5&quot;/&gt;&lt;wsp:rsid wsp:val=&quot;007B1625&quot;/&gt;&lt;wsp:rsid wsp:val=&quot;007B32A4&quot;/&gt;&lt;wsp:rsid wsp:val=&quot;007B706E&quot;/&gt;&lt;wsp:rsid wsp:val=&quot;007B71EB&quot;/&gt;&lt;wsp:rsid wsp:val=&quot;007C1D10&quot;/&gt;&lt;wsp:rsid wsp:val=&quot;007C2431&quot;/&gt;&lt;wsp:rsid wsp:val=&quot;007C3A43&quot;/&gt;&lt;wsp:rsid wsp:val=&quot;007C6205&quot;/&gt;&lt;wsp:rsid wsp:val=&quot;007C6753&quot;/&gt;&lt;wsp:rsid wsp:val=&quot;007C686A&quot;/&gt;&lt;wsp:rsid wsp:val=&quot;007C728E&quot;/&gt;&lt;wsp:rsid wsp:val=&quot;007C7C9F&quot;/&gt;&lt;wsp:rsid wsp:val=&quot;007D1CA1&quot;/&gt;&lt;wsp:rsid wsp:val=&quot;007D242B&quot;/&gt;&lt;wsp:rsid wsp:val=&quot;007D2C53&quot;/&gt;&lt;wsp:rsid wsp:val=&quot;007D3D60&quot;/&gt;&lt;wsp:rsid wsp:val=&quot;007E1980&quot;/&gt;&lt;wsp:rsid wsp:val=&quot;007E27BA&quot;/&gt;&lt;wsp:rsid wsp:val=&quot;007E381A&quot;/&gt;&lt;wsp:rsid wsp:val=&quot;007E4B76&quot;/&gt;&lt;wsp:rsid wsp:val=&quot;007E5EA8&quot;/&gt;&lt;wsp:rsid wsp:val=&quot;007F0CF1&quot;/&gt;&lt;wsp:rsid wsp:val=&quot;007F12A5&quot;/&gt;&lt;wsp:rsid wsp:val=&quot;007F2541&quot;/&gt;&lt;wsp:rsid wsp:val=&quot;007F4058&quot;/&gt;&lt;wsp:rsid wsp:val=&quot;007F4CF1&quot;/&gt;&lt;wsp:rsid wsp:val=&quot;007F758D&quot;/&gt;&lt;wsp:rsid wsp:val=&quot;007F7D52&quot;/&gt;&lt;wsp:rsid wsp:val=&quot;00805A27&quot;/&gt;&lt;wsp:rsid wsp:val=&quot;0080654C&quot;/&gt;&lt;wsp:rsid wsp:val=&quot;008071C6&quot;/&gt;&lt;wsp:rsid wsp:val=&quot;00807748&quot;/&gt;&lt;wsp:rsid wsp:val=&quot;00817A00&quot;/&gt;&lt;wsp:rsid wsp:val=&quot;008332E7&quot;/&gt;&lt;wsp:rsid wsp:val=&quot;00835DB3&quot;/&gt;&lt;wsp:rsid wsp:val=&quot;00835FC4&quot;/&gt;&lt;wsp:rsid wsp:val=&quot;0083617B&quot;/&gt;&lt;wsp:rsid wsp:val=&quot;008371BD&quot;/&gt;&lt;wsp:rsid wsp:val=&quot;00837619&quot;/&gt;&lt;wsp:rsid wsp:val=&quot;00840249&quot;/&gt;&lt;wsp:rsid wsp:val=&quot;008504A8&quot;/&gt;&lt;wsp:rsid wsp:val=&quot;0085282E&quot;/&gt;&lt;wsp:rsid wsp:val=&quot;008535F3&quot;/&gt;&lt;wsp:rsid wsp:val=&quot;00854192&quot;/&gt;&lt;wsp:rsid wsp:val=&quot;00857098&quot;/&gt;&lt;wsp:rsid wsp:val=&quot;00857EEA&quot;/&gt;&lt;wsp:rsid wsp:val=&quot;00861FE8&quot;/&gt;&lt;wsp:rsid wsp:val=&quot;00866508&quot;/&gt;&lt;wsp:rsid wsp:val=&quot;00867082&quot;/&gt;&lt;wsp:rsid wsp:val=&quot;00867E79&quot;/&gt;&lt;wsp:rsid wsp:val=&quot;00870DDA&quot;/&gt;&lt;wsp:rsid wsp:val=&quot;0087198C&quot;/&gt;&lt;wsp:rsid wsp:val=&quot;00872C1F&quot;/&gt;&lt;wsp:rsid wsp:val=&quot;008731BE&quot;/&gt;&lt;wsp:rsid wsp:val=&quot;00873887&quot;/&gt;&lt;wsp:rsid wsp:val=&quot;00873B42&quot;/&gt;&lt;wsp:rsid wsp:val=&quot;00873C29&quot;/&gt;&lt;wsp:rsid wsp:val=&quot;00884BC1&quot;/&gt;&lt;wsp:rsid wsp:val=&quot;008852FB&quot;/&gt;&lt;wsp:rsid wsp:val=&quot;008856D8&quot;/&gt;&lt;wsp:rsid wsp:val=&quot;00886457&quot;/&gt;&lt;wsp:rsid wsp:val=&quot;00887985&quot;/&gt;&lt;wsp:rsid wsp:val=&quot;00892E82&quot;/&gt;&lt;wsp:rsid wsp:val=&quot;008951A9&quot;/&gt;&lt;wsp:rsid wsp:val=&quot;00896CE4&quot;/&gt;&lt;wsp:rsid wsp:val=&quot;00896F22&quot;/&gt;&lt;wsp:rsid wsp:val=&quot;008973B1&quot;/&gt;&lt;wsp:rsid wsp:val=&quot;00897592&quot;/&gt;&lt;wsp:rsid wsp:val=&quot;008A51CB&quot;/&gt;&lt;wsp:rsid wsp:val=&quot;008A5CD5&quot;/&gt;&lt;wsp:rsid wsp:val=&quot;008A65AF&quot;/&gt;&lt;wsp:rsid wsp:val=&quot;008B235C&quot;/&gt;&lt;wsp:rsid wsp:val=&quot;008C1B58&quot;/&gt;&lt;wsp:rsid wsp:val=&quot;008C273B&quot;/&gt;&lt;wsp:rsid wsp:val=&quot;008C39AE&quot;/&gt;&lt;wsp:rsid wsp:val=&quot;008C39ED&quot;/&gt;&lt;wsp:rsid wsp:val=&quot;008C3B25&quot;/&gt;&lt;wsp:rsid wsp:val=&quot;008C4416&quot;/&gt;&lt;wsp:rsid wsp:val=&quot;008C590D&quot;/&gt;&lt;wsp:rsid wsp:val=&quot;008C5AB7&quot;/&gt;&lt;wsp:rsid wsp:val=&quot;008C7E25&quot;/&gt;&lt;wsp:rsid wsp:val=&quot;008D24AA&quot;/&gt;&lt;wsp:rsid wsp:val=&quot;008D46ED&quot;/&gt;&lt;wsp:rsid wsp:val=&quot;008D6808&quot;/&gt;&lt;wsp:rsid wsp:val=&quot;008D6971&quot;/&gt;&lt;wsp:rsid wsp:val=&quot;008D7BC6&quot;/&gt;&lt;wsp:rsid wsp:val=&quot;008E031B&quot;/&gt;&lt;wsp:rsid wsp:val=&quot;008E3802&quot;/&gt;&lt;wsp:rsid wsp:val=&quot;008E6C20&quot;/&gt;&lt;wsp:rsid wsp:val=&quot;008E7029&quot;/&gt;&lt;wsp:rsid wsp:val=&quot;008E7633&quot;/&gt;&lt;wsp:rsid wsp:val=&quot;008E7EF6&quot;/&gt;&lt;wsp:rsid wsp:val=&quot;008F19ED&quot;/&gt;&lt;wsp:rsid wsp:val=&quot;008F1F98&quot;/&gt;&lt;wsp:rsid wsp:val=&quot;008F54F4&quot;/&gt;&lt;wsp:rsid wsp:val=&quot;008F6758&quot;/&gt;&lt;wsp:rsid wsp:val=&quot;008F7D36&quot;/&gt;&lt;wsp:rsid wsp:val=&quot;009040C3&quot;/&gt;&lt;wsp:rsid wsp:val=&quot;009040CC&quot;/&gt;&lt;wsp:rsid wsp:val=&quot;009040DD&quot;/&gt;&lt;wsp:rsid wsp:val=&quot;00904B17&quot;/&gt;&lt;wsp:rsid wsp:val=&quot;00905062&quot;/&gt;&lt;wsp:rsid wsp:val=&quot;009058CD&quot;/&gt;&lt;wsp:rsid wsp:val=&quot;00905B47&quot;/&gt;&lt;wsp:rsid wsp:val=&quot;009104D3&quot;/&gt;&lt;wsp:rsid wsp:val=&quot;0091331C&quot;/&gt;&lt;wsp:rsid wsp:val=&quot;00913F2E&quot;/&gt;&lt;wsp:rsid wsp:val=&quot;0091693E&quot;/&gt;&lt;wsp:rsid wsp:val=&quot;00921C2B&quot;/&gt;&lt;wsp:rsid wsp:val=&quot;009229C1&quot;/&gt;&lt;wsp:rsid wsp:val=&quot;00922CAB&quot;/&gt;&lt;wsp:rsid wsp:val=&quot;0092476E&quot;/&gt;&lt;wsp:rsid wsp:val=&quot;0092498E&quot;/&gt;&lt;wsp:rsid wsp:val=&quot;009252E8&quot;/&gt;&lt;wsp:rsid wsp:val=&quot;009279DE&quot;/&gt;&lt;wsp:rsid wsp:val=&quot;00930116&quot;/&gt;&lt;wsp:rsid wsp:val=&quot;00930B72&quot;/&gt;&lt;wsp:rsid wsp:val=&quot;0093141C&quot;/&gt;&lt;wsp:rsid wsp:val=&quot;009332AE&quot;/&gt;&lt;wsp:rsid wsp:val=&quot;00934572&quot;/&gt;&lt;wsp:rsid wsp:val=&quot;009376B8&quot;/&gt;&lt;wsp:rsid wsp:val=&quot;009417C7&quot;/&gt;&lt;wsp:rsid wsp:val=&quot;0094212C&quot;/&gt;&lt;wsp:rsid wsp:val=&quot;00943EF2&quot;/&gt;&lt;wsp:rsid wsp:val=&quot;0094572F&quot;/&gt;&lt;wsp:rsid wsp:val=&quot;009474E4&quot;/&gt;&lt;wsp:rsid wsp:val=&quot;00951FDE&quot;/&gt;&lt;wsp:rsid wsp:val=&quot;0095273F&quot;/&gt;&lt;wsp:rsid wsp:val=&quot;00954689&quot;/&gt;&lt;wsp:rsid wsp:val=&quot;0095709A&quot;/&gt;&lt;wsp:rsid wsp:val=&quot;009617C9&quot;/&gt;&lt;wsp:rsid wsp:val=&quot;00961C93&quot;/&gt;&lt;wsp:rsid wsp:val=&quot;00962E43&quot;/&gt;&lt;wsp:rsid wsp:val=&quot;009652A8&quot;/&gt;&lt;wsp:rsid wsp:val=&quot;00965324&quot;/&gt;&lt;wsp:rsid wsp:val=&quot;009653A8&quot;/&gt;&lt;wsp:rsid wsp:val=&quot;0096583F&quot;/&gt;&lt;wsp:rsid wsp:val=&quot;009703D4&quot;/&gt;&lt;wsp:rsid wsp:val=&quot;0097091E&quot;/&gt;&lt;wsp:rsid wsp:val=&quot;00974810&quot;/&gt;&lt;wsp:rsid wsp:val=&quot;009760D3&quot;/&gt;&lt;wsp:rsid wsp:val=&quot;00976100&quot;/&gt;&lt;wsp:rsid wsp:val=&quot;00977132&quot;/&gt;&lt;wsp:rsid wsp:val=&quot;00981A4B&quot;/&gt;&lt;wsp:rsid wsp:val=&quot;00982501&quot;/&gt;&lt;wsp:rsid wsp:val=&quot;00984A03&quot;/&gt;&lt;wsp:rsid wsp:val=&quot;009852A4&quot;/&gt;&lt;wsp:rsid wsp:val=&quot;009877D3&quot;/&gt;&lt;wsp:rsid wsp:val=&quot;00994E8F&quot;/&gt;&lt;wsp:rsid wsp:val=&quot;009951DC&quot;/&gt;&lt;wsp:rsid wsp:val=&quot;009959BB&quot;/&gt;&lt;wsp:rsid wsp:val=&quot;00996DF3&quot;/&gt;&lt;wsp:rsid wsp:val=&quot;00996F66&quot;/&gt;&lt;wsp:rsid wsp:val=&quot;00997158&quot;/&gt;&lt;wsp:rsid wsp:val=&quot;009A06FA&quot;/&gt;&lt;wsp:rsid wsp:val=&quot;009A1C14&quot;/&gt;&lt;wsp:rsid wsp:val=&quot;009A3A7C&quot;/&gt;&lt;wsp:rsid wsp:val=&quot;009A4249&quot;/&gt;&lt;wsp:rsid wsp:val=&quot;009A48ED&quot;/&gt;&lt;wsp:rsid wsp:val=&quot;009A5790&quot;/&gt;&lt;wsp:rsid wsp:val=&quot;009A6695&quot;/&gt;&lt;wsp:rsid wsp:val=&quot;009A6E07&quot;/&gt;&lt;wsp:rsid wsp:val=&quot;009B2ADB&quot;/&gt;&lt;wsp:rsid wsp:val=&quot;009B4563&quot;/&gt;&lt;wsp:rsid wsp:val=&quot;009B59E5&quot;/&gt;&lt;wsp:rsid wsp:val=&quot;009B5D91&quot;/&gt;&lt;wsp:rsid wsp:val=&quot;009B603A&quot;/&gt;&lt;wsp:rsid wsp:val=&quot;009C03FB&quot;/&gt;&lt;wsp:rsid wsp:val=&quot;009C2052&quot;/&gt;&lt;wsp:rsid wsp:val=&quot;009C2D0E&quot;/&gt;&lt;wsp:rsid wsp:val=&quot;009C3DAC&quot;/&gt;&lt;wsp:rsid wsp:val=&quot;009C42E0&quot;/&gt;&lt;wsp:rsid wsp:val=&quot;009D2853&quot;/&gt;&lt;wsp:rsid wsp:val=&quot;009D535C&quot;/&gt;&lt;wsp:rsid wsp:val=&quot;009D5362&quot;/&gt;&lt;wsp:rsid wsp:val=&quot;009D6943&quot;/&gt;&lt;wsp:rsid wsp:val=&quot;009D7544&quot;/&gt;&lt;wsp:rsid wsp:val=&quot;009E1415&quot;/&gt;&lt;wsp:rsid wsp:val=&quot;009E2228&quot;/&gt;&lt;wsp:rsid wsp:val=&quot;009E2A73&quot;/&gt;&lt;wsp:rsid wsp:val=&quot;009E59A9&quot;/&gt;&lt;wsp:rsid wsp:val=&quot;009E6116&quot;/&gt;&lt;wsp:rsid wsp:val=&quot;009F694A&quot;/&gt;&lt;wsp:rsid wsp:val=&quot;00A02D74&quot;/&gt;&lt;wsp:rsid wsp:val=&quot;00A02E43&quot;/&gt;&lt;wsp:rsid wsp:val=&quot;00A05669&quot;/&gt;&lt;wsp:rsid wsp:val=&quot;00A062D4&quot;/&gt;&lt;wsp:rsid wsp:val=&quot;00A065F9&quot;/&gt;&lt;wsp:rsid wsp:val=&quot;00A07F34&quot;/&gt;&lt;wsp:rsid wsp:val=&quot;00A115BA&quot;/&gt;&lt;wsp:rsid wsp:val=&quot;00A11623&quot;/&gt;&lt;wsp:rsid wsp:val=&quot;00A11DB5&quot;/&gt;&lt;wsp:rsid wsp:val=&quot;00A16D22&quot;/&gt;&lt;wsp:rsid wsp:val=&quot;00A171E3&quot;/&gt;&lt;wsp:rsid wsp:val=&quot;00A177B7&quot;/&gt;&lt;wsp:rsid wsp:val=&quot;00A2043B&quot;/&gt;&lt;wsp:rsid wsp:val=&quot;00A2193A&quot;/&gt;&lt;wsp:rsid wsp:val=&quot;00A22154&quot;/&gt;&lt;wsp:rsid wsp:val=&quot;00A23724&quot;/&gt;&lt;wsp:rsid wsp:val=&quot;00A25C38&quot;/&gt;&lt;wsp:rsid wsp:val=&quot;00A26792&quot;/&gt;&lt;wsp:rsid wsp:val=&quot;00A27FB5&quot;/&gt;&lt;wsp:rsid wsp:val=&quot;00A3190E&quot;/&gt;&lt;wsp:rsid wsp:val=&quot;00A33F73&quot;/&gt;&lt;wsp:rsid wsp:val=&quot;00A36BBE&quot;/&gt;&lt;wsp:rsid wsp:val=&quot;00A3770F&quot;/&gt;&lt;wsp:rsid wsp:val=&quot;00A41808&quot;/&gt;&lt;wsp:rsid wsp:val=&quot;00A42DB1&quot;/&gt;&lt;wsp:rsid wsp:val=&quot;00A4307A&quot;/&gt;&lt;wsp:rsid wsp:val=&quot;00A4556B&quot;/&gt;&lt;wsp:rsid wsp:val=&quot;00A46C25&quot;/&gt;&lt;wsp:rsid wsp:val=&quot;00A46F03&quot;/&gt;&lt;wsp:rsid wsp:val=&quot;00A47EBB&quot;/&gt;&lt;wsp:rsid wsp:val=&quot;00A51333&quot;/&gt;&lt;wsp:rsid wsp:val=&quot;00A5163F&quot;/&gt;&lt;wsp:rsid wsp:val=&quot;00A51CDD&quot;/&gt;&lt;wsp:rsid wsp:val=&quot;00A52144&quot;/&gt;&lt;wsp:rsid wsp:val=&quot;00A55AF8&quot;/&gt;&lt;wsp:rsid wsp:val=&quot;00A63D18&quot;/&gt;&lt;wsp:rsid wsp:val=&quot;00A64452&quot;/&gt;&lt;wsp:rsid wsp:val=&quot;00A64B2F&quot;/&gt;&lt;wsp:rsid wsp:val=&quot;00A6730D&quot;/&gt;&lt;wsp:rsid wsp:val=&quot;00A70DD7&quot;/&gt;&lt;wsp:rsid wsp:val=&quot;00A71625&quot;/&gt;&lt;wsp:rsid wsp:val=&quot;00A71B9B&quot;/&gt;&lt;wsp:rsid wsp:val=&quot;00A7328B&quot;/&gt;&lt;wsp:rsid wsp:val=&quot;00A751C7&quot;/&gt;&lt;wsp:rsid wsp:val=&quot;00A7543A&quot;/&gt;&lt;wsp:rsid wsp:val=&quot;00A7642B&quot;/&gt;&lt;wsp:rsid wsp:val=&quot;00A769B1&quot;/&gt;&lt;wsp:rsid wsp:val=&quot;00A86DFF&quot;/&gt;&lt;wsp:rsid wsp:val=&quot;00A87844&quot;/&gt;&lt;wsp:rsid wsp:val=&quot;00A909C3&quot;/&gt;&lt;wsp:rsid wsp:val=&quot;00A92D2E&quot;/&gt;&lt;wsp:rsid wsp:val=&quot;00A94533&quot;/&gt;&lt;wsp:rsid wsp:val=&quot;00A9550B&quot;/&gt;&lt;wsp:rsid wsp:val=&quot;00AA038C&quot;/&gt;&lt;wsp:rsid wsp:val=&quot;00AA1CBD&quot;/&gt;&lt;wsp:rsid wsp:val=&quot;00AA1D25&quot;/&gt;&lt;wsp:rsid wsp:val=&quot;00AA2AAC&quot;/&gt;&lt;wsp:rsid wsp:val=&quot;00AA4589&quot;/&gt;&lt;wsp:rsid wsp:val=&quot;00AA5E7F&quot;/&gt;&lt;wsp:rsid wsp:val=&quot;00AA7A09&quot;/&gt;&lt;wsp:rsid wsp:val=&quot;00AB3B50&quot;/&gt;&lt;wsp:rsid wsp:val=&quot;00AB40C4&quot;/&gt;&lt;wsp:rsid wsp:val=&quot;00AB759C&quot;/&gt;&lt;wsp:rsid wsp:val=&quot;00AC05B1&quot;/&gt;&lt;wsp:rsid wsp:val=&quot;00AC28D4&quot;/&gt;&lt;wsp:rsid wsp:val=&quot;00AC3554&quot;/&gt;&lt;wsp:rsid wsp:val=&quot;00AD0CA1&quot;/&gt;&lt;wsp:rsid wsp:val=&quot;00AD2D7A&quot;/&gt;&lt;wsp:rsid wsp:val=&quot;00AD356C&quot;/&gt;&lt;wsp:rsid wsp:val=&quot;00AD5C0D&quot;/&gt;&lt;wsp:rsid wsp:val=&quot;00AD64E5&quot;/&gt;&lt;wsp:rsid wsp:val=&quot;00AE0E17&quot;/&gt;&lt;wsp:rsid wsp:val=&quot;00AE1E3C&quot;/&gt;&lt;wsp:rsid wsp:val=&quot;00AE2914&quot;/&gt;&lt;wsp:rsid wsp:val=&quot;00AE39F0&quot;/&gt;&lt;wsp:rsid wsp:val=&quot;00AE611B&quot;/&gt;&lt;wsp:rsid wsp:val=&quot;00AE6D15&quot;/&gt;&lt;wsp:rsid wsp:val=&quot;00AE7EEB&quot;/&gt;&lt;wsp:rsid wsp:val=&quot;00AF452D&quot;/&gt;&lt;wsp:rsid wsp:val=&quot;00AF7DA3&quot;/&gt;&lt;wsp:rsid wsp:val=&quot;00B04182&quot;/&gt;&lt;wsp:rsid wsp:val=&quot;00B05DBB&quot;/&gt;&lt;wsp:rsid wsp:val=&quot;00B07233&quot;/&gt;&lt;wsp:rsid wsp:val=&quot;00B07AE3&quot;/&gt;&lt;wsp:rsid wsp:val=&quot;00B11430&quot;/&gt;&lt;wsp:rsid wsp:val=&quot;00B171B8&quot;/&gt;&lt;wsp:rsid wsp:val=&quot;00B21047&quot;/&gt;&lt;wsp:rsid wsp:val=&quot;00B229F7&quot;/&gt;&lt;wsp:rsid wsp:val=&quot;00B311F6&quot;/&gt;&lt;wsp:rsid wsp:val=&quot;00B319CF&quot;/&gt;&lt;wsp:rsid wsp:val=&quot;00B3201D&quot;/&gt;&lt;wsp:rsid wsp:val=&quot;00B333ED&quot;/&gt;&lt;wsp:rsid wsp:val=&quot;00B33A0C&quot;/&gt;&lt;wsp:rsid wsp:val=&quot;00B352BA&quot;/&gt;&lt;wsp:rsid wsp:val=&quot;00B353EB&quot;/&gt;&lt;wsp:rsid wsp:val=&quot;00B357FF&quot;/&gt;&lt;wsp:rsid wsp:val=&quot;00B37626&quot;/&gt;&lt;wsp:rsid wsp:val=&quot;00B439C4&quot;/&gt;&lt;wsp:rsid wsp:val=&quot;00B4535E&quot;/&gt;&lt;wsp:rsid wsp:val=&quot;00B50044&quot;/&gt;&lt;wsp:rsid wsp:val=&quot;00B52A8C&quot;/&gt;&lt;wsp:rsid wsp:val=&quot;00B52C28&quot;/&gt;&lt;wsp:rsid wsp:val=&quot;00B54272&quot;/&gt;&lt;wsp:rsid wsp:val=&quot;00B54A88&quot;/&gt;&lt;wsp:rsid wsp:val=&quot;00B57827&quot;/&gt;&lt;wsp:rsid wsp:val=&quot;00B636A8&quot;/&gt;&lt;wsp:rsid wsp:val=&quot;00B665C6&quot;/&gt;&lt;wsp:rsid wsp:val=&quot;00B7609F&quot;/&gt;&lt;wsp:rsid wsp:val=&quot;00B805AF&quot;/&gt;&lt;wsp:rsid wsp:val=&quot;00B807E6&quot;/&gt;&lt;wsp:rsid wsp:val=&quot;00B821B7&quot;/&gt;&lt;wsp:rsid wsp:val=&quot;00B84E3F&quot;/&gt;&lt;wsp:rsid wsp:val=&quot;00B8520D&quot;/&gt;&lt;wsp:rsid wsp:val=&quot;00B869EC&quot;/&gt;&lt;wsp:rsid wsp:val=&quot;00B86A35&quot;/&gt;&lt;wsp:rsid wsp:val=&quot;00B87FD2&quot;/&gt;&lt;wsp:rsid wsp:val=&quot;00B91C21&quot;/&gt;&lt;wsp:rsid wsp:val=&quot;00B92554&quot;/&gt;&lt;wsp:rsid wsp:val=&quot;00B9397A&quot;/&gt;&lt;wsp:rsid wsp:val=&quot;00B93F03&quot;/&gt;&lt;wsp:rsid wsp:val=&quot;00B959D2&quot;/&gt;&lt;wsp:rsid wsp:val=&quot;00B9633D&quot;/&gt;&lt;wsp:rsid wsp:val=&quot;00BA0B75&quot;/&gt;&lt;wsp:rsid wsp:val=&quot;00BA2EBE&quot;/&gt;&lt;wsp:rsid wsp:val=&quot;00BA4BD3&quot;/&gt;&lt;wsp:rsid wsp:val=&quot;00BA66A2&quot;/&gt;&lt;wsp:rsid wsp:val=&quot;00BA7F55&quot;/&gt;&lt;wsp:rsid wsp:val=&quot;00BB0F28&quot;/&gt;&lt;wsp:rsid wsp:val=&quot;00BB14CD&quot;/&gt;&lt;wsp:rsid wsp:val=&quot;00BB203B&quot;/&gt;&lt;wsp:rsid wsp:val=&quot;00BB387D&quot;/&gt;&lt;wsp:rsid wsp:val=&quot;00BB458A&quot;/&gt;&lt;wsp:rsid wsp:val=&quot;00BC3703&quot;/&gt;&lt;wsp:rsid wsp:val=&quot;00BC4E6E&quot;/&gt;&lt;wsp:rsid wsp:val=&quot;00BC78B5&quot;/&gt;&lt;wsp:rsid wsp:val=&quot;00BD00D3&quot;/&gt;&lt;wsp:rsid wsp:val=&quot;00BD0336&quot;/&gt;&lt;wsp:rsid wsp:val=&quot;00BD1659&quot;/&gt;&lt;wsp:rsid wsp:val=&quot;00BD2298&quot;/&gt;&lt;wsp:rsid wsp:val=&quot;00BD3AA9&quot;/&gt;&lt;wsp:rsid wsp:val=&quot;00BD4A18&quot;/&gt;&lt;wsp:rsid wsp:val=&quot;00BD6DB2&quot;/&gt;&lt;wsp:rsid wsp:val=&quot;00BE11CF&quot;/&gt;&lt;wsp:rsid wsp:val=&quot;00BE1B84&quot;/&gt;&lt;wsp:rsid wsp:val=&quot;00BE21AB&quot;/&gt;&lt;wsp:rsid wsp:val=&quot;00BE55CB&quot;/&gt;&lt;wsp:rsid wsp:val=&quot;00BF1370&quot;/&gt;&lt;wsp:rsid wsp:val=&quot;00BF211C&quot;/&gt;&lt;wsp:rsid wsp:val=&quot;00BF2B93&quot;/&gt;&lt;wsp:rsid wsp:val=&quot;00BF2DC9&quot;/&gt;&lt;wsp:rsid wsp:val=&quot;00BF617A&quot;/&gt;&lt;wsp:rsid wsp:val=&quot;00BF6FB4&quot;/&gt;&lt;wsp:rsid wsp:val=&quot;00BF6FCE&quot;/&gt;&lt;wsp:rsid wsp:val=&quot;00C02015&quot;/&gt;&lt;wsp:rsid wsp:val=&quot;00C0258C&quot;/&gt;&lt;wsp:rsid wsp:val=&quot;00C02EC6&quot;/&gt;&lt;wsp:rsid wsp:val=&quot;00C0379D&quot;/&gt;&lt;wsp:rsid wsp:val=&quot;00C03931&quot;/&gt;&lt;wsp:rsid wsp:val=&quot;00C03ADF&quot;/&gt;&lt;wsp:rsid wsp:val=&quot;00C0434A&quot;/&gt;&lt;wsp:rsid wsp:val=&quot;00C0555B&quot;/&gt;&lt;wsp:rsid wsp:val=&quot;00C05FE3&quot;/&gt;&lt;wsp:rsid wsp:val=&quot;00C12B27&quot;/&gt;&lt;wsp:rsid wsp:val=&quot;00C13785&quot;/&gt;&lt;wsp:rsid wsp:val=&quot;00C13CDD&quot;/&gt;&lt;wsp:rsid wsp:val=&quot;00C2009A&quot;/&gt;&lt;wsp:rsid wsp:val=&quot;00C2136D&quot;/&gt;&lt;wsp:rsid wsp:val=&quot;00C214EE&quot;/&gt;&lt;wsp:rsid wsp:val=&quot;00C2314B&quot;/&gt;&lt;wsp:rsid wsp:val=&quot;00C24842&quot;/&gt;&lt;wsp:rsid wsp:val=&quot;00C24971&quot;/&gt;&lt;wsp:rsid wsp:val=&quot;00C268A3&quot;/&gt;&lt;wsp:rsid wsp:val=&quot;00C26BE5&quot;/&gt;&lt;wsp:rsid wsp:val=&quot;00C26E4D&quot;/&gt;&lt;wsp:rsid wsp:val=&quot;00C2721F&quot;/&gt;&lt;wsp:rsid wsp:val=&quot;00C27909&quot;/&gt;&lt;wsp:rsid wsp:val=&quot;00C27B03&quot;/&gt;&lt;wsp:rsid wsp:val=&quot;00C27E5C&quot;/&gt;&lt;wsp:rsid wsp:val=&quot;00C314E1&quot;/&gt;&lt;wsp:rsid wsp:val=&quot;00C34397&quot;/&gt;&lt;wsp:rsid wsp:val=&quot;00C3788B&quot;/&gt;&lt;wsp:rsid wsp:val=&quot;00C37A19&quot;/&gt;&lt;wsp:rsid wsp:val=&quot;00C4095D&quot;/&gt;&lt;wsp:rsid wsp:val=&quot;00C430C8&quot;/&gt;&lt;wsp:rsid wsp:val=&quot;00C435F7&quot;/&gt;&lt;wsp:rsid wsp:val=&quot;00C55A50&quot;/&gt;&lt;wsp:rsid wsp:val=&quot;00C57F8B&quot;/&gt;&lt;wsp:rsid wsp:val=&quot;00C601D2&quot;/&gt;&lt;wsp:rsid wsp:val=&quot;00C651D3&quot;/&gt;&lt;wsp:rsid wsp:val=&quot;00C6547F&quot;/&gt;&lt;wsp:rsid wsp:val=&quot;00C65BCC&quot;/&gt;&lt;wsp:rsid wsp:val=&quot;00C66970&quot;/&gt;&lt;wsp:rsid wsp:val=&quot;00C7139F&quot;/&gt;&lt;wsp:rsid wsp:val=&quot;00C822B3&quot;/&gt;&lt;wsp:rsid wsp:val=&quot;00C83E4A&quot;/&gt;&lt;wsp:rsid wsp:val=&quot;00C8661B&quot;/&gt;&lt;wsp:rsid wsp:val=&quot;00C8691C&quot;/&gt;&lt;wsp:rsid wsp:val=&quot;00C932FB&quot;/&gt;&lt;wsp:rsid wsp:val=&quot;00CA168A&quot;/&gt;&lt;wsp:rsid wsp:val=&quot;00CA357E&quot;/&gt;&lt;wsp:rsid wsp:val=&quot;00CA44F9&quot;/&gt;&lt;wsp:rsid wsp:val=&quot;00CA4A69&quot;/&gt;&lt;wsp:rsid wsp:val=&quot;00CA5152&quot;/&gt;&lt;wsp:rsid wsp:val=&quot;00CB313E&quot;/&gt;&lt;wsp:rsid wsp:val=&quot;00CB39DA&quot;/&gt;&lt;wsp:rsid wsp:val=&quot;00CB7948&quot;/&gt;&lt;wsp:rsid wsp:val=&quot;00CB7E19&quot;/&gt;&lt;wsp:rsid wsp:val=&quot;00CB7F6B&quot;/&gt;&lt;wsp:rsid wsp:val=&quot;00CC3E0C&quot;/&gt;&lt;wsp:rsid wsp:val=&quot;00CC58D3&quot;/&gt;&lt;wsp:rsid wsp:val=&quot;00CC784D&quot;/&gt;&lt;wsp:rsid wsp:val=&quot;00CD76DB&quot;/&gt;&lt;wsp:rsid wsp:val=&quot;00CD7ABA&quot;/&gt;&lt;wsp:rsid wsp:val=&quot;00CE0EDC&quot;/&gt;&lt;wsp:rsid wsp:val=&quot;00CE3F5F&quot;/&gt;&lt;wsp:rsid wsp:val=&quot;00CF46DC&quot;/&gt;&lt;wsp:rsid wsp:val=&quot;00CF769B&quot;/&gt;&lt;wsp:rsid wsp:val=&quot;00D00026&quot;/&gt;&lt;wsp:rsid wsp:val=&quot;00D01AAC&quot;/&gt;&lt;wsp:rsid wsp:val=&quot;00D02139&quot;/&gt;&lt;wsp:rsid wsp:val=&quot;00D021BE&quot;/&gt;&lt;wsp:rsid wsp:val=&quot;00D0337B&quot;/&gt;&lt;wsp:rsid wsp:val=&quot;00D03C50&quot;/&gt;&lt;wsp:rsid wsp:val=&quot;00D079B2&quot;/&gt;&lt;wsp:rsid wsp:val=&quot;00D103C7&quot;/&gt;&lt;wsp:rsid wsp:val=&quot;00D107ED&quot;/&gt;&lt;wsp:rsid wsp:val=&quot;00D114E9&quot;/&gt;&lt;wsp:rsid wsp:val=&quot;00D13F49&quot;/&gt;&lt;wsp:rsid wsp:val=&quot;00D2073B&quot;/&gt;&lt;wsp:rsid wsp:val=&quot;00D2711A&quot;/&gt;&lt;wsp:rsid wsp:val=&quot;00D30871&quot;/&gt;&lt;wsp:rsid wsp:val=&quot;00D4081E&quot;/&gt;&lt;wsp:rsid wsp:val=&quot;00D429C6&quot;/&gt;&lt;wsp:rsid wsp:val=&quot;00D43923&quot;/&gt;&lt;wsp:rsid wsp:val=&quot;00D44A69&quot;/&gt;&lt;wsp:rsid wsp:val=&quot;00D46D0B&quot;/&gt;&lt;wsp:rsid wsp:val=&quot;00D47748&quot;/&gt;&lt;wsp:rsid wsp:val=&quot;00D47888&quot;/&gt;&lt;wsp:rsid wsp:val=&quot;00D501DE&quot;/&gt;&lt;wsp:rsid wsp:val=&quot;00D51CDC&quot;/&gt;&lt;wsp:rsid wsp:val=&quot;00D54CC3&quot;/&gt;&lt;wsp:rsid wsp:val=&quot;00D55AD4&quot;/&gt;&lt;wsp:rsid wsp:val=&quot;00D6041A&quot;/&gt;&lt;wsp:rsid wsp:val=&quot;00D6047C&quot;/&gt;&lt;wsp:rsid wsp:val=&quot;00D61F35&quot;/&gt;&lt;wsp:rsid wsp:val=&quot;00D62753&quot;/&gt;&lt;wsp:rsid wsp:val=&quot;00D629EE&quot;/&gt;&lt;wsp:rsid wsp:val=&quot;00D633EB&quot;/&gt;&lt;wsp:rsid wsp:val=&quot;00D66D21&quot;/&gt;&lt;wsp:rsid wsp:val=&quot;00D726F1&quot;/&gt;&lt;wsp:rsid wsp:val=&quot;00D74D4C&quot;/&gt;&lt;wsp:rsid wsp:val=&quot;00D75897&quot;/&gt;&lt;wsp:rsid wsp:val=&quot;00D769EB&quot;/&gt;&lt;wsp:rsid wsp:val=&quot;00D81184&quot;/&gt;&lt;wsp:rsid wsp:val=&quot;00D82FF7&quot;/&gt;&lt;wsp:rsid wsp:val=&quot;00D847FE&quot;/&gt;&lt;wsp:rsid wsp:val=&quot;00D86393&quot;/&gt;&lt;wsp:rsid wsp:val=&quot;00D90035&quot;/&gt;&lt;wsp:rsid wsp:val=&quot;00D914DC&quot;/&gt;&lt;wsp:rsid wsp:val=&quot;00D91A50&quot;/&gt;&lt;wsp:rsid wsp:val=&quot;00D920A2&quot;/&gt;&lt;wsp:rsid wsp:val=&quot;00D942F8&quot;/&gt;&lt;wsp:rsid wsp:val=&quot;00D964EA&quot;/&gt;&lt;wsp:rsid wsp:val=&quot;00D966D0&quot;/&gt;&lt;wsp:rsid wsp:val=&quot;00DA0C59&quot;/&gt;&lt;wsp:rsid wsp:val=&quot;00DA230B&quot;/&gt;&lt;wsp:rsid wsp:val=&quot;00DA3991&quot;/&gt;&lt;wsp:rsid wsp:val=&quot;00DA4ED9&quot;/&gt;&lt;wsp:rsid wsp:val=&quot;00DA51EC&quot;/&gt;&lt;wsp:rsid wsp:val=&quot;00DA592D&quot;/&gt;&lt;wsp:rsid wsp:val=&quot;00DA6AEC&quot;/&gt;&lt;wsp:rsid wsp:val=&quot;00DA701A&quot;/&gt;&lt;wsp:rsid wsp:val=&quot;00DB0990&quot;/&gt;&lt;wsp:rsid wsp:val=&quot;00DB3AED&quot;/&gt;&lt;wsp:rsid wsp:val=&quot;00DB4216&quot;/&gt;&lt;wsp:rsid wsp:val=&quot;00DB4814&quot;/&gt;&lt;wsp:rsid wsp:val=&quot;00DB7C01&quot;/&gt;&lt;wsp:rsid wsp:val=&quot;00DB7E6C&quot;/&gt;&lt;wsp:rsid wsp:val=&quot;00DC14DA&quot;/&gt;&lt;wsp:rsid wsp:val=&quot;00DC39B6&quot;/&gt;&lt;wsp:rsid wsp:val=&quot;00DC59EE&quot;/&gt;&lt;wsp:rsid wsp:val=&quot;00DD1F2C&quot;/&gt;&lt;wsp:rsid wsp:val=&quot;00DD2DE8&quot;/&gt;&lt;wsp:rsid wsp:val=&quot;00DD5A29&quot;/&gt;&lt;wsp:rsid wsp:val=&quot;00DD5D9D&quot;/&gt;&lt;wsp:rsid wsp:val=&quot;00DD7D0F&quot;/&gt;&lt;wsp:rsid wsp:val=&quot;00DE1B2D&quot;/&gt;&lt;wsp:rsid wsp:val=&quot;00DE35CB&quot;/&gt;&lt;wsp:rsid wsp:val=&quot;00DE4120&quot;/&gt;&lt;wsp:rsid wsp:val=&quot;00DE7C75&quot;/&gt;&lt;wsp:rsid wsp:val=&quot;00DF05B8&quot;/&gt;&lt;wsp:rsid wsp:val=&quot;00DF21E9&quot;/&gt;&lt;wsp:rsid wsp:val=&quot;00DF554D&quot;/&gt;&lt;wsp:rsid wsp:val=&quot;00E00F14&quot;/&gt;&lt;wsp:rsid wsp:val=&quot;00E025C0&quot;/&gt;&lt;wsp:rsid wsp:val=&quot;00E06386&quot;/&gt;&lt;wsp:rsid wsp:val=&quot;00E10BBD&quot;/&gt;&lt;wsp:rsid wsp:val=&quot;00E140FA&quot;/&gt;&lt;wsp:rsid wsp:val=&quot;00E201C7&quot;/&gt;&lt;wsp:rsid wsp:val=&quot;00E230EE&quot;/&gt;&lt;wsp:rsid wsp:val=&quot;00E23E00&quot;/&gt;&lt;wsp:rsid wsp:val=&quot;00E24EB4&quot;/&gt;&lt;wsp:rsid wsp:val=&quot;00E2799E&quot;/&gt;&lt;wsp:rsid wsp:val=&quot;00E27B3F&quot;/&gt;&lt;wsp:rsid wsp:val=&quot;00E3192E&quot;/&gt;&lt;wsp:rsid wsp:val=&quot;00E320ED&quot;/&gt;&lt;wsp:rsid wsp:val=&quot;00E33AFB&quot;/&gt;&lt;wsp:rsid wsp:val=&quot;00E34218&quot;/&gt;&lt;wsp:rsid wsp:val=&quot;00E355C4&quot;/&gt;&lt;wsp:rsid wsp:val=&quot;00E3738D&quot;/&gt;&lt;wsp:rsid wsp:val=&quot;00E44126&quot;/&gt;&lt;wsp:rsid wsp:val=&quot;00E46282&quot;/&gt;&lt;wsp:rsid wsp:val=&quot;00E47AC0&quot;/&gt;&lt;wsp:rsid wsp:val=&quot;00E5216E&quot;/&gt;&lt;wsp:rsid wsp:val=&quot;00E54586&quot;/&gt;&lt;wsp:rsid wsp:val=&quot;00E57FA1&quot;/&gt;&lt;wsp:rsid wsp:val=&quot;00E6225D&quot;/&gt;&lt;wsp:rsid wsp:val=&quot;00E64328&quot;/&gt;&lt;wsp:rsid wsp:val=&quot;00E65248&quot;/&gt;&lt;wsp:rsid wsp:val=&quot;00E7134C&quot;/&gt;&lt;wsp:rsid wsp:val=&quot;00E71BE3&quot;/&gt;&lt;wsp:rsid wsp:val=&quot;00E74CD8&quot;/&gt;&lt;wsp:rsid wsp:val=&quot;00E80A45&quot;/&gt;&lt;wsp:rsid wsp:val=&quot;00E80FEE&quot;/&gt;&lt;wsp:rsid wsp:val=&quot;00E815E0&quot;/&gt;&lt;wsp:rsid wsp:val=&quot;00E82344&quot;/&gt;&lt;wsp:rsid wsp:val=&quot;00E84C82&quot;/&gt;&lt;wsp:rsid wsp:val=&quot;00E84D64&quot;/&gt;&lt;wsp:rsid wsp:val=&quot;00E8615B&quot;/&gt;&lt;wsp:rsid wsp:val=&quot;00E87408&quot;/&gt;&lt;wsp:rsid wsp:val=&quot;00E914C4&quot;/&gt;&lt;wsp:rsid wsp:val=&quot;00E926DD&quot;/&gt;&lt;wsp:rsid wsp:val=&quot;00E927C5&quot;/&gt;&lt;wsp:rsid wsp:val=&quot;00E934F5&quot;/&gt;&lt;wsp:rsid wsp:val=&quot;00E94A6E&quot;/&gt;&lt;wsp:rsid wsp:val=&quot;00E964EB&quot;/&gt;&lt;wsp:rsid wsp:val=&quot;00E96961&quot;/&gt;&lt;wsp:rsid wsp:val=&quot;00EA191F&quot;/&gt;&lt;wsp:rsid wsp:val=&quot;00EA581A&quot;/&gt;&lt;wsp:rsid wsp:val=&quot;00EA72EC&quot;/&gt;&lt;wsp:rsid wsp:val=&quot;00EA7759&quot;/&gt;&lt;wsp:rsid wsp:val=&quot;00EB11CB&quot;/&gt;&lt;wsp:rsid wsp:val=&quot;00EB1D42&quot;/&gt;&lt;wsp:rsid wsp:val=&quot;00EB275A&quot;/&gt;&lt;wsp:rsid wsp:val=&quot;00EB42C2&quot;/&gt;&lt;wsp:rsid wsp:val=&quot;00EB4EED&quot;/&gt;&lt;wsp:rsid wsp:val=&quot;00EB600D&quot;/&gt;&lt;wsp:rsid wsp:val=&quot;00EB6020&quot;/&gt;&lt;wsp:rsid wsp:val=&quot;00EB6D61&quot;/&gt;&lt;wsp:rsid wsp:val=&quot;00EB786A&quot;/&gt;&lt;wsp:rsid wsp:val=&quot;00EB7948&quot;/&gt;&lt;wsp:rsid wsp:val=&quot;00EB7C5A&quot;/&gt;&lt;wsp:rsid wsp:val=&quot;00EC1578&quot;/&gt;&lt;wsp:rsid wsp:val=&quot;00EC1C72&quot;/&gt;&lt;wsp:rsid wsp:val=&quot;00EC2909&quot;/&gt;&lt;wsp:rsid wsp:val=&quot;00EC3A9C&quot;/&gt;&lt;wsp:rsid wsp:val=&quot;00EC3CC9&quot;/&gt;&lt;wsp:rsid wsp:val=&quot;00EC680A&quot;/&gt;&lt;wsp:rsid wsp:val=&quot;00ED1FA4&quot;/&gt;&lt;wsp:rsid wsp:val=&quot;00ED22C0&quot;/&gt;&lt;wsp:rsid wsp:val=&quot;00ED3819&quot;/&gt;&lt;wsp:rsid wsp:val=&quot;00ED4DF5&quot;/&gt;&lt;wsp:rsid wsp:val=&quot;00ED7D5C&quot;/&gt;&lt;wsp:rsid wsp:val=&quot;00EE1428&quot;/&gt;&lt;wsp:rsid wsp:val=&quot;00EE2BED&quot;/&gt;&lt;wsp:rsid wsp:val=&quot;00EE374B&quot;/&gt;&lt;wsp:rsid wsp:val=&quot;00EE5243&quot;/&gt;&lt;wsp:rsid wsp:val=&quot;00EE56A4&quot;/&gt;&lt;wsp:rsid wsp:val=&quot;00EE5F14&quot;/&gt;&lt;wsp:rsid wsp:val=&quot;00EE6E2C&quot;/&gt;&lt;wsp:rsid wsp:val=&quot;00EF5FC2&quot;/&gt;&lt;wsp:rsid wsp:val=&quot;00EF5FD6&quot;/&gt;&lt;wsp:rsid wsp:val=&quot;00F00874&quot;/&gt;&lt;wsp:rsid wsp:val=&quot;00F0229D&quot;/&gt;&lt;wsp:rsid wsp:val=&quot;00F03739&quot;/&gt;&lt;wsp:rsid wsp:val=&quot;00F05514&quot;/&gt;&lt;wsp:rsid wsp:val=&quot;00F07F45&quot;/&gt;&lt;wsp:rsid wsp:val=&quot;00F116DB&quot;/&gt;&lt;wsp:rsid wsp:val=&quot;00F11BB5&quot;/&gt;&lt;wsp:rsid wsp:val=&quot;00F1417B&quot;/&gt;&lt;wsp:rsid wsp:val=&quot;00F14C9D&quot;/&gt;&lt;wsp:rsid wsp:val=&quot;00F1559F&quot;/&gt;&lt;wsp:rsid wsp:val=&quot;00F16693&quot;/&gt;&lt;wsp:rsid wsp:val=&quot;00F25DCE&quot;/&gt;&lt;wsp:rsid wsp:val=&quot;00F2707E&quot;/&gt;&lt;wsp:rsid wsp:val=&quot;00F3429D&quot;/&gt;&lt;wsp:rsid wsp:val=&quot;00F34B99&quot;/&gt;&lt;wsp:rsid wsp:val=&quot;00F47238&quot;/&gt;&lt;wsp:rsid wsp:val=&quot;00F52DAB&quot;/&gt;&lt;wsp:rsid wsp:val=&quot;00F543F0&quot;/&gt;&lt;wsp:rsid wsp:val=&quot;00F6135E&quot;/&gt;&lt;wsp:rsid wsp:val=&quot;00F62DFA&quot;/&gt;&lt;wsp:rsid wsp:val=&quot;00F630D2&quot;/&gt;&lt;wsp:rsid wsp:val=&quot;00F633C0&quot;/&gt;&lt;wsp:rsid wsp:val=&quot;00F63780&quot;/&gt;&lt;wsp:rsid wsp:val=&quot;00F67A0F&quot;/&gt;&lt;wsp:rsid wsp:val=&quot;00F70360&quot;/&gt;&lt;wsp:rsid wsp:val=&quot;00F73F8B&quot;/&gt;&lt;wsp:rsid wsp:val=&quot;00F80A10&quot;/&gt;&lt;wsp:rsid wsp:val=&quot;00F81D29&quot;/&gt;&lt;wsp:rsid wsp:val=&quot;00F81FC3&quot;/&gt;&lt;wsp:rsid wsp:val=&quot;00F842DC&quot;/&gt;&lt;wsp:rsid wsp:val=&quot;00F856A1&quot;/&gt;&lt;wsp:rsid wsp:val=&quot;00F85F4C&quot;/&gt;&lt;wsp:rsid wsp:val=&quot;00F86969&quot;/&gt;&lt;wsp:rsid wsp:val=&quot;00F86B9F&quot;/&gt;&lt;wsp:rsid wsp:val=&quot;00F91716&quot;/&gt;&lt;wsp:rsid wsp:val=&quot;00F91C4D&quot;/&gt;&lt;wsp:rsid wsp:val=&quot;00F92FD9&quot;/&gt;&lt;wsp:rsid wsp:val=&quot;00F93064&quot;/&gt;&lt;wsp:rsid wsp:val=&quot;00F951B0&quot;/&gt;&lt;wsp:rsid wsp:val=&quot;00F97FD1&quot;/&gt;&lt;wsp:rsid wsp:val=&quot;00FA14DA&quot;/&gt;&lt;wsp:rsid wsp:val=&quot;00FA36ED&quot;/&gt;&lt;wsp:rsid wsp:val=&quot;00FA5DC1&quot;/&gt;&lt;wsp:rsid wsp:val=&quot;00FA6684&quot;/&gt;&lt;wsp:rsid wsp:val=&quot;00FA731E&quot;/&gt;&lt;wsp:rsid wsp:val=&quot;00FB1A45&quot;/&gt;&lt;wsp:rsid wsp:val=&quot;00FB2B38&quot;/&gt;&lt;wsp:rsid wsp:val=&quot;00FB2F8A&quot;/&gt;&lt;wsp:rsid wsp:val=&quot;00FB4406&quot;/&gt;&lt;wsp:rsid wsp:val=&quot;00FB73BE&quot;/&gt;&lt;wsp:rsid wsp:val=&quot;00FC0DF1&quot;/&gt;&lt;wsp:rsid wsp:val=&quot;00FC1204&quot;/&gt;&lt;wsp:rsid wsp:val=&quot;00FC1355&quot;/&gt;&lt;wsp:rsid wsp:val=&quot;00FC6358&quot;/&gt;&lt;wsp:rsid wsp:val=&quot;00FD01CF&quot;/&gt;&lt;wsp:rsid wsp:val=&quot;00FD320D&quot;/&gt;&lt;wsp:rsid wsp:val=&quot;00FD3F41&quot;/&gt;&lt;wsp:rsid wsp:val=&quot;00FE23DE&quot;/&gt;&lt;wsp:rsid wsp:val=&quot;00FE270D&quot;/&gt;&lt;wsp:rsid wsp:val=&quot;00FE2FD4&quot;/&gt;&lt;wsp:rsid wsp:val=&quot;00FE5F42&quot;/&gt;&lt;wsp:rsid wsp:val=&quot;00FE6132&quot;/&gt;&lt;wsp:rsid wsp:val=&quot;00FE69AC&quot;/&gt;&lt;wsp:rsid wsp:val=&quot;00FF1476&quot;/&gt;&lt;wsp:rsid wsp:val=&quot;00FF1A3C&quot;/&gt;&lt;wsp:rsid wsp:val=&quot;01C65E40&quot;/&gt;&lt;wsp:rsid wsp:val=&quot;023F58AD&quot;/&gt;&lt;wsp:rsid wsp:val=&quot;02600E09&quot;/&gt;&lt;wsp:rsid wsp:val=&quot;05735ECE&quot;/&gt;&lt;wsp:rsid wsp:val=&quot;0B2021C7&quot;/&gt;&lt;wsp:rsid wsp:val=&quot;103C7048&quot;/&gt;&lt;wsp:rsid wsp:val=&quot;168C734A&quot;/&gt;&lt;wsp:rsid wsp:val=&quot;17EF55B8&quot;/&gt;&lt;wsp:rsid wsp:val=&quot;1929373E&quot;/&gt;&lt;wsp:rsid wsp:val=&quot;258C48FF&quot;/&gt;&lt;wsp:rsid wsp:val=&quot;2DA528C9&quot;/&gt;&lt;wsp:rsid wsp:val=&quot;404F35A8&quot;/&gt;&lt;wsp:rsid wsp:val=&quot;41797F24&quot;/&gt;&lt;wsp:rsid wsp:val=&quot;42BC12D4&quot;/&gt;&lt;wsp:rsid wsp:val=&quot;4CBC06A1&quot;/&gt;&lt;wsp:rsid wsp:val=&quot;50087C55&quot;/&gt;&lt;wsp:rsid wsp:val=&quot;50DD77D9&quot;/&gt;&lt;wsp:rsid wsp:val=&quot;5A717E33&quot;/&gt;&lt;wsp:rsid wsp:val=&quot;5CEE605D&quot;/&gt;&lt;wsp:rsid wsp:val=&quot;5EAF720A&quot;/&gt;&lt;wsp:rsid wsp:val=&quot;60FE4C29&quot;/&gt;&lt;wsp:rsid wsp:val=&quot;71C47DD1&quot;/&gt;&lt;wsp:rsid wsp:val=&quot;71EB0CA4&quot;/&gt;&lt;wsp:rsid wsp:val=&quot;787D62FA&quot;/&gt;&lt;wsp:rsid wsp:val=&quot;7E18267F&quot;/&gt;&lt;/wsp:rsids&gt;&lt;/w:docPr&gt;&lt;w:body&gt;&lt;wx:sect&gt;&lt;w:p wsp:rsidR=&quot;00000000&quot; wsp:rsidRDefault=&quot;00AE39F0&quot; wsp:rsidP=&quot;00AE39F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E&lt;/m:t&gt;&lt;/m:r&gt;&lt;/m:sub&gt;&lt;/m:sSub&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path/>
            <v:fill on="f" focussize="0,0"/>
            <v:stroke on="f"/>
            <v:imagedata r:id="rId18" chromakey="#FFFFFF" o:title=""/>
            <o:lock v:ext="edit" aspectratio="t"/>
            <w10:wrap type="none"/>
            <w10:anchorlock/>
          </v:shape>
        </w:pict>
      </w:r>
      <w:r>
        <w:rPr>
          <w:color w:val="auto"/>
        </w:rPr>
        <w:instrText xml:space="preserve"> </w:instrText>
      </w:r>
      <w:r>
        <w:rPr>
          <w:color w:val="auto"/>
        </w:rPr>
        <w:fldChar w:fldCharType="separate"/>
      </w:r>
      <w:r>
        <w:rPr>
          <w:color w:val="auto"/>
        </w:rPr>
        <w:fldChar w:fldCharType="end"/>
      </w:r>
      <w:r>
        <w:rPr>
          <w:rFonts w:hint="eastAsia"/>
          <w:color w:val="auto"/>
        </w:rPr>
        <w:t>=（0.4~0.6）%时，钢材的淬硬倾向逐渐明显，需要采取适当预热，控制线能量等工艺措施。</w:t>
      </w:r>
    </w:p>
    <w:p>
      <w:pPr>
        <w:tabs>
          <w:tab w:val="left" w:pos="840"/>
        </w:tabs>
        <w:ind w:firstLine="420" w:firstLineChars="200"/>
        <w:rPr>
          <w:color w:val="auto"/>
        </w:rPr>
      </w:pPr>
      <w:r>
        <w:rPr>
          <w:rFonts w:hint="eastAsia"/>
          <w:color w:val="auto"/>
        </w:rPr>
        <w:t>当</w:t>
      </w:r>
      <w:r>
        <w:rPr>
          <w:rFonts w:hint="eastAsia"/>
          <w:color w:val="auto"/>
          <w:lang w:val="en-US" w:eastAsia="zh-CN"/>
        </w:rPr>
        <w:t>C</w:t>
      </w:r>
      <w:r>
        <w:rPr>
          <w:rFonts w:hint="eastAsia"/>
          <w:color w:val="auto"/>
          <w:sz w:val="21"/>
          <w:vertAlign w:val="subscript"/>
          <w:lang w:val="en-US" w:eastAsia="zh-CN"/>
        </w:rPr>
        <w:t>E</w:t>
      </w:r>
      <w:r>
        <w:rPr>
          <w:rFonts w:hint="eastAsia"/>
          <w:color w:val="auto"/>
        </w:rPr>
        <w:t>＞0.6%时，淬硬倾向强，属于较难焊的钢材，需采取较高的预热温度和严格的工艺措施。</w:t>
      </w:r>
    </w:p>
    <w:p>
      <w:pPr>
        <w:pStyle w:val="76"/>
        <w:outlineLvl w:val="0"/>
        <w:rPr>
          <w:rFonts w:hint="eastAsia" w:hAnsi="黑体"/>
          <w:color w:val="auto"/>
        </w:rPr>
      </w:pPr>
      <w:bookmarkStart w:id="44" w:name="_Toc16579"/>
      <w:r>
        <w:rPr>
          <w:rFonts w:hint="eastAsia" w:hAnsi="黑体"/>
          <w:color w:val="auto"/>
        </w:rPr>
        <w:t>焊接接头的型式</w:t>
      </w:r>
      <w:bookmarkEnd w:id="44"/>
    </w:p>
    <w:p>
      <w:pPr>
        <w:pStyle w:val="62"/>
        <w:bidi w:val="0"/>
        <w:ind w:left="0" w:leftChars="0" w:firstLine="0" w:firstLineChars="0"/>
        <w:outlineLvl w:val="1"/>
        <w:rPr>
          <w:rFonts w:hint="eastAsia"/>
          <w:color w:val="auto"/>
          <w:lang w:val="en-US" w:eastAsia="zh-CN"/>
        </w:rPr>
      </w:pPr>
      <w:bookmarkStart w:id="45" w:name="_Toc12040"/>
      <w:r>
        <w:rPr>
          <w:rFonts w:hint="eastAsia"/>
          <w:color w:val="auto"/>
          <w:lang w:val="en-US" w:eastAsia="zh-CN"/>
        </w:rPr>
        <w:t>一般要求</w:t>
      </w:r>
      <w:bookmarkEnd w:id="45"/>
    </w:p>
    <w:p>
      <w:pPr>
        <w:pStyle w:val="23"/>
        <w:rPr>
          <w:rFonts w:hint="eastAsia" w:hAnsi="宋体" w:eastAsia="宋体" w:cs="宋体"/>
          <w:color w:val="auto"/>
          <w:kern w:val="2"/>
          <w:sz w:val="21"/>
          <w:szCs w:val="24"/>
          <w:lang w:val="en-US" w:eastAsia="zh-CN" w:bidi="ar-SA"/>
        </w:rPr>
      </w:pPr>
      <w:r>
        <w:rPr>
          <w:rFonts w:hint="eastAsia" w:ascii="宋体" w:hAnsi="宋体" w:eastAsia="宋体" w:cs="宋体"/>
          <w:color w:val="auto"/>
          <w:kern w:val="2"/>
          <w:sz w:val="21"/>
          <w:szCs w:val="24"/>
          <w:lang w:val="en-US" w:eastAsia="zh-CN" w:bidi="ar-SA"/>
        </w:rPr>
        <w:t>在焊接接头及焊缝型式设计时，</w:t>
      </w:r>
      <w:r>
        <w:rPr>
          <w:rFonts w:hint="eastAsia" w:hAnsi="宋体" w:cs="宋体"/>
          <w:color w:val="auto"/>
          <w:kern w:val="2"/>
          <w:sz w:val="21"/>
          <w:szCs w:val="24"/>
          <w:lang w:val="en-US" w:eastAsia="zh-CN" w:bidi="ar-SA"/>
        </w:rPr>
        <w:t>应</w:t>
      </w:r>
      <w:r>
        <w:rPr>
          <w:rFonts w:hint="eastAsia" w:ascii="宋体" w:hAnsi="宋体" w:eastAsia="宋体" w:cs="宋体"/>
          <w:color w:val="auto"/>
          <w:kern w:val="2"/>
          <w:sz w:val="21"/>
          <w:szCs w:val="24"/>
          <w:lang w:val="en-US" w:eastAsia="zh-CN" w:bidi="ar-SA"/>
        </w:rPr>
        <w:t>充分考虑：焊接材料消耗量，可焊到性，坡口加工，焊接变形等因素</w:t>
      </w:r>
      <w:r>
        <w:rPr>
          <w:rFonts w:hint="eastAsia" w:hAnsi="宋体" w:eastAsia="宋体" w:cs="宋体"/>
          <w:color w:val="auto"/>
          <w:kern w:val="2"/>
          <w:sz w:val="21"/>
          <w:szCs w:val="24"/>
          <w:lang w:val="en-US" w:eastAsia="zh-CN" w:bidi="ar-SA"/>
        </w:rPr>
        <w:t>。</w:t>
      </w:r>
    </w:p>
    <w:p>
      <w:pPr>
        <w:pStyle w:val="62"/>
        <w:bidi w:val="0"/>
        <w:ind w:left="0" w:leftChars="0" w:firstLine="0" w:firstLineChars="0"/>
        <w:outlineLvl w:val="1"/>
        <w:rPr>
          <w:rFonts w:hint="eastAsia" w:hAnsi="宋体" w:eastAsia="宋体" w:cs="宋体"/>
          <w:color w:val="auto"/>
          <w:kern w:val="2"/>
          <w:sz w:val="21"/>
          <w:szCs w:val="24"/>
          <w:lang w:val="en-US" w:eastAsia="zh-CN" w:bidi="ar-SA"/>
        </w:rPr>
      </w:pPr>
      <w:bookmarkStart w:id="46" w:name="_Toc12096"/>
      <w:r>
        <w:rPr>
          <w:rFonts w:hint="eastAsia"/>
          <w:color w:val="auto"/>
          <w:lang w:val="en-US" w:eastAsia="zh-CN"/>
        </w:rPr>
        <w:t>选用原则</w:t>
      </w:r>
      <w:bookmarkEnd w:id="46"/>
    </w:p>
    <w:p>
      <w:pPr>
        <w:rPr>
          <w:rFonts w:ascii="宋体" w:hAnsi="宋体" w:cs="宋体"/>
          <w:color w:val="auto"/>
        </w:rPr>
      </w:pPr>
      <w:r>
        <w:rPr>
          <w:rFonts w:hint="eastAsia" w:ascii="黑体" w:hAnsi="黑体" w:eastAsia="黑体"/>
          <w:color w:val="auto"/>
          <w:lang w:val="en-US" w:eastAsia="zh-CN"/>
        </w:rPr>
        <w:t>5</w:t>
      </w:r>
      <w:r>
        <w:rPr>
          <w:rFonts w:hint="eastAsia" w:ascii="黑体" w:hAnsi="黑体" w:eastAsia="黑体"/>
          <w:color w:val="auto"/>
        </w:rPr>
        <w:t>.2.1</w:t>
      </w:r>
      <w:r>
        <w:rPr>
          <w:rFonts w:hint="eastAsia" w:ascii="宋体" w:hAnsi="宋体" w:cs="宋体"/>
          <w:color w:val="auto"/>
        </w:rPr>
        <w:t>厚钢板应尽量</w:t>
      </w:r>
      <w:r>
        <w:rPr>
          <w:rFonts w:hint="eastAsia" w:ascii="宋体" w:hAnsi="宋体" w:eastAsia="宋体" w:cs="宋体"/>
          <w:color w:val="auto"/>
        </w:rPr>
        <w:t>采用</w:t>
      </w:r>
      <w:r>
        <w:rPr>
          <w:rFonts w:hint="eastAsia" w:ascii="宋体" w:hAnsi="宋体" w:cs="宋体"/>
          <w:color w:val="auto"/>
        </w:rPr>
        <w:t>组合焊缝、双向对称或不对称焊缝，以减少焊缝截面积，增大结点抗层状撕裂能力。焊接件中不必全部采用焊透焊缝，对主要的应力集中部位的焊缝应磨成圆弧型，此时应在图样中按GB/T 324中规定的标准焊缝代号标注。</w:t>
      </w:r>
    </w:p>
    <w:p>
      <w:pPr>
        <w:rPr>
          <w:rFonts w:hint="eastAsia" w:ascii="宋体" w:hAnsi="宋体" w:eastAsia="宋体" w:cs="宋体"/>
          <w:color w:val="auto"/>
          <w:lang w:val="en-US" w:eastAsia="zh-CN"/>
        </w:rPr>
      </w:pPr>
      <w:r>
        <w:rPr>
          <w:rFonts w:hint="eastAsia" w:ascii="黑体" w:hAnsi="黑体" w:eastAsia="黑体"/>
          <w:color w:val="auto"/>
          <w:lang w:val="en-US" w:eastAsia="zh-CN"/>
        </w:rPr>
        <w:t>5</w:t>
      </w:r>
      <w:r>
        <w:rPr>
          <w:rFonts w:hint="eastAsia" w:ascii="黑体" w:hAnsi="黑体" w:eastAsia="黑体"/>
          <w:color w:val="auto"/>
        </w:rPr>
        <w:t>.2.2</w:t>
      </w:r>
      <w:r>
        <w:rPr>
          <w:rFonts w:hint="eastAsia" w:ascii="宋体" w:hAnsi="宋体" w:eastAsia="宋体" w:cs="宋体"/>
          <w:color w:val="auto"/>
          <w:lang w:val="en-US" w:eastAsia="zh-CN"/>
        </w:rPr>
        <w:t>气体保护焊、焊条电弧焊、埋弧焊、窄间隙埋弧焊以及电渣焊等特殊焊缝的坡口</w:t>
      </w:r>
      <w:r>
        <w:rPr>
          <w:rFonts w:hint="eastAsia" w:ascii="宋体" w:hAnsi="宋体" w:cs="宋体"/>
          <w:color w:val="auto"/>
          <w:lang w:val="en-US" w:eastAsia="zh-CN"/>
        </w:rPr>
        <w:t>形</w:t>
      </w:r>
      <w:r>
        <w:rPr>
          <w:rFonts w:hint="eastAsia" w:ascii="宋体" w:hAnsi="宋体" w:eastAsia="宋体" w:cs="宋体"/>
          <w:color w:val="auto"/>
          <w:lang w:val="en-US" w:eastAsia="zh-CN"/>
        </w:rPr>
        <w:t>式和尺寸按GB/T 985.1、GB/T 985.2和JB/T 6967的要求进行设计。</w:t>
      </w:r>
    </w:p>
    <w:p>
      <w:pPr>
        <w:pStyle w:val="76"/>
        <w:outlineLvl w:val="0"/>
        <w:rPr>
          <w:rFonts w:hint="eastAsia" w:hAnsi="黑体"/>
          <w:color w:val="auto"/>
          <w:lang w:val="en-US" w:eastAsia="zh-CN"/>
        </w:rPr>
      </w:pPr>
      <w:bookmarkStart w:id="47" w:name="_Toc29361"/>
      <w:r>
        <w:rPr>
          <w:rFonts w:hint="eastAsia" w:hAnsi="黑体"/>
          <w:color w:val="auto"/>
          <w:lang w:val="en-US" w:eastAsia="zh-CN"/>
        </w:rPr>
        <w:t>焊接件焊缝强度计算</w:t>
      </w:r>
      <w:bookmarkEnd w:id="47"/>
    </w:p>
    <w:p>
      <w:pPr>
        <w:pStyle w:val="62"/>
        <w:bidi w:val="0"/>
        <w:ind w:left="0" w:leftChars="0" w:firstLine="0" w:firstLineChars="0"/>
        <w:outlineLvl w:val="1"/>
        <w:rPr>
          <w:rFonts w:hint="eastAsia"/>
          <w:color w:val="auto"/>
          <w:lang w:val="en-US" w:eastAsia="zh-CN"/>
        </w:rPr>
      </w:pPr>
      <w:bookmarkStart w:id="48" w:name="_Toc11394"/>
      <w:r>
        <w:rPr>
          <w:rFonts w:hint="eastAsia"/>
          <w:color w:val="auto"/>
          <w:lang w:val="en-US" w:eastAsia="zh-CN"/>
        </w:rPr>
        <w:t>不同焊缝的强度计算公式</w:t>
      </w:r>
      <w:bookmarkEnd w:id="48"/>
    </w:p>
    <w:p>
      <w:pPr>
        <w:keepNext w:val="0"/>
        <w:keepLines w:val="0"/>
        <w:pageBreakBefore w:val="0"/>
        <w:widowControl w:val="0"/>
        <w:kinsoku/>
        <w:wordWrap/>
        <w:overflowPunct/>
        <w:topLinePunct w:val="0"/>
        <w:autoSpaceDE/>
        <w:autoSpaceDN/>
        <w:bidi w:val="0"/>
        <w:adjustRightInd/>
        <w:snapToGrid/>
        <w:spacing w:before="313" w:beforeLines="100" w:after="313" w:afterLines="100"/>
        <w:textAlignment w:val="auto"/>
        <w:rPr>
          <w:rFonts w:hint="default" w:ascii="黑体" w:hAnsi="黑体" w:eastAsia="黑体" w:cs="Times New Roman"/>
          <w:color w:val="auto"/>
          <w:lang w:val="en-US" w:eastAsia="zh-CN"/>
        </w:rPr>
      </w:pPr>
      <w:r>
        <w:rPr>
          <w:rFonts w:hint="default" w:ascii="黑体" w:hAnsi="黑体" w:eastAsia="黑体" w:cs="Times New Roman"/>
          <w:color w:val="auto"/>
          <w:lang w:val="en-US" w:eastAsia="zh-CN"/>
        </w:rPr>
        <w:br w:type="page"/>
      </w:r>
      <w:r>
        <w:rPr>
          <w:rFonts w:hint="default" w:ascii="黑体" w:hAnsi="黑体" w:eastAsia="黑体" w:cs="Times New Roman"/>
          <w:color w:val="auto"/>
          <w:lang w:val="en-US" w:eastAsia="zh-CN"/>
        </w:rPr>
        <w:drawing>
          <wp:inline distT="0" distB="0" distL="114300" distR="114300">
            <wp:extent cx="5932805" cy="6189980"/>
            <wp:effectExtent l="0" t="0" r="10795" b="1270"/>
            <wp:docPr id="49" name="图片 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68" descr="1"/>
                    <pic:cNvPicPr>
                      <a:picLocks noChangeAspect="1"/>
                    </pic:cNvPicPr>
                  </pic:nvPicPr>
                  <pic:blipFill>
                    <a:blip r:embed="rId19"/>
                    <a:stretch>
                      <a:fillRect/>
                    </a:stretch>
                  </pic:blipFill>
                  <pic:spPr>
                    <a:xfrm>
                      <a:off x="0" y="0"/>
                      <a:ext cx="5932805" cy="6189980"/>
                    </a:xfrm>
                    <a:prstGeom prst="rect">
                      <a:avLst/>
                    </a:prstGeom>
                    <a:noFill/>
                    <a:ln>
                      <a:noFill/>
                    </a:ln>
                  </pic:spPr>
                </pic:pic>
              </a:graphicData>
            </a:graphic>
          </wp:inline>
        </w:drawing>
      </w:r>
      <w:r>
        <w:rPr>
          <w:rFonts w:hint="default" w:ascii="黑体" w:hAnsi="黑体" w:eastAsia="黑体" w:cs="Times New Roman"/>
          <w:color w:val="auto"/>
          <w:lang w:val="en-US" w:eastAsia="zh-CN"/>
        </w:rPr>
        <w:drawing>
          <wp:inline distT="0" distB="0" distL="114300" distR="114300">
            <wp:extent cx="5937885" cy="5078730"/>
            <wp:effectExtent l="0" t="0" r="5715" b="7620"/>
            <wp:docPr id="48" name="图片 6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7" descr="2"/>
                    <pic:cNvPicPr>
                      <a:picLocks noChangeAspect="1"/>
                    </pic:cNvPicPr>
                  </pic:nvPicPr>
                  <pic:blipFill>
                    <a:blip r:embed="rId20"/>
                    <a:stretch>
                      <a:fillRect/>
                    </a:stretch>
                  </pic:blipFill>
                  <pic:spPr>
                    <a:xfrm>
                      <a:off x="0" y="0"/>
                      <a:ext cx="5937885" cy="5078730"/>
                    </a:xfrm>
                    <a:prstGeom prst="rect">
                      <a:avLst/>
                    </a:prstGeom>
                    <a:noFill/>
                    <a:ln>
                      <a:noFill/>
                    </a:ln>
                  </pic:spPr>
                </pic:pic>
              </a:graphicData>
            </a:graphic>
          </wp:inline>
        </w:drawing>
      </w:r>
    </w:p>
    <w:p>
      <w:pPr>
        <w:pStyle w:val="62"/>
        <w:bidi w:val="0"/>
        <w:ind w:left="0" w:leftChars="0" w:firstLine="0" w:firstLineChars="0"/>
        <w:outlineLvl w:val="1"/>
        <w:rPr>
          <w:rFonts w:hint="eastAsia"/>
          <w:color w:val="auto"/>
          <w:lang w:val="en-US" w:eastAsia="zh-CN"/>
        </w:rPr>
      </w:pPr>
      <w:bookmarkStart w:id="49" w:name="_Toc16723"/>
      <w:r>
        <w:rPr>
          <w:rFonts w:hint="eastAsia"/>
          <w:color w:val="auto"/>
          <w:lang w:val="en-US" w:eastAsia="zh-CN"/>
        </w:rPr>
        <w:t>焊缝的许用应力</w:t>
      </w:r>
      <w:bookmarkEnd w:id="49"/>
    </w:p>
    <w:p>
      <w:pPr>
        <w:keepNext w:val="0"/>
        <w:keepLines w:val="0"/>
        <w:pageBreakBefore w:val="0"/>
        <w:widowControl w:val="0"/>
        <w:kinsoku/>
        <w:wordWrap/>
        <w:overflowPunct/>
        <w:topLinePunct w:val="0"/>
        <w:autoSpaceDE/>
        <w:autoSpaceDN/>
        <w:bidi w:val="0"/>
        <w:adjustRightInd/>
        <w:snapToGrid/>
        <w:textAlignment w:val="auto"/>
        <w:rPr>
          <w:rFonts w:hint="eastAsia" w:asciiTheme="minorEastAsia" w:hAnsiTheme="minorEastAsia" w:eastAsiaTheme="minorEastAsia" w:cstheme="minorEastAsia"/>
          <w:color w:val="auto"/>
          <w:lang w:val="en-US" w:eastAsia="zh-CN"/>
        </w:rPr>
      </w:pPr>
      <w:r>
        <w:rPr>
          <w:rFonts w:hint="eastAsia" w:ascii="黑体" w:hAnsi="黑体" w:eastAsia="黑体" w:cs="Times New Roman"/>
          <w:color w:val="auto"/>
          <w:lang w:val="en-US" w:eastAsia="zh-CN"/>
        </w:rPr>
        <w:t xml:space="preserve">6.2.1 </w:t>
      </w:r>
      <w:r>
        <w:rPr>
          <w:rFonts w:hint="eastAsia" w:asciiTheme="minorEastAsia" w:hAnsiTheme="minorEastAsia" w:eastAsiaTheme="minorEastAsia" w:cstheme="minorEastAsia"/>
          <w:color w:val="auto"/>
          <w:lang w:val="en-US" w:eastAsia="zh-CN"/>
        </w:rPr>
        <w:t>机械制造中：</w:t>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i w:val="0"/>
          <w:color w:val="auto"/>
          <w:lang w:val="en-US" w:eastAsia="zh-CN"/>
        </w:rPr>
      </w:pPr>
      <w:r>
        <w:rPr>
          <w:rFonts w:hint="eastAsia" w:ascii="黑体" w:hAnsi="黑体" w:eastAsia="黑体" w:cs="黑体"/>
          <w:color w:val="auto"/>
          <w:lang w:val="en-US" w:eastAsia="zh-CN"/>
        </w:rPr>
        <w:t>6.2.1.1</w:t>
      </w:r>
      <w:r>
        <w:rPr>
          <w:rFonts w:hint="eastAsia" w:asciiTheme="minorEastAsia" w:hAnsiTheme="minorEastAsia" w:eastAsiaTheme="minorEastAsia" w:cstheme="minorEastAsia"/>
          <w:color w:val="auto"/>
          <w:lang w:val="en-US" w:eastAsia="zh-CN"/>
        </w:rPr>
        <w:t xml:space="preserve"> 受静载荷时的许用应力 </w:t>
      </w:r>
      <m:oMath>
        <m:r>
          <m:rPr>
            <m:sty m:val="p"/>
          </m:rPr>
          <w:rPr>
            <w:rFonts w:hint="default" w:ascii="Cambria Math" w:hAnsiTheme="minorEastAsia" w:eastAsiaTheme="minorEastAsia" w:cstheme="minorEastAsia"/>
            <w:color w:val="auto"/>
            <w:lang w:val="en-US" w:eastAsia="zh-CN"/>
          </w:rPr>
          <m:t>[</m:t>
        </m:r>
        <m:r>
          <m:rPr>
            <m:sty m:val="p"/>
          </m:rPr>
          <w:rPr>
            <w:rFonts w:ascii="Cambria Math" w:hAnsi="Cambria Math" w:cstheme="minorEastAsia"/>
            <w:color w:val="auto"/>
            <w:lang w:val="en-US"/>
          </w:rPr>
          <m:t>σ</m:t>
        </m:r>
        <m:r>
          <m:rPr>
            <m:sty m:val="p"/>
          </m:rPr>
          <w:rPr>
            <w:rFonts w:hint="default" w:ascii="Cambria Math" w:hAnsi="Cambria Math" w:cstheme="minorEastAsia"/>
            <w:color w:val="auto"/>
            <w:lang w:val="en-US" w:eastAsia="zh-CN"/>
          </w:rPr>
          <m:t>]</m:t>
        </m:r>
      </m:oMath>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i w:val="0"/>
          <w:color w:val="auto"/>
          <w:kern w:val="2"/>
          <w:sz w:val="21"/>
          <w:szCs w:val="24"/>
          <w:lang w:val="en-US" w:eastAsia="zh-CN" w:bidi="ar-SA"/>
        </w:rPr>
      </w:pPr>
      <m:oMathPara>
        <m:oMath>
          <m:r>
            <m:rPr>
              <m:sty m:val="p"/>
            </m:rPr>
            <w:rPr>
              <w:rFonts w:hint="default" w:ascii="Cambria Math" w:hAnsi="Cambria Math" w:cstheme="minorEastAsia"/>
              <w:color w:val="auto"/>
              <w:kern w:val="2"/>
              <w:sz w:val="21"/>
              <w:szCs w:val="24"/>
              <w:lang w:val="en-US" w:eastAsia="zh-CN" w:bidi="ar-SA"/>
            </w:rPr>
            <m:t>[</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]=n[</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m:oMathPara>
    </w:p>
    <w:p>
      <w:pPr>
        <w:keepNext w:val="0"/>
        <w:keepLines w:val="0"/>
        <w:pageBreakBefore w:val="0"/>
        <w:widowControl w:val="0"/>
        <w:kinsoku/>
        <w:wordWrap/>
        <w:overflowPunct/>
        <w:topLinePunct w:val="0"/>
        <w:autoSpaceDE/>
        <w:autoSpaceDN/>
        <w:bidi w:val="0"/>
        <w:adjustRightInd/>
        <w:snapToGrid/>
        <w:textAlignment w:val="auto"/>
        <w:rPr>
          <w:rFonts w:hint="eastAsia" w:hAnsi="Cambria Math" w:cstheme="minorEastAsia"/>
          <w:b w:val="0"/>
          <w:i w:val="0"/>
          <w:color w:val="auto"/>
          <w:lang w:val="en-US" w:eastAsia="zh-CN"/>
        </w:rPr>
      </w:pPr>
      <w:r>
        <w:rPr>
          <w:rFonts w:hint="eastAsia" w:hAnsi="Cambria Math" w:cstheme="minorEastAsia"/>
          <w:i w:val="0"/>
          <w:color w:val="auto"/>
          <w:kern w:val="2"/>
          <w:sz w:val="21"/>
          <w:szCs w:val="24"/>
          <w:lang w:val="en-US" w:eastAsia="zh-CN" w:bidi="ar-SA"/>
        </w:rPr>
        <w:t>式中：</w:t>
      </w:r>
      <m:oMath>
        <m:r>
          <m:rPr>
            <m:sty m:val="p"/>
          </m:rPr>
          <w:rPr>
            <w:rFonts w:hint="default" w:ascii="Cambria Math" w:hAnsiTheme="minorEastAsia" w:eastAsiaTheme="minorEastAsia" w:cstheme="minorEastAsia"/>
            <w:color w:val="auto"/>
            <w:lang w:val="en-US" w:eastAsia="zh-CN"/>
          </w:rPr>
          <m:t>[</m:t>
        </m:r>
        <m:r>
          <m:rPr>
            <m:sty m:val="p"/>
          </m:rPr>
          <w:rPr>
            <w:rFonts w:ascii="Cambria Math" w:hAnsi="Cambria Math" w:cstheme="minorEastAsia"/>
            <w:color w:val="auto"/>
            <w:lang w:val="en-US"/>
          </w:rPr>
          <m:t>σ</m:t>
        </m:r>
        <m:r>
          <m:rPr>
            <m:sty m:val="p"/>
          </m:rPr>
          <w:rPr>
            <w:rFonts w:hint="default" w:ascii="Cambria Math" w:hAnsi="Cambria Math" w:cstheme="minorEastAsia"/>
            <w:color w:val="auto"/>
            <w:lang w:val="en-US" w:eastAsia="zh-CN"/>
          </w:rPr>
          <m:t>]</m:t>
        </m:r>
      </m:oMath>
      <w:r>
        <w:rPr>
          <w:rFonts w:hint="eastAsia" w:hAnsi="Cambria Math" w:cstheme="minorEastAsia"/>
          <w:b w:val="0"/>
          <w:i w:val="0"/>
          <w:color w:val="auto"/>
          <w:lang w:val="en-US" w:eastAsia="zh-CN"/>
        </w:rPr>
        <w:t>—焊缝的许用应力（受静载荷时）</w:t>
      </w:r>
    </w:p>
    <w:p>
      <w:pPr>
        <w:keepNext w:val="0"/>
        <w:keepLines w:val="0"/>
        <w:pageBreakBefore w:val="0"/>
        <w:widowControl w:val="0"/>
        <w:kinsoku/>
        <w:wordWrap/>
        <w:overflowPunct/>
        <w:topLinePunct w:val="0"/>
        <w:autoSpaceDE/>
        <w:autoSpaceDN/>
        <w:bidi w:val="0"/>
        <w:adjustRightInd/>
        <w:snapToGrid/>
        <w:textAlignment w:val="auto"/>
        <w:rPr>
          <w:rFonts w:hint="eastAsia" w:hAnsi="Cambria Math" w:cstheme="minorEastAsia"/>
          <w:b w:val="0"/>
          <w:i w:val="0"/>
          <w:color w:val="auto"/>
          <w:kern w:val="2"/>
          <w:sz w:val="21"/>
          <w:szCs w:val="24"/>
          <w:lang w:val="en-US" w:eastAsia="zh-CN" w:bidi="ar-SA"/>
        </w:rPr>
      </w:pPr>
      <w:r>
        <w:rPr>
          <w:rFonts w:hint="eastAsia" w:hAnsi="Cambria Math" w:cstheme="minorEastAsia"/>
          <w:b w:val="0"/>
          <w:i w:val="0"/>
          <w:color w:val="auto"/>
          <w:lang w:val="en-US" w:eastAsia="zh-CN"/>
        </w:rPr>
        <w:t xml:space="preserve">      </w:t>
      </w:r>
      <m:oMath>
        <m:r>
          <m:rPr>
            <m:sty m:val="p"/>
          </m:rPr>
          <w:rPr>
            <w:rFonts w:hint="default" w:ascii="Cambria Math" w:hAnsi="Cambria Math" w:cstheme="minorEastAsia"/>
            <w:color w:val="auto"/>
            <w:kern w:val="2"/>
            <w:sz w:val="21"/>
            <w:szCs w:val="24"/>
            <w:lang w:val="en-US" w:eastAsia="zh-CN" w:bidi="ar-SA"/>
          </w:rPr>
          <m:t>[</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w:r>
        <w:rPr>
          <w:rFonts w:hint="eastAsia" w:hAnsi="Cambria Math" w:cstheme="minorEastAsia"/>
          <w:b w:val="0"/>
          <w:i w:val="0"/>
          <w:color w:val="auto"/>
          <w:kern w:val="2"/>
          <w:sz w:val="21"/>
          <w:szCs w:val="24"/>
          <w:lang w:val="en-US" w:eastAsia="zh-CN" w:bidi="ar-SA"/>
        </w:rPr>
        <w:t>—母体金属许用应力</w:t>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b w:val="0"/>
          <w:i w:val="0"/>
          <w:color w:val="auto"/>
          <w:kern w:val="2"/>
          <w:sz w:val="21"/>
          <w:szCs w:val="24"/>
          <w:lang w:val="en-US" w:eastAsia="zh-CN" w:bidi="ar-SA"/>
        </w:rPr>
      </w:pPr>
      <w:r>
        <w:rPr>
          <w:rFonts w:hint="eastAsia" w:hAnsi="Cambria Math" w:cstheme="minorEastAsia"/>
          <w:b w:val="0"/>
          <w:i w:val="0"/>
          <w:color w:val="auto"/>
          <w:kern w:val="2"/>
          <w:sz w:val="21"/>
          <w:szCs w:val="24"/>
          <w:lang w:val="en-US" w:eastAsia="zh-CN" w:bidi="ar-SA"/>
        </w:rPr>
        <w:t xml:space="preserve">      </w:t>
      </w:r>
      <m:oMath>
        <m:r>
          <m:rPr>
            <m:sty m:val="p"/>
          </m:rPr>
          <w:rPr>
            <w:rFonts w:hint="default" w:ascii="Cambria Math" w:hAnsi="Cambria Math" w:cstheme="minorEastAsia"/>
            <w:color w:val="auto"/>
            <w:kern w:val="2"/>
            <w:sz w:val="21"/>
            <w:szCs w:val="24"/>
            <w:lang w:val="en-US" w:eastAsia="zh-CN" w:bidi="ar-SA"/>
          </w:rPr>
          <m:t>n</m:t>
        </m:r>
      </m:oMath>
      <w:r>
        <w:rPr>
          <w:rFonts w:hint="eastAsia" w:hAnsi="Cambria Math" w:cstheme="minorEastAsia"/>
          <w:b w:val="0"/>
          <w:i w:val="0"/>
          <w:color w:val="auto"/>
          <w:kern w:val="2"/>
          <w:sz w:val="21"/>
          <w:szCs w:val="24"/>
          <w:lang w:val="en-US" w:eastAsia="zh-CN" w:bidi="ar-SA"/>
        </w:rPr>
        <w:t>—工作条件系数</w:t>
      </w:r>
    </w:p>
    <w:p>
      <w:pPr>
        <w:keepNext w:val="0"/>
        <w:keepLines w:val="0"/>
        <w:pageBreakBefore w:val="0"/>
        <w:widowControl w:val="0"/>
        <w:kinsoku/>
        <w:wordWrap/>
        <w:overflowPunct/>
        <w:topLinePunct w:val="0"/>
        <w:autoSpaceDE/>
        <w:autoSpaceDN/>
        <w:bidi w:val="0"/>
        <w:adjustRightInd/>
        <w:snapToGrid/>
        <w:textAlignment w:val="auto"/>
        <w:rPr>
          <w:rFonts w:hint="default" w:ascii="黑体" w:hAnsi="黑体" w:eastAsia="黑体" w:cs="Times New Roman"/>
          <w:color w:val="auto"/>
          <w:lang w:val="en-US" w:eastAsia="zh-CN"/>
        </w:rPr>
      </w:pPr>
      <w:r>
        <w:rPr>
          <w:rFonts w:hint="default" w:ascii="黑体" w:hAnsi="黑体" w:eastAsia="黑体" w:cs="Times New Roman"/>
          <w:color w:val="auto"/>
          <w:lang w:val="en-US" w:eastAsia="zh-CN"/>
        </w:rPr>
        <w:drawing>
          <wp:inline distT="0" distB="0" distL="114300" distR="114300">
            <wp:extent cx="5935980" cy="1431290"/>
            <wp:effectExtent l="0" t="0" r="7620" b="16510"/>
            <wp:docPr id="47" name="图片 66" descr="工作条件西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6" descr="工作条件西数"/>
                    <pic:cNvPicPr>
                      <a:picLocks noChangeAspect="1"/>
                    </pic:cNvPicPr>
                  </pic:nvPicPr>
                  <pic:blipFill>
                    <a:blip r:embed="rId21"/>
                    <a:stretch>
                      <a:fillRect/>
                    </a:stretch>
                  </pic:blipFill>
                  <pic:spPr>
                    <a:xfrm>
                      <a:off x="0" y="0"/>
                      <a:ext cx="5935980" cy="1431290"/>
                    </a:xfrm>
                    <a:prstGeom prst="rect">
                      <a:avLst/>
                    </a:prstGeom>
                    <a:noFill/>
                    <a:ln>
                      <a:noFill/>
                    </a:ln>
                  </pic:spPr>
                </pic:pic>
              </a:graphicData>
            </a:graphic>
          </wp:inline>
        </w:drawing>
      </w:r>
      <w:r>
        <w:rPr>
          <w:rFonts w:hint="default" w:ascii="黑体" w:hAnsi="黑体" w:eastAsia="黑体" w:cs="Times New Roman"/>
          <w:color w:val="auto"/>
          <w:lang w:val="en-US" w:eastAsia="zh-CN"/>
        </w:rPr>
        <w:drawing>
          <wp:inline distT="0" distB="0" distL="114300" distR="114300">
            <wp:extent cx="5930265" cy="905510"/>
            <wp:effectExtent l="0" t="0" r="13335" b="8890"/>
            <wp:docPr id="46" name="图片 65" descr="常用钢材许用应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65" descr="常用钢材许用应力"/>
                    <pic:cNvPicPr>
                      <a:picLocks noChangeAspect="1"/>
                    </pic:cNvPicPr>
                  </pic:nvPicPr>
                  <pic:blipFill>
                    <a:blip r:embed="rId22"/>
                    <a:stretch>
                      <a:fillRect/>
                    </a:stretch>
                  </pic:blipFill>
                  <pic:spPr>
                    <a:xfrm>
                      <a:off x="0" y="0"/>
                      <a:ext cx="5930265" cy="90551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b w:val="0"/>
          <w:i w:val="0"/>
          <w:color w:val="auto"/>
          <w:lang w:val="en-US" w:eastAsia="zh-CN"/>
        </w:rPr>
      </w:pPr>
      <w:r>
        <w:rPr>
          <w:rFonts w:hint="eastAsia" w:ascii="黑体" w:hAnsi="黑体" w:eastAsia="黑体" w:cs="黑体"/>
          <w:color w:val="auto"/>
          <w:lang w:val="en-US" w:eastAsia="zh-CN"/>
        </w:rPr>
        <w:t>6.2.1.2</w:t>
      </w:r>
      <w:r>
        <w:rPr>
          <w:rFonts w:hint="eastAsia" w:asciiTheme="minorEastAsia" w:hAnsiTheme="minorEastAsia" w:eastAsiaTheme="minorEastAsia" w:cstheme="minorEastAsia"/>
          <w:color w:val="auto"/>
          <w:lang w:val="en-US" w:eastAsia="zh-CN"/>
        </w:rPr>
        <w:t xml:space="preserve"> 受变载荷和变向载荷时的许用应力 </w:t>
      </w:r>
      <m:oMath>
        <m:r>
          <m:rPr>
            <m:sty m:val="p"/>
          </m:rPr>
          <w:rPr>
            <w:rFonts w:hint="default" w:ascii="Cambria Math" w:hAnsiTheme="minorEastAsia" w:eastAsiaTheme="minorEastAsia" w:cstheme="minorEastAsia"/>
            <w:color w:val="auto"/>
            <w:lang w:val="en-US" w:eastAsia="zh-CN"/>
          </w:rPr>
          <m:t>[</m:t>
        </m:r>
        <m:r>
          <m:rPr>
            <m:sty m:val="p"/>
          </m:rPr>
          <w:rPr>
            <w:rFonts w:hint="eastAsia" w:ascii="Cambria Math" w:hAnsi="Cambria Math" w:eastAsiaTheme="minorEastAsia" w:cstheme="minorEastAsia"/>
            <w:color w:val="auto"/>
            <w:lang w:val="en-US" w:eastAsia="zh-CN"/>
          </w:rPr>
          <m:t>R</m:t>
        </m:r>
        <m:r>
          <m:rPr>
            <m:sty m:val="p"/>
          </m:rPr>
          <w:rPr>
            <w:rFonts w:hint="default" w:ascii="Cambria Math" w:hAnsi="Cambria Math" w:cstheme="minorEastAsia"/>
            <w:color w:val="auto"/>
            <w:lang w:val="en-US" w:eastAsia="zh-CN"/>
          </w:rPr>
          <m:t>]</m:t>
        </m:r>
      </m:oMath>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i w:val="0"/>
          <w:color w:val="auto"/>
          <w:kern w:val="2"/>
          <w:sz w:val="21"/>
          <w:szCs w:val="24"/>
          <w:lang w:val="en-US" w:eastAsia="zh-CN" w:bidi="ar-SA"/>
        </w:rPr>
      </w:pPr>
      <m:oMathPara>
        <m:oMath>
          <m:r>
            <m:rPr>
              <m:sty m:val="p"/>
            </m:rPr>
            <w:rPr>
              <w:rFonts w:hint="default" w:ascii="Cambria Math" w:hAnsi="Cambria Math" w:cstheme="minorEastAsia"/>
              <w:color w:val="auto"/>
              <w:kern w:val="2"/>
              <w:sz w:val="21"/>
              <w:szCs w:val="24"/>
              <w:lang w:val="en-US" w:eastAsia="zh-CN" w:bidi="ar-SA"/>
            </w:rPr>
            <m:t>[R]=r[</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m:oMathPara>
    </w:p>
    <w:p>
      <w:pPr>
        <w:keepNext w:val="0"/>
        <w:keepLines w:val="0"/>
        <w:pageBreakBefore w:val="0"/>
        <w:widowControl w:val="0"/>
        <w:kinsoku/>
        <w:wordWrap/>
        <w:overflowPunct/>
        <w:topLinePunct w:val="0"/>
        <w:autoSpaceDE/>
        <w:autoSpaceDN/>
        <w:bidi w:val="0"/>
        <w:adjustRightInd/>
        <w:snapToGrid/>
        <w:textAlignment w:val="auto"/>
        <w:rPr>
          <w:rFonts w:hint="eastAsia" w:hAnsi="Cambria Math" w:cstheme="minorEastAsia"/>
          <w:i w:val="0"/>
          <w:color w:val="auto"/>
          <w:kern w:val="2"/>
          <w:sz w:val="21"/>
          <w:szCs w:val="24"/>
          <w:lang w:val="en-US" w:eastAsia="zh-CN" w:bidi="ar-SA"/>
        </w:rPr>
      </w:pPr>
      <w:r>
        <w:rPr>
          <w:rFonts w:hint="eastAsia" w:hAnsi="Cambria Math" w:cstheme="minorEastAsia"/>
          <w:i w:val="0"/>
          <w:color w:val="auto"/>
          <w:kern w:val="2"/>
          <w:sz w:val="21"/>
          <w:szCs w:val="24"/>
          <w:lang w:val="en-US" w:eastAsia="zh-CN" w:bidi="ar-SA"/>
        </w:rPr>
        <w:t>式中：r—降低系数</w:t>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eastAsia="宋体" w:cstheme="minorEastAsia"/>
          <w:i w:val="0"/>
          <w:color w:val="auto"/>
          <w:kern w:val="2"/>
          <w:sz w:val="21"/>
          <w:szCs w:val="24"/>
          <w:lang w:val="en-US" w:eastAsia="zh-CN" w:bidi="ar-SA"/>
        </w:rPr>
      </w:pPr>
      <w:r>
        <w:rPr>
          <w:rFonts w:hint="eastAsia" w:hAnsi="Cambria Math" w:cstheme="minorEastAsia"/>
          <w:i w:val="0"/>
          <w:color w:val="auto"/>
          <w:kern w:val="2"/>
          <w:sz w:val="21"/>
          <w:szCs w:val="24"/>
          <w:lang w:val="en-US" w:eastAsia="zh-CN" w:bidi="ar-SA"/>
        </w:rPr>
        <w:t xml:space="preserve">      </w:t>
      </w:r>
      <m:oMath>
        <m:r>
          <m:rPr>
            <m:sty m:val="p"/>
          </m:rPr>
          <w:rPr>
            <w:rFonts w:hint="default" w:ascii="Cambria Math" w:hAnsi="Cambria Math" w:cstheme="minorEastAsia"/>
            <w:color w:val="auto"/>
            <w:kern w:val="2"/>
            <w:sz w:val="21"/>
            <w:szCs w:val="24"/>
            <w:lang w:val="en-US" w:eastAsia="zh-CN" w:bidi="ar-SA"/>
          </w:rPr>
          <m:t>[</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w:r>
        <w:rPr>
          <w:rFonts w:hint="eastAsia" w:hAnsi="Cambria Math" w:cstheme="minorEastAsia"/>
          <w:i w:val="0"/>
          <w:color w:val="auto"/>
          <w:kern w:val="2"/>
          <w:sz w:val="21"/>
          <w:szCs w:val="24"/>
          <w:lang w:val="en-US" w:eastAsia="zh-CN" w:bidi="ar-SA"/>
        </w:rPr>
        <w:t>—焊缝的许用应力（受静载荷时）</w:t>
      </w:r>
    </w:p>
    <w:p>
      <w:pPr>
        <w:keepNext w:val="0"/>
        <w:keepLines w:val="0"/>
        <w:pageBreakBefore w:val="0"/>
        <w:widowControl w:val="0"/>
        <w:kinsoku/>
        <w:wordWrap/>
        <w:overflowPunct/>
        <w:topLinePunct w:val="0"/>
        <w:autoSpaceDE/>
        <w:autoSpaceDN/>
        <w:bidi w:val="0"/>
        <w:adjustRightInd/>
        <w:snapToGrid/>
        <w:textAlignment w:val="auto"/>
        <w:rPr>
          <w:rFonts w:hint="default" w:ascii="黑体" w:hAnsi="黑体" w:eastAsia="黑体" w:cs="Times New Roman"/>
          <w:color w:val="auto"/>
          <w:lang w:val="en-US" w:eastAsia="zh-CN"/>
        </w:rPr>
      </w:pPr>
      <w:r>
        <w:rPr>
          <w:rFonts w:hint="default" w:ascii="黑体" w:hAnsi="黑体" w:eastAsia="黑体" w:cs="Times New Roman"/>
          <w:color w:val="auto"/>
          <w:lang w:val="en-US" w:eastAsia="zh-CN"/>
        </w:rPr>
        <w:drawing>
          <wp:inline distT="0" distB="0" distL="114300" distR="114300">
            <wp:extent cx="5929630" cy="2025015"/>
            <wp:effectExtent l="0" t="0" r="13970" b="13335"/>
            <wp:docPr id="45" name="图片 64" descr="降低系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64" descr="降低系数"/>
                    <pic:cNvPicPr>
                      <a:picLocks noChangeAspect="1"/>
                    </pic:cNvPicPr>
                  </pic:nvPicPr>
                  <pic:blipFill>
                    <a:blip r:embed="rId23"/>
                    <a:stretch>
                      <a:fillRect/>
                    </a:stretch>
                  </pic:blipFill>
                  <pic:spPr>
                    <a:xfrm>
                      <a:off x="0" y="0"/>
                      <a:ext cx="5929630" cy="20250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rPr>
          <w:rFonts w:hint="eastAsia" w:hAnsi="Cambria Math" w:cs="Calibri"/>
          <w:i w:val="0"/>
          <w:color w:val="auto"/>
          <w:kern w:val="2"/>
          <w:sz w:val="21"/>
          <w:szCs w:val="24"/>
          <w:lang w:val="en-US" w:eastAsia="zh-CN" w:bidi="ar-SA"/>
        </w:rPr>
      </w:pPr>
      <w:r>
        <w:rPr>
          <w:rFonts w:hint="eastAsia" w:ascii="黑体" w:hAnsi="黑体" w:eastAsia="黑体" w:cs="Times New Roman"/>
          <w:color w:val="auto"/>
          <w:lang w:val="en-US" w:eastAsia="zh-CN"/>
        </w:rPr>
        <w:t>注：</w:t>
      </w:r>
      <w:r>
        <w:rPr>
          <w:rFonts w:hint="default" w:ascii="Calibri" w:hAnsi="Calibri" w:eastAsia="黑体" w:cs="Calibri"/>
          <w:color w:val="auto"/>
          <w:lang w:val="en-US" w:eastAsia="zh-CN"/>
        </w:rPr>
        <w:t>①</w:t>
      </w:r>
      <m:oMath>
        <m:sSub>
          <m:sSubPr>
            <m:ctrlPr>
              <w:rPr>
                <w:rFonts w:ascii="Cambria Math" w:hAnsi="Cambria Math" w:cs="Calibri"/>
                <w:i/>
                <w:color w:val="auto"/>
                <w:kern w:val="2"/>
                <w:sz w:val="21"/>
                <w:szCs w:val="24"/>
                <w:lang w:val="en-US" w:bidi="ar-SA"/>
              </w:rPr>
            </m:ctrlPr>
          </m:sSubPr>
          <m:e>
            <m:r>
              <m:rPr/>
              <w:rPr>
                <w:rFonts w:hint="default" w:ascii="Cambria Math" w:hAnsi="Cambria Math" w:cs="Calibri"/>
                <w:color w:val="auto"/>
                <w:kern w:val="2"/>
                <w:sz w:val="21"/>
                <w:szCs w:val="24"/>
                <w:lang w:val="en-US" w:eastAsia="zh-CN" w:bidi="ar-SA"/>
              </w:rPr>
              <m:t>P</m:t>
            </m:r>
            <m:ctrlPr>
              <w:rPr>
                <w:rFonts w:ascii="Cambria Math" w:hAnsi="Cambria Math" w:cs="Calibri"/>
                <w:i/>
                <w:color w:val="auto"/>
                <w:kern w:val="2"/>
                <w:sz w:val="21"/>
                <w:szCs w:val="24"/>
                <w:lang w:val="en-US" w:bidi="ar-SA"/>
              </w:rPr>
            </m:ctrlPr>
          </m:e>
          <m:sub>
            <m:r>
              <m:rPr/>
              <w:rPr>
                <w:rFonts w:hint="default" w:ascii="Cambria Math" w:hAnsi="Cambria Math" w:cs="Calibri"/>
                <w:color w:val="auto"/>
                <w:kern w:val="2"/>
                <w:sz w:val="21"/>
                <w:szCs w:val="24"/>
                <w:lang w:val="en-US" w:eastAsia="zh-CN" w:bidi="ar-SA"/>
              </w:rPr>
              <m:t>min</m:t>
            </m:r>
            <m:ctrlPr>
              <w:rPr>
                <w:rFonts w:ascii="Cambria Math" w:hAnsi="Cambria Math" w:cs="Calibri"/>
                <w:i/>
                <w:color w:val="auto"/>
                <w:kern w:val="2"/>
                <w:sz w:val="21"/>
                <w:szCs w:val="24"/>
                <w:lang w:val="en-US" w:bidi="ar-SA"/>
              </w:rPr>
            </m:ctrlPr>
          </m:sub>
        </m:sSub>
      </m:oMath>
      <w:r>
        <w:rPr>
          <w:rFonts w:hint="eastAsia" w:hAnsi="Cambria Math" w:eastAsia="黑体" w:cs="Calibri"/>
          <w:i w:val="0"/>
          <w:color w:val="auto"/>
          <w:kern w:val="2"/>
          <w:sz w:val="21"/>
          <w:szCs w:val="24"/>
          <w:lang w:val="en-US" w:eastAsia="zh-CN" w:bidi="ar-SA"/>
        </w:rPr>
        <w:t>及</w:t>
      </w:r>
      <m:oMath>
        <m:sSub>
          <m:sSubPr>
            <m:ctrlPr>
              <w:rPr>
                <w:rFonts w:ascii="Cambria Math" w:hAnsi="Cambria Math" w:cs="Calibri"/>
                <w:i/>
                <w:color w:val="auto"/>
                <w:kern w:val="2"/>
                <w:sz w:val="21"/>
                <w:szCs w:val="24"/>
                <w:lang w:val="en-US" w:bidi="ar-SA"/>
              </w:rPr>
            </m:ctrlPr>
          </m:sSubPr>
          <m:e>
            <m:r>
              <m:rPr/>
              <w:rPr>
                <w:rFonts w:hint="default" w:ascii="Cambria Math" w:hAnsi="Cambria Math" w:cs="Calibri"/>
                <w:color w:val="auto"/>
                <w:kern w:val="2"/>
                <w:sz w:val="21"/>
                <w:szCs w:val="24"/>
                <w:lang w:val="en-US" w:eastAsia="zh-CN" w:bidi="ar-SA"/>
              </w:rPr>
              <m:t>P</m:t>
            </m:r>
            <m:ctrlPr>
              <w:rPr>
                <w:rFonts w:ascii="Cambria Math" w:hAnsi="Cambria Math" w:cs="Calibri"/>
                <w:i/>
                <w:color w:val="auto"/>
                <w:kern w:val="2"/>
                <w:sz w:val="21"/>
                <w:szCs w:val="24"/>
                <w:lang w:val="en-US" w:bidi="ar-SA"/>
              </w:rPr>
            </m:ctrlPr>
          </m:e>
          <m:sub>
            <m:r>
              <m:rPr/>
              <w:rPr>
                <w:rFonts w:hint="default" w:ascii="Cambria Math" w:hAnsi="Cambria Math" w:cs="Calibri"/>
                <w:color w:val="auto"/>
                <w:kern w:val="2"/>
                <w:sz w:val="21"/>
                <w:szCs w:val="24"/>
                <w:lang w:val="en-US" w:eastAsia="zh-CN" w:bidi="ar-SA"/>
              </w:rPr>
              <m:t>max</m:t>
            </m:r>
            <m:ctrlPr>
              <w:rPr>
                <w:rFonts w:ascii="Cambria Math" w:hAnsi="Cambria Math" w:cs="Calibri"/>
                <w:i/>
                <w:color w:val="auto"/>
                <w:kern w:val="2"/>
                <w:sz w:val="21"/>
                <w:szCs w:val="24"/>
                <w:lang w:val="en-US" w:bidi="ar-SA"/>
              </w:rPr>
            </m:ctrlPr>
          </m:sub>
        </m:sSub>
      </m:oMath>
      <w:r>
        <w:rPr>
          <w:rFonts w:hint="eastAsia" w:hAnsi="Cambria Math" w:cs="Calibri"/>
          <w:i w:val="0"/>
          <w:color w:val="auto"/>
          <w:kern w:val="2"/>
          <w:sz w:val="21"/>
          <w:szCs w:val="24"/>
          <w:lang w:val="en-US" w:eastAsia="zh-CN" w:bidi="ar-SA"/>
        </w:rPr>
        <w:t>为绝对数值的最小和最大作用力，代入时必须带有本身的正负号。</w:t>
      </w:r>
    </w:p>
    <w:p>
      <w:pPr>
        <w:keepNext w:val="0"/>
        <w:keepLines w:val="0"/>
        <w:pageBreakBefore w:val="0"/>
        <w:widowControl w:val="0"/>
        <w:kinsoku/>
        <w:wordWrap/>
        <w:overflowPunct/>
        <w:topLinePunct w:val="0"/>
        <w:autoSpaceDE/>
        <w:autoSpaceDN/>
        <w:bidi w:val="0"/>
        <w:adjustRightInd/>
        <w:snapToGrid/>
        <w:ind w:firstLine="420"/>
        <w:textAlignment w:val="auto"/>
        <w:rPr>
          <w:rFonts w:hint="eastAsia" w:hAnsi="Cambria Math" w:cs="Calibri"/>
          <w:i w:val="0"/>
          <w:color w:val="auto"/>
          <w:kern w:val="2"/>
          <w:sz w:val="21"/>
          <w:szCs w:val="24"/>
          <w:lang w:val="en-US" w:eastAsia="zh-CN" w:bidi="ar-SA"/>
        </w:rPr>
      </w:pPr>
      <w:r>
        <w:rPr>
          <w:rFonts w:hint="default" w:ascii="Calibri" w:hAnsi="Calibri" w:cs="Calibri"/>
          <w:i w:val="0"/>
          <w:color w:val="auto"/>
          <w:kern w:val="2"/>
          <w:sz w:val="21"/>
          <w:szCs w:val="24"/>
          <w:lang w:val="en-US" w:eastAsia="zh-CN" w:bidi="ar-SA"/>
        </w:rPr>
        <w:t>②</w:t>
      </w:r>
      <m:oMath>
        <m:r>
          <m:rPr>
            <m:sty m:val="p"/>
          </m:rPr>
          <w:rPr>
            <w:rFonts w:hint="default" w:ascii="Cambria Math" w:hAnsi="Cambria Math" w:cs="Calibri"/>
            <w:color w:val="auto"/>
            <w:kern w:val="2"/>
            <w:sz w:val="21"/>
            <w:szCs w:val="24"/>
            <w:lang w:val="en-US" w:eastAsia="zh-CN" w:bidi="ar-SA"/>
          </w:rPr>
          <m:t>r</m:t>
        </m:r>
      </m:oMath>
      <w:r>
        <w:rPr>
          <w:rFonts w:hint="default" w:ascii="Arial" w:hAnsi="Arial" w:cs="Arial"/>
          <w:i w:val="0"/>
          <w:color w:val="auto"/>
          <w:kern w:val="2"/>
          <w:sz w:val="21"/>
          <w:szCs w:val="24"/>
          <w:lang w:val="en-US" w:eastAsia="zh-CN" w:bidi="ar-SA"/>
        </w:rPr>
        <w:t>≤</w:t>
      </w:r>
      <w:r>
        <w:rPr>
          <w:rFonts w:hint="eastAsia" w:hAnsi="Cambria Math" w:cs="Calibri"/>
          <w:i w:val="0"/>
          <w:color w:val="auto"/>
          <w:kern w:val="2"/>
          <w:sz w:val="21"/>
          <w:szCs w:val="24"/>
          <w:lang w:val="en-US" w:eastAsia="zh-CN" w:bidi="ar-SA"/>
        </w:rPr>
        <w:t>1（当r&gt;1时则取r=1）。</w:t>
      </w:r>
    </w:p>
    <w:p>
      <w:pPr>
        <w:keepNext w:val="0"/>
        <w:keepLines w:val="0"/>
        <w:pageBreakBefore w:val="0"/>
        <w:widowControl w:val="0"/>
        <w:kinsoku/>
        <w:wordWrap/>
        <w:overflowPunct/>
        <w:topLinePunct w:val="0"/>
        <w:autoSpaceDE/>
        <w:autoSpaceDN/>
        <w:bidi w:val="0"/>
        <w:adjustRightInd/>
        <w:snapToGrid/>
        <w:textAlignment w:val="auto"/>
        <w:rPr>
          <w:rFonts w:hint="eastAsia" w:asciiTheme="minorEastAsia" w:hAnsiTheme="minorEastAsia" w:eastAsiaTheme="minorEastAsia" w:cstheme="minorEastAsia"/>
          <w:color w:val="auto"/>
          <w:lang w:val="en-US" w:eastAsia="zh-CN"/>
        </w:rPr>
      </w:pPr>
      <w:r>
        <w:rPr>
          <w:rFonts w:hint="eastAsia" w:ascii="黑体" w:hAnsi="黑体" w:eastAsia="黑体" w:cs="Times New Roman"/>
          <w:color w:val="auto"/>
          <w:lang w:val="en-US" w:eastAsia="zh-CN"/>
        </w:rPr>
        <w:t xml:space="preserve">6.2.2 </w:t>
      </w:r>
      <w:r>
        <w:rPr>
          <w:rFonts w:hint="eastAsia" w:asciiTheme="minorEastAsia" w:hAnsiTheme="minorEastAsia" w:eastAsiaTheme="minorEastAsia" w:cstheme="minorEastAsia"/>
          <w:color w:val="auto"/>
          <w:lang w:val="en-US" w:eastAsia="zh-CN"/>
        </w:rPr>
        <w:t>金属结构中：</w:t>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b w:val="0"/>
          <w:i w:val="0"/>
          <w:color w:val="auto"/>
          <w:kern w:val="2"/>
          <w:sz w:val="21"/>
          <w:szCs w:val="24"/>
          <w:lang w:val="en-US" w:eastAsia="zh-CN" w:bidi="ar-SA"/>
        </w:rPr>
      </w:pPr>
      <w:r>
        <w:rPr>
          <w:rFonts w:hint="eastAsia" w:ascii="黑体" w:hAnsi="黑体" w:eastAsia="黑体" w:cs="黑体"/>
          <w:color w:val="auto"/>
          <w:lang w:val="en-US" w:eastAsia="zh-CN"/>
        </w:rPr>
        <w:t>6.2.2.1</w:t>
      </w:r>
      <w:r>
        <w:rPr>
          <w:rFonts w:hint="eastAsia" w:asciiTheme="minorEastAsia" w:hAnsiTheme="minorEastAsia" w:eastAsiaTheme="minorEastAsia" w:cstheme="minorEastAsia"/>
          <w:color w:val="auto"/>
          <w:lang w:val="en-US" w:eastAsia="zh-CN"/>
        </w:rPr>
        <w:t xml:space="preserve"> 静载荷时的许用应力</w:t>
      </w:r>
      <m:oMath>
        <m:r>
          <m:rPr>
            <m:sty m:val="p"/>
          </m:rPr>
          <w:rPr>
            <w:rFonts w:hint="default" w:ascii="Cambria Math" w:hAnsi="Cambria Math" w:cstheme="minorEastAsia"/>
            <w:color w:val="auto"/>
            <w:kern w:val="2"/>
            <w:sz w:val="21"/>
            <w:szCs w:val="24"/>
            <w:lang w:val="en-US" w:eastAsia="zh-CN" w:bidi="ar-SA"/>
          </w:rPr>
          <m:t>[</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b w:val="0"/>
          <w:i w:val="0"/>
          <w:color w:val="auto"/>
          <w:kern w:val="2"/>
          <w:sz w:val="21"/>
          <w:szCs w:val="24"/>
          <w:lang w:val="en-US" w:eastAsia="zh-CN" w:bidi="ar-SA"/>
        </w:rPr>
      </w:pPr>
      <m:oMathPara>
        <m:oMath>
          <m:r>
            <m:rPr>
              <m:sty m:val="p"/>
            </m:rPr>
            <w:rPr>
              <w:rFonts w:hint="default" w:ascii="Cambria Math" w:hAnsi="Cambria Math" w:cstheme="minorEastAsia"/>
              <w:color w:val="auto"/>
              <w:kern w:val="2"/>
              <w:sz w:val="21"/>
              <w:szCs w:val="24"/>
              <w:lang w:val="en-US" w:eastAsia="zh-CN" w:bidi="ar-SA"/>
            </w:rPr>
            <m:t>[</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m:oMathPara>
    </w:p>
    <w:p>
      <w:pPr>
        <w:keepNext w:val="0"/>
        <w:keepLines w:val="0"/>
        <w:pageBreakBefore w:val="0"/>
        <w:widowControl w:val="0"/>
        <w:kinsoku/>
        <w:wordWrap/>
        <w:overflowPunct/>
        <w:topLinePunct w:val="0"/>
        <w:autoSpaceDE/>
        <w:autoSpaceDN/>
        <w:bidi w:val="0"/>
        <w:adjustRightInd/>
        <w:snapToGrid/>
        <w:textAlignment w:val="auto"/>
        <w:rPr>
          <w:rFonts w:hint="eastAsia" w:hAnsi="Cambria Math" w:cstheme="minorEastAsia"/>
          <w:b w:val="0"/>
          <w:i w:val="0"/>
          <w:color w:val="auto"/>
          <w:kern w:val="2"/>
          <w:sz w:val="21"/>
          <w:szCs w:val="24"/>
          <w:lang w:val="en-US" w:eastAsia="zh-CN" w:bidi="ar-SA"/>
        </w:rPr>
      </w:pPr>
      <w:r>
        <w:rPr>
          <w:rFonts w:hint="eastAsia" w:hAnsi="Cambria Math" w:cstheme="minorEastAsia"/>
          <w:b w:val="0"/>
          <w:i w:val="0"/>
          <w:color w:val="auto"/>
          <w:kern w:val="2"/>
          <w:sz w:val="21"/>
          <w:szCs w:val="24"/>
          <w:lang w:val="en-US" w:eastAsia="zh-CN" w:bidi="ar-SA"/>
        </w:rPr>
        <w:t>式中：m—工作条件系数</w:t>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theme="minorEastAsia"/>
          <w:b w:val="0"/>
          <w:i w:val="0"/>
          <w:color w:val="auto"/>
          <w:kern w:val="2"/>
          <w:sz w:val="21"/>
          <w:szCs w:val="24"/>
          <w:lang w:val="en-US" w:eastAsia="zh-CN" w:bidi="ar-SA"/>
        </w:rPr>
      </w:pPr>
      <w:r>
        <w:rPr>
          <w:rFonts w:hint="eastAsia" w:hAnsi="Cambria Math" w:cstheme="minorEastAsia"/>
          <w:b w:val="0"/>
          <w:i w:val="0"/>
          <w:color w:val="auto"/>
          <w:kern w:val="2"/>
          <w:sz w:val="21"/>
          <w:szCs w:val="24"/>
          <w:lang w:val="en-US" w:eastAsia="zh-CN" w:bidi="ar-SA"/>
        </w:rPr>
        <w:t xml:space="preserve">      </w:t>
      </w:r>
      <m:oMath>
        <m:r>
          <m:rPr>
            <m:sty m:val="p"/>
          </m:rPr>
          <w:rPr>
            <w:rFonts w:hint="default" w:ascii="Cambria Math" w:hAnsi="Cambria Math" w:cstheme="minorEastAsia"/>
            <w:color w:val="auto"/>
            <w:kern w:val="2"/>
            <w:sz w:val="21"/>
            <w:szCs w:val="24"/>
            <w:lang w:val="en-US" w:eastAsia="zh-CN" w:bidi="ar-SA"/>
          </w:rPr>
          <m:t>[</m:t>
        </m:r>
        <m:r>
          <m:rPr>
            <m:sty m:val="p"/>
          </m:rPr>
          <w:rPr>
            <w:rFonts w:ascii="Cambria Math" w:hAnsi="Cambria Math" w:cstheme="minorEastAsia"/>
            <w:color w:val="auto"/>
            <w:kern w:val="2"/>
            <w:sz w:val="21"/>
            <w:szCs w:val="24"/>
            <w:lang w:val="en-US" w:bidi="ar-SA"/>
          </w:rPr>
          <m:t>σ</m:t>
        </m:r>
        <m:r>
          <m:rPr>
            <m:sty m:val="p"/>
          </m:rPr>
          <w:rPr>
            <w:rFonts w:hint="default" w:ascii="Cambria Math" w:hAnsi="Cambria Math" w:cstheme="minorEastAsia"/>
            <w:color w:val="auto"/>
            <w:kern w:val="2"/>
            <w:sz w:val="21"/>
            <w:szCs w:val="24"/>
            <w:lang w:val="en-US" w:eastAsia="zh-CN" w:bidi="ar-SA"/>
          </w:rPr>
          <m:t>]''</m:t>
        </m:r>
      </m:oMath>
      <w:r>
        <w:rPr>
          <w:rFonts w:hint="eastAsia" w:hAnsi="Cambria Math" w:cstheme="minorEastAsia"/>
          <w:b w:val="0"/>
          <w:i w:val="0"/>
          <w:color w:val="auto"/>
          <w:kern w:val="2"/>
          <w:sz w:val="21"/>
          <w:szCs w:val="24"/>
          <w:lang w:val="en-US" w:eastAsia="zh-CN" w:bidi="ar-SA"/>
        </w:rPr>
        <w:t>—焊缝的基本许用应力</w:t>
      </w:r>
    </w:p>
    <w:p>
      <w:pPr>
        <w:keepNext w:val="0"/>
        <w:keepLines w:val="0"/>
        <w:pageBreakBefore w:val="0"/>
        <w:widowControl w:val="0"/>
        <w:kinsoku/>
        <w:wordWrap/>
        <w:overflowPunct/>
        <w:topLinePunct w:val="0"/>
        <w:autoSpaceDE/>
        <w:autoSpaceDN/>
        <w:bidi w:val="0"/>
        <w:adjustRightInd/>
        <w:snapToGrid/>
        <w:textAlignment w:val="auto"/>
        <w:rPr>
          <w:rFonts w:hint="default" w:ascii="黑体" w:hAnsi="黑体" w:eastAsia="黑体" w:cs="Times New Roman"/>
          <w:color w:val="auto"/>
          <w:lang w:val="en-US" w:eastAsia="zh-CN"/>
        </w:rPr>
      </w:pPr>
      <w:r>
        <w:rPr>
          <w:rFonts w:hint="default" w:ascii="黑体" w:hAnsi="黑体" w:eastAsia="黑体" w:cs="Times New Roman"/>
          <w:color w:val="auto"/>
          <w:lang w:val="en-US" w:eastAsia="zh-CN"/>
        </w:rPr>
        <w:drawing>
          <wp:inline distT="0" distB="0" distL="114300" distR="114300">
            <wp:extent cx="5935345" cy="2765425"/>
            <wp:effectExtent l="0" t="0" r="8255" b="15875"/>
            <wp:docPr id="44" name="图片 63" descr="工作条件系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3" descr="工作条件系数"/>
                    <pic:cNvPicPr>
                      <a:picLocks noChangeAspect="1"/>
                    </pic:cNvPicPr>
                  </pic:nvPicPr>
                  <pic:blipFill>
                    <a:blip r:embed="rId24"/>
                    <a:stretch>
                      <a:fillRect/>
                    </a:stretch>
                  </pic:blipFill>
                  <pic:spPr>
                    <a:xfrm>
                      <a:off x="0" y="0"/>
                      <a:ext cx="5935345" cy="27654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rPr>
          <w:rFonts w:hint="default" w:ascii="黑体" w:hAnsi="黑体" w:eastAsia="黑体" w:cs="Times New Roman"/>
          <w:color w:val="auto"/>
          <w:lang w:val="en-US" w:eastAsia="zh-CN"/>
        </w:rPr>
      </w:pPr>
    </w:p>
    <w:p>
      <w:pPr>
        <w:keepNext w:val="0"/>
        <w:keepLines w:val="0"/>
        <w:pageBreakBefore w:val="0"/>
        <w:widowControl w:val="0"/>
        <w:kinsoku/>
        <w:wordWrap/>
        <w:overflowPunct/>
        <w:topLinePunct w:val="0"/>
        <w:autoSpaceDE/>
        <w:autoSpaceDN/>
        <w:bidi w:val="0"/>
        <w:adjustRightInd/>
        <w:snapToGrid/>
        <w:textAlignment w:val="auto"/>
        <w:rPr>
          <w:rFonts w:hint="default" w:hAnsi="Cambria Math" w:eastAsia="宋体" w:cs="宋体"/>
          <w:i w:val="0"/>
          <w:color w:val="auto"/>
          <w:kern w:val="2"/>
          <w:sz w:val="21"/>
          <w:szCs w:val="24"/>
          <w:lang w:val="en-US" w:eastAsia="zh-CN" w:bidi="ar-SA"/>
        </w:rPr>
      </w:pPr>
      <w:r>
        <w:rPr>
          <w:rFonts w:hint="eastAsia" w:ascii="黑体" w:hAnsi="黑体" w:eastAsia="黑体" w:cs="Times New Roman"/>
          <w:color w:val="auto"/>
          <w:lang w:val="en-US" w:eastAsia="zh-CN"/>
        </w:rPr>
        <w:t xml:space="preserve">6.2.2.2 </w:t>
      </w:r>
      <w:r>
        <w:rPr>
          <w:rFonts w:hint="eastAsia" w:ascii="宋体" w:hAnsi="宋体" w:eastAsia="宋体" w:cs="宋体"/>
          <w:color w:val="auto"/>
          <w:lang w:val="en-US" w:eastAsia="zh-CN"/>
        </w:rPr>
        <w:t>受变向载荷时的许用应力</w:t>
      </w:r>
      <m:oMath>
        <m:r>
          <m:rPr>
            <m:sty m:val="p"/>
          </m:rPr>
          <w:rPr>
            <w:rFonts w:hint="default" w:ascii="Cambria Math" w:hAnsi="Cambria Math" w:eastAsia="宋体" w:cs="宋体"/>
            <w:color w:val="auto"/>
            <w:kern w:val="2"/>
            <w:sz w:val="21"/>
            <w:szCs w:val="24"/>
            <w:lang w:val="en-US" w:eastAsia="zh-CN" w:bidi="ar-SA"/>
          </w:rPr>
          <m:t>[R]'</m:t>
        </m:r>
      </m:oMath>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宋体"/>
          <w:i w:val="0"/>
          <w:color w:val="auto"/>
          <w:kern w:val="2"/>
          <w:sz w:val="21"/>
          <w:szCs w:val="24"/>
          <w:lang w:val="en-US" w:eastAsia="zh-CN" w:bidi="ar-SA"/>
        </w:rPr>
      </w:pPr>
      <m:oMathPara>
        <m:oMath>
          <m:r>
            <m:rPr>
              <m:sty m:val="p"/>
            </m:rPr>
            <w:rPr>
              <w:rFonts w:hint="default" w:ascii="Cambria Math" w:hAnsi="Cambria Math" w:eastAsia="宋体" w:cs="宋体"/>
              <w:color w:val="auto"/>
              <w:kern w:val="2"/>
              <w:sz w:val="21"/>
              <w:szCs w:val="24"/>
              <w:lang w:val="en-US" w:eastAsia="zh-CN" w:bidi="ar-SA"/>
            </w:rPr>
            <m:t>[R]'=</m:t>
          </m:r>
          <m:r>
            <m:rPr>
              <m:sty m:val="p"/>
            </m:rPr>
            <w:rPr>
              <w:rFonts w:ascii="Cambria Math" w:hAnsi="Cambria Math" w:cs="宋体"/>
              <w:color w:val="auto"/>
              <w:kern w:val="2"/>
              <w:sz w:val="21"/>
              <w:szCs w:val="24"/>
              <w:lang w:val="en-US" w:bidi="ar-SA"/>
            </w:rPr>
            <m:t>γ</m:t>
          </m:r>
          <m:r>
            <m:rPr>
              <m:sty m:val="p"/>
            </m:rPr>
            <w:rPr>
              <w:rFonts w:hint="default" w:ascii="Cambria Math" w:hAnsi="Cambria Math" w:cs="宋体"/>
              <w:color w:val="auto"/>
              <w:kern w:val="2"/>
              <w:sz w:val="21"/>
              <w:szCs w:val="24"/>
              <w:lang w:val="en-US" w:eastAsia="zh-CN" w:bidi="ar-SA"/>
            </w:rPr>
            <m:t>[</m:t>
          </m:r>
          <m:r>
            <m:rPr>
              <m:sty m:val="p"/>
            </m:rPr>
            <w:rPr>
              <w:rFonts w:ascii="Cambria Math" w:hAnsi="Cambria Math" w:cs="宋体"/>
              <w:color w:val="auto"/>
              <w:kern w:val="2"/>
              <w:sz w:val="21"/>
              <w:szCs w:val="24"/>
              <w:lang w:val="en-US" w:bidi="ar-SA"/>
            </w:rPr>
            <m:t>σ</m:t>
          </m:r>
          <m:r>
            <m:rPr>
              <m:sty m:val="p"/>
            </m:rPr>
            <w:rPr>
              <w:rFonts w:hint="default" w:ascii="Cambria Math" w:hAnsi="Cambria Math" w:cs="宋体"/>
              <w:color w:val="auto"/>
              <w:kern w:val="2"/>
              <w:sz w:val="21"/>
              <w:szCs w:val="24"/>
              <w:lang w:val="en-US" w:eastAsia="zh-CN" w:bidi="ar-SA"/>
            </w:rPr>
            <m:t>]'</m:t>
          </m:r>
        </m:oMath>
      </m:oMathPara>
    </w:p>
    <w:p>
      <w:pPr>
        <w:keepNext w:val="0"/>
        <w:keepLines w:val="0"/>
        <w:pageBreakBefore w:val="0"/>
        <w:widowControl w:val="0"/>
        <w:kinsoku/>
        <w:wordWrap/>
        <w:overflowPunct/>
        <w:topLinePunct w:val="0"/>
        <w:autoSpaceDE/>
        <w:autoSpaceDN/>
        <w:bidi w:val="0"/>
        <w:adjustRightInd/>
        <w:snapToGrid/>
        <w:textAlignment w:val="auto"/>
        <w:rPr>
          <w:rFonts w:hint="default" w:hAnsi="Cambria Math" w:cs="宋体"/>
          <w:i w:val="0"/>
          <w:color w:val="auto"/>
          <w:kern w:val="2"/>
          <w:sz w:val="21"/>
          <w:szCs w:val="24"/>
          <w:lang w:val="en-US" w:eastAsia="zh-CN" w:bidi="ar-SA"/>
        </w:rPr>
      </w:pPr>
      <m:oMathPara>
        <m:oMath>
          <m:r>
            <m:rPr>
              <m:sty m:val="p"/>
            </m:rPr>
            <w:rPr>
              <w:rFonts w:ascii="Cambria Math" w:hAnsi="Cambria Math" w:cs="宋体"/>
              <w:color w:val="auto"/>
              <w:kern w:val="2"/>
              <w:sz w:val="21"/>
              <w:szCs w:val="24"/>
              <w:lang w:val="en-US" w:bidi="ar-SA"/>
            </w:rPr>
            <m:t>γ</m:t>
          </m:r>
          <m:r>
            <m:rPr>
              <m:sty m:val="p"/>
            </m:rPr>
            <w:rPr>
              <w:rFonts w:hint="default" w:ascii="Cambria Math" w:hAnsi="Cambria Math" w:cs="宋体"/>
              <w:color w:val="auto"/>
              <w:kern w:val="2"/>
              <w:sz w:val="21"/>
              <w:szCs w:val="24"/>
              <w:lang w:val="en-US" w:eastAsia="zh-CN" w:bidi="ar-SA"/>
            </w:rPr>
            <m:t>=</m:t>
          </m:r>
          <m:f>
            <m:fPr>
              <m:ctrlPr>
                <w:rPr>
                  <w:rFonts w:hint="default" w:ascii="Cambria Math" w:hAnsi="Cambria Math" w:cs="宋体"/>
                  <w:color w:val="auto"/>
                  <w:kern w:val="2"/>
                  <w:sz w:val="21"/>
                  <w:szCs w:val="24"/>
                  <w:lang w:val="en-US" w:eastAsia="zh-CN" w:bidi="ar-SA"/>
                </w:rPr>
              </m:ctrlPr>
            </m:fPr>
            <m:num>
              <m:r>
                <m:rPr>
                  <m:sty m:val="p"/>
                </m:rPr>
                <w:rPr>
                  <w:rFonts w:hint="default" w:ascii="Cambria Math" w:hAnsi="Cambria Math" w:cs="宋体"/>
                  <w:color w:val="auto"/>
                  <w:kern w:val="2"/>
                  <w:sz w:val="21"/>
                  <w:szCs w:val="24"/>
                  <w:lang w:val="en-US" w:eastAsia="zh-CN" w:bidi="ar-SA"/>
                </w:rPr>
                <m:t>1</m:t>
              </m:r>
              <m:ctrlPr>
                <w:rPr>
                  <w:rFonts w:hint="default" w:ascii="Cambria Math" w:hAnsi="Cambria Math" w:cs="宋体"/>
                  <w:color w:val="auto"/>
                  <w:kern w:val="2"/>
                  <w:sz w:val="21"/>
                  <w:szCs w:val="24"/>
                  <w:lang w:val="en-US" w:eastAsia="zh-CN" w:bidi="ar-SA"/>
                </w:rPr>
              </m:ctrlPr>
            </m:num>
            <m:den>
              <m:r>
                <m:rPr>
                  <m:sty m:val="p"/>
                </m:rPr>
                <w:rPr>
                  <w:rFonts w:hint="default" w:ascii="Cambria Math" w:hAnsi="Cambria Math" w:cs="宋体"/>
                  <w:color w:val="auto"/>
                  <w:kern w:val="2"/>
                  <w:sz w:val="21"/>
                  <w:szCs w:val="24"/>
                  <w:lang w:val="en-US" w:eastAsia="zh-CN" w:bidi="ar-SA"/>
                </w:rPr>
                <m:t>a−b</m:t>
              </m:r>
              <m:r>
                <m:rPr>
                  <m:sty m:val="p"/>
                </m:rPr>
                <w:rPr>
                  <w:rFonts w:ascii="Cambria Math" w:hAnsi="Cambria Math" w:cs="宋体"/>
                  <w:color w:val="auto"/>
                  <w:kern w:val="2"/>
                  <w:sz w:val="21"/>
                  <w:szCs w:val="24"/>
                  <w:lang w:val="en-US" w:bidi="ar-SA"/>
                </w:rPr>
                <m:t>∙</m:t>
              </m:r>
              <m:f>
                <m:fPr>
                  <m:ctrlPr>
                    <w:rPr>
                      <w:rFonts w:ascii="Cambria Math" w:hAnsi="Cambria Math" w:cs="宋体"/>
                      <w:color w:val="auto"/>
                      <w:kern w:val="2"/>
                      <w:sz w:val="21"/>
                      <w:szCs w:val="24"/>
                      <w:lang w:val="en-US" w:bidi="ar-SA"/>
                    </w:rPr>
                  </m:ctrlPr>
                </m:fPr>
                <m:num>
                  <m:sSub>
                    <m:sSubPr>
                      <m:ctrlPr>
                        <w:rPr>
                          <w:rFonts w:ascii="Cambria Math" w:hAnsi="Cambria Math" w:cs="宋体"/>
                          <w:color w:val="auto"/>
                          <w:kern w:val="2"/>
                          <w:sz w:val="21"/>
                          <w:szCs w:val="24"/>
                          <w:lang w:val="en-US" w:bidi="ar-SA"/>
                        </w:rPr>
                      </m:ctrlPr>
                    </m:sSubPr>
                    <m:e>
                      <m:r>
                        <m:rPr>
                          <m:sty m:val="p"/>
                        </m:rPr>
                        <w:rPr>
                          <w:rFonts w:hint="default" w:ascii="Cambria Math" w:hAnsi="Cambria Math" w:cs="宋体"/>
                          <w:color w:val="auto"/>
                          <w:kern w:val="2"/>
                          <w:sz w:val="21"/>
                          <w:szCs w:val="24"/>
                          <w:lang w:val="en-US" w:eastAsia="zh-CN" w:bidi="ar-SA"/>
                        </w:rPr>
                        <m:t>P</m:t>
                      </m:r>
                      <m:ctrlPr>
                        <w:rPr>
                          <w:rFonts w:ascii="Cambria Math" w:hAnsi="Cambria Math" w:cs="宋体"/>
                          <w:color w:val="auto"/>
                          <w:kern w:val="2"/>
                          <w:sz w:val="21"/>
                          <w:szCs w:val="24"/>
                          <w:lang w:val="en-US" w:bidi="ar-SA"/>
                        </w:rPr>
                      </m:ctrlPr>
                    </m:e>
                    <m:sub>
                      <m:r>
                        <m:rPr>
                          <m:sty m:val="p"/>
                        </m:rPr>
                        <w:rPr>
                          <w:rFonts w:hint="default" w:ascii="Cambria Math" w:hAnsi="Cambria Math" w:cs="宋体"/>
                          <w:color w:val="auto"/>
                          <w:kern w:val="2"/>
                          <w:sz w:val="21"/>
                          <w:szCs w:val="24"/>
                          <w:lang w:val="en-US" w:eastAsia="zh-CN" w:bidi="ar-SA"/>
                        </w:rPr>
                        <m:t>min</m:t>
                      </m:r>
                      <m:ctrlPr>
                        <w:rPr>
                          <w:rFonts w:ascii="Cambria Math" w:hAnsi="Cambria Math" w:cs="宋体"/>
                          <w:color w:val="auto"/>
                          <w:kern w:val="2"/>
                          <w:sz w:val="21"/>
                          <w:szCs w:val="24"/>
                          <w:lang w:val="en-US" w:bidi="ar-SA"/>
                        </w:rPr>
                      </m:ctrlPr>
                    </m:sub>
                  </m:sSub>
                  <m:ctrlPr>
                    <w:rPr>
                      <w:rFonts w:ascii="Cambria Math" w:hAnsi="Cambria Math" w:cs="宋体"/>
                      <w:color w:val="auto"/>
                      <w:kern w:val="2"/>
                      <w:sz w:val="21"/>
                      <w:szCs w:val="24"/>
                      <w:lang w:val="en-US" w:bidi="ar-SA"/>
                    </w:rPr>
                  </m:ctrlPr>
                </m:num>
                <m:den>
                  <m:sSub>
                    <m:sSubPr>
                      <m:ctrlPr>
                        <w:rPr>
                          <w:rFonts w:ascii="Cambria Math" w:hAnsi="Cambria Math" w:cs="宋体"/>
                          <w:color w:val="auto"/>
                          <w:kern w:val="2"/>
                          <w:sz w:val="21"/>
                          <w:szCs w:val="24"/>
                          <w:lang w:val="en-US" w:bidi="ar-SA"/>
                        </w:rPr>
                      </m:ctrlPr>
                    </m:sSubPr>
                    <m:e>
                      <m:r>
                        <m:rPr>
                          <m:sty m:val="p"/>
                        </m:rPr>
                        <w:rPr>
                          <w:rFonts w:hint="default" w:ascii="Cambria Math" w:hAnsi="Cambria Math" w:cs="宋体"/>
                          <w:color w:val="auto"/>
                          <w:kern w:val="2"/>
                          <w:sz w:val="21"/>
                          <w:szCs w:val="24"/>
                          <w:lang w:val="en-US" w:eastAsia="zh-CN" w:bidi="ar-SA"/>
                        </w:rPr>
                        <m:t>P</m:t>
                      </m:r>
                      <m:ctrlPr>
                        <w:rPr>
                          <w:rFonts w:ascii="Cambria Math" w:hAnsi="Cambria Math" w:cs="宋体"/>
                          <w:color w:val="auto"/>
                          <w:kern w:val="2"/>
                          <w:sz w:val="21"/>
                          <w:szCs w:val="24"/>
                          <w:lang w:val="en-US" w:bidi="ar-SA"/>
                        </w:rPr>
                      </m:ctrlPr>
                    </m:e>
                    <m:sub>
                      <m:r>
                        <m:rPr>
                          <m:sty m:val="p"/>
                        </m:rPr>
                        <w:rPr>
                          <w:rFonts w:hint="default" w:ascii="Cambria Math" w:hAnsi="Cambria Math" w:cs="宋体"/>
                          <w:color w:val="auto"/>
                          <w:kern w:val="2"/>
                          <w:sz w:val="21"/>
                          <w:szCs w:val="24"/>
                          <w:lang w:val="en-US" w:eastAsia="zh-CN" w:bidi="ar-SA"/>
                        </w:rPr>
                        <m:t>max</m:t>
                      </m:r>
                      <m:ctrlPr>
                        <w:rPr>
                          <w:rFonts w:ascii="Cambria Math" w:hAnsi="Cambria Math" w:cs="宋体"/>
                          <w:color w:val="auto"/>
                          <w:kern w:val="2"/>
                          <w:sz w:val="21"/>
                          <w:szCs w:val="24"/>
                          <w:lang w:val="en-US" w:bidi="ar-SA"/>
                        </w:rPr>
                      </m:ctrlPr>
                    </m:sub>
                  </m:sSub>
                  <m:ctrlPr>
                    <w:rPr>
                      <w:rFonts w:ascii="Cambria Math" w:hAnsi="Cambria Math" w:cs="宋体"/>
                      <w:color w:val="auto"/>
                      <w:kern w:val="2"/>
                      <w:sz w:val="21"/>
                      <w:szCs w:val="24"/>
                      <w:lang w:val="en-US" w:bidi="ar-SA"/>
                    </w:rPr>
                  </m:ctrlPr>
                </m:den>
              </m:f>
              <m:ctrlPr>
                <w:rPr>
                  <w:rFonts w:hint="default" w:ascii="Cambria Math" w:hAnsi="Cambria Math" w:cs="宋体"/>
                  <w:color w:val="auto"/>
                  <w:kern w:val="2"/>
                  <w:sz w:val="21"/>
                  <w:szCs w:val="24"/>
                  <w:lang w:val="en-US" w:eastAsia="zh-CN" w:bidi="ar-SA"/>
                </w:rPr>
              </m:ctrlPr>
            </m:den>
          </m:f>
          <m:r>
            <m:rPr>
              <m:sty m:val="p"/>
            </m:rPr>
            <w:rPr>
              <w:rFonts w:ascii="Cambria Math" w:hAnsi="Cambria Math" w:cs="宋体"/>
              <w:color w:val="auto"/>
              <w:kern w:val="2"/>
              <w:sz w:val="21"/>
              <w:szCs w:val="24"/>
              <w:lang w:val="en-US" w:bidi="ar-SA"/>
            </w:rPr>
            <m:t>≤</m:t>
          </m:r>
          <m:r>
            <m:rPr>
              <m:sty m:val="p"/>
            </m:rPr>
            <w:rPr>
              <w:rFonts w:hint="default" w:ascii="Cambria Math" w:hAnsi="Cambria Math" w:cs="宋体"/>
              <w:color w:val="auto"/>
              <w:kern w:val="2"/>
              <w:sz w:val="21"/>
              <w:szCs w:val="24"/>
              <w:lang w:val="en-US" w:eastAsia="zh-CN" w:bidi="ar-SA"/>
            </w:rPr>
            <m:t>1</m:t>
          </m:r>
        </m:oMath>
      </m:oMathPara>
    </w:p>
    <w:p>
      <w:pPr>
        <w:keepNext w:val="0"/>
        <w:keepLines w:val="0"/>
        <w:pageBreakBefore w:val="0"/>
        <w:widowControl w:val="0"/>
        <w:kinsoku/>
        <w:wordWrap/>
        <w:overflowPunct/>
        <w:topLinePunct w:val="0"/>
        <w:autoSpaceDE/>
        <w:autoSpaceDN/>
        <w:bidi w:val="0"/>
        <w:adjustRightInd/>
        <w:snapToGrid/>
        <w:textAlignment w:val="auto"/>
        <w:rPr>
          <w:rFonts w:hint="eastAsia" w:hAnsi="Cambria Math" w:cs="宋体"/>
          <w:i w:val="0"/>
          <w:color w:val="auto"/>
          <w:kern w:val="2"/>
          <w:sz w:val="21"/>
          <w:szCs w:val="24"/>
          <w:lang w:val="en-US" w:eastAsia="zh-CN" w:bidi="ar-SA"/>
        </w:rPr>
      </w:pPr>
      <w:r>
        <w:rPr>
          <w:rFonts w:hint="eastAsia" w:hAnsi="Cambria Math" w:cs="宋体"/>
          <w:i w:val="0"/>
          <w:color w:val="auto"/>
          <w:kern w:val="2"/>
          <w:sz w:val="21"/>
          <w:szCs w:val="24"/>
          <w:lang w:val="en-US" w:eastAsia="zh-CN" w:bidi="ar-SA"/>
        </w:rPr>
        <w:t>式中：</w:t>
      </w:r>
      <m:oMath>
        <m:sSub>
          <m:sSubPr>
            <m:ctrlPr>
              <w:rPr>
                <w:rFonts w:ascii="Cambria Math" w:hAnsi="Cambria Math" w:cs="宋体"/>
                <w:i/>
                <w:color w:val="auto"/>
                <w:kern w:val="2"/>
                <w:sz w:val="21"/>
                <w:szCs w:val="24"/>
                <w:lang w:val="en-US" w:bidi="ar-SA"/>
              </w:rPr>
            </m:ctrlPr>
          </m:sSubPr>
          <m:e>
            <m:r>
              <m:rPr/>
              <w:rPr>
                <w:rFonts w:hint="default" w:ascii="Cambria Math" w:hAnsi="Cambria Math" w:cs="宋体"/>
                <w:color w:val="auto"/>
                <w:kern w:val="2"/>
                <w:sz w:val="21"/>
                <w:szCs w:val="24"/>
                <w:lang w:val="en-US" w:eastAsia="zh-CN" w:bidi="ar-SA"/>
              </w:rPr>
              <m:t>P</m:t>
            </m:r>
            <m:ctrlPr>
              <w:rPr>
                <w:rFonts w:ascii="Cambria Math" w:hAnsi="Cambria Math" w:cs="宋体"/>
                <w:i/>
                <w:color w:val="auto"/>
                <w:kern w:val="2"/>
                <w:sz w:val="21"/>
                <w:szCs w:val="24"/>
                <w:lang w:val="en-US" w:bidi="ar-SA"/>
              </w:rPr>
            </m:ctrlPr>
          </m:e>
          <m:sub>
            <m:r>
              <m:rPr/>
              <w:rPr>
                <w:rFonts w:hint="default" w:ascii="Cambria Math" w:hAnsi="Cambria Math" w:cs="宋体"/>
                <w:color w:val="auto"/>
                <w:kern w:val="2"/>
                <w:sz w:val="21"/>
                <w:szCs w:val="24"/>
                <w:lang w:val="en-US" w:eastAsia="zh-CN" w:bidi="ar-SA"/>
              </w:rPr>
              <m:t>min</m:t>
            </m:r>
            <m:ctrlPr>
              <w:rPr>
                <w:rFonts w:ascii="Cambria Math" w:hAnsi="Cambria Math" w:cs="宋体"/>
                <w:i/>
                <w:color w:val="auto"/>
                <w:kern w:val="2"/>
                <w:sz w:val="21"/>
                <w:szCs w:val="24"/>
                <w:lang w:val="en-US" w:bidi="ar-SA"/>
              </w:rPr>
            </m:ctrlPr>
          </m:sub>
        </m:sSub>
      </m:oMath>
      <w:r>
        <w:rPr>
          <w:rFonts w:hint="eastAsia" w:hAnsi="Cambria Math" w:cs="宋体"/>
          <w:i w:val="0"/>
          <w:color w:val="auto"/>
          <w:kern w:val="2"/>
          <w:sz w:val="21"/>
          <w:szCs w:val="24"/>
          <w:lang w:val="en-US" w:eastAsia="zh-CN" w:bidi="ar-SA"/>
        </w:rPr>
        <w:t>、</w:t>
      </w:r>
      <m:oMath>
        <m:sSub>
          <m:sSubPr>
            <m:ctrlPr>
              <w:rPr>
                <w:rFonts w:ascii="Cambria Math" w:hAnsi="Cambria Math" w:cs="宋体"/>
                <w:i/>
                <w:color w:val="auto"/>
                <w:kern w:val="2"/>
                <w:sz w:val="21"/>
                <w:szCs w:val="24"/>
                <w:lang w:val="en-US" w:bidi="ar-SA"/>
              </w:rPr>
            </m:ctrlPr>
          </m:sSubPr>
          <m:e>
            <m:r>
              <m:rPr/>
              <w:rPr>
                <w:rFonts w:hint="default" w:ascii="Cambria Math" w:hAnsi="Cambria Math" w:cs="宋体"/>
                <w:color w:val="auto"/>
                <w:kern w:val="2"/>
                <w:sz w:val="21"/>
                <w:szCs w:val="24"/>
                <w:lang w:val="en-US" w:eastAsia="zh-CN" w:bidi="ar-SA"/>
              </w:rPr>
              <m:t>P</m:t>
            </m:r>
            <m:ctrlPr>
              <w:rPr>
                <w:rFonts w:ascii="Cambria Math" w:hAnsi="Cambria Math" w:cs="宋体"/>
                <w:i/>
                <w:color w:val="auto"/>
                <w:kern w:val="2"/>
                <w:sz w:val="21"/>
                <w:szCs w:val="24"/>
                <w:lang w:val="en-US" w:bidi="ar-SA"/>
              </w:rPr>
            </m:ctrlPr>
          </m:e>
          <m:sub>
            <m:r>
              <m:rPr/>
              <w:rPr>
                <w:rFonts w:hint="default" w:ascii="Cambria Math" w:hAnsi="Cambria Math" w:cs="宋体"/>
                <w:color w:val="auto"/>
                <w:kern w:val="2"/>
                <w:sz w:val="21"/>
                <w:szCs w:val="24"/>
                <w:lang w:val="en-US" w:eastAsia="zh-CN" w:bidi="ar-SA"/>
              </w:rPr>
              <m:t>max</m:t>
            </m:r>
            <m:ctrlPr>
              <w:rPr>
                <w:rFonts w:ascii="Cambria Math" w:hAnsi="Cambria Math" w:cs="宋体"/>
                <w:i/>
                <w:color w:val="auto"/>
                <w:kern w:val="2"/>
                <w:sz w:val="21"/>
                <w:szCs w:val="24"/>
                <w:lang w:val="en-US" w:bidi="ar-SA"/>
              </w:rPr>
            </m:ctrlPr>
          </m:sub>
        </m:sSub>
      </m:oMath>
      <w:r>
        <w:rPr>
          <w:rFonts w:hint="eastAsia" w:hAnsi="Cambria Math" w:cs="宋体"/>
          <w:i w:val="0"/>
          <w:color w:val="auto"/>
          <w:kern w:val="2"/>
          <w:sz w:val="21"/>
          <w:szCs w:val="24"/>
          <w:lang w:val="en-US" w:eastAsia="zh-CN" w:bidi="ar-SA"/>
        </w:rPr>
        <w:t>—为绝对数值的最小和最大的作用力，代入时必须带有本身的正负号。</w:t>
      </w:r>
    </w:p>
    <w:p>
      <w:pPr>
        <w:keepNext w:val="0"/>
        <w:keepLines w:val="0"/>
        <w:pageBreakBefore w:val="0"/>
        <w:widowControl w:val="0"/>
        <w:kinsoku/>
        <w:wordWrap/>
        <w:overflowPunct/>
        <w:topLinePunct w:val="0"/>
        <w:autoSpaceDE/>
        <w:autoSpaceDN/>
        <w:bidi w:val="0"/>
        <w:adjustRightInd/>
        <w:snapToGrid/>
        <w:textAlignment w:val="auto"/>
        <w:rPr>
          <w:rFonts w:hint="default" w:hAnsi="Cambria Math" w:eastAsia="宋体" w:cs="宋体"/>
          <w:i w:val="0"/>
          <w:color w:val="auto"/>
          <w:kern w:val="2"/>
          <w:sz w:val="21"/>
          <w:szCs w:val="24"/>
          <w:lang w:val="en-US" w:eastAsia="zh-CN" w:bidi="ar-SA"/>
        </w:rPr>
      </w:pPr>
      <w:r>
        <w:rPr>
          <w:rFonts w:hint="eastAsia" w:hAnsi="Cambria Math" w:cs="宋体"/>
          <w:i w:val="0"/>
          <w:color w:val="auto"/>
          <w:kern w:val="2"/>
          <w:sz w:val="21"/>
          <w:szCs w:val="24"/>
          <w:lang w:val="en-US" w:eastAsia="zh-CN" w:bidi="ar-SA"/>
        </w:rPr>
        <w:t xml:space="preserve">      当计算的</w:t>
      </w:r>
      <m:oMath>
        <m:r>
          <m:rPr>
            <m:sty m:val="p"/>
          </m:rPr>
          <w:rPr>
            <w:rFonts w:ascii="Cambria Math" w:hAnsi="Cambria Math" w:cs="宋体"/>
            <w:color w:val="auto"/>
            <w:kern w:val="2"/>
            <w:sz w:val="21"/>
            <w:szCs w:val="24"/>
            <w:lang w:val="en-US" w:bidi="ar-SA"/>
          </w:rPr>
          <m:t>γ</m:t>
        </m:r>
      </m:oMath>
      <w:r>
        <w:rPr>
          <w:rFonts w:hint="eastAsia" w:hAnsi="Cambria Math" w:cs="宋体"/>
          <w:i w:val="0"/>
          <w:color w:val="auto"/>
          <w:kern w:val="2"/>
          <w:sz w:val="21"/>
          <w:szCs w:val="24"/>
          <w:lang w:val="en-US" w:eastAsia="zh-CN" w:bidi="ar-SA"/>
        </w:rPr>
        <w:t>大于1时，则应取</w:t>
      </w:r>
      <m:oMath>
        <m:r>
          <m:rPr>
            <m:sty m:val="p"/>
          </m:rPr>
          <w:rPr>
            <w:rFonts w:ascii="Cambria Math" w:hAnsi="Cambria Math" w:cs="宋体"/>
            <w:color w:val="auto"/>
            <w:kern w:val="2"/>
            <w:sz w:val="21"/>
            <w:szCs w:val="24"/>
            <w:lang w:val="en-US" w:bidi="ar-SA"/>
          </w:rPr>
          <m:t>γ</m:t>
        </m:r>
      </m:oMath>
      <w:r>
        <w:rPr>
          <w:rFonts w:hint="eastAsia" w:hAnsi="Cambria Math" w:cs="宋体"/>
          <w:b w:val="0"/>
          <w:i w:val="0"/>
          <w:color w:val="auto"/>
          <w:kern w:val="2"/>
          <w:sz w:val="21"/>
          <w:szCs w:val="24"/>
          <w:lang w:val="en-US" w:eastAsia="zh-CN" w:bidi="ar-SA"/>
        </w:rPr>
        <w:t>=1。</w:t>
      </w:r>
    </w:p>
    <w:p>
      <w:pPr>
        <w:keepNext w:val="0"/>
        <w:keepLines w:val="0"/>
        <w:pageBreakBefore w:val="0"/>
        <w:widowControl w:val="0"/>
        <w:kinsoku/>
        <w:wordWrap/>
        <w:overflowPunct/>
        <w:topLinePunct w:val="0"/>
        <w:autoSpaceDE/>
        <w:autoSpaceDN/>
        <w:bidi w:val="0"/>
        <w:adjustRightInd/>
        <w:snapToGrid/>
        <w:textAlignment w:val="auto"/>
        <w:rPr>
          <w:rFonts w:hint="default" w:ascii="黑体" w:hAnsi="黑体" w:eastAsia="黑体" w:cs="Times New Roman"/>
          <w:color w:val="auto"/>
          <w:lang w:val="en-US" w:eastAsia="zh-CN"/>
        </w:rPr>
      </w:pPr>
      <w:r>
        <w:rPr>
          <w:rFonts w:hint="default" w:ascii="黑体" w:hAnsi="黑体" w:eastAsia="黑体" w:cs="Times New Roman"/>
          <w:color w:val="auto"/>
          <w:lang w:val="en-US" w:eastAsia="zh-CN"/>
        </w:rPr>
        <w:drawing>
          <wp:inline distT="0" distB="0" distL="114300" distR="114300">
            <wp:extent cx="5934710" cy="1853565"/>
            <wp:effectExtent l="0" t="0" r="8890" b="13335"/>
            <wp:docPr id="43" name="图片 62" descr="钢号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62" descr="钢号A3"/>
                    <pic:cNvPicPr>
                      <a:picLocks noChangeAspect="1"/>
                    </pic:cNvPicPr>
                  </pic:nvPicPr>
                  <pic:blipFill>
                    <a:blip r:embed="rId25"/>
                    <a:stretch>
                      <a:fillRect/>
                    </a:stretch>
                  </pic:blipFill>
                  <pic:spPr>
                    <a:xfrm>
                      <a:off x="0" y="0"/>
                      <a:ext cx="5934710" cy="1853565"/>
                    </a:xfrm>
                    <a:prstGeom prst="rect">
                      <a:avLst/>
                    </a:prstGeom>
                    <a:noFill/>
                    <a:ln>
                      <a:noFill/>
                    </a:ln>
                  </pic:spPr>
                </pic:pic>
              </a:graphicData>
            </a:graphic>
          </wp:inline>
        </w:drawing>
      </w:r>
    </w:p>
    <w:p>
      <w:pPr>
        <w:pStyle w:val="76"/>
        <w:outlineLvl w:val="0"/>
        <w:rPr>
          <w:rFonts w:hint="eastAsia" w:hAnsi="黑体"/>
          <w:color w:val="auto"/>
          <w:lang w:val="en-US" w:eastAsia="zh-CN"/>
        </w:rPr>
      </w:pPr>
      <w:bookmarkStart w:id="50" w:name="_Toc4098"/>
      <w:r>
        <w:rPr>
          <w:rFonts w:hint="eastAsia" w:hAnsi="黑体"/>
          <w:color w:val="auto"/>
          <w:lang w:val="en-US" w:eastAsia="zh-CN"/>
        </w:rPr>
        <w:t>焊接件设计的经济性和合理性</w:t>
      </w:r>
      <w:bookmarkEnd w:id="50"/>
    </w:p>
    <w:p>
      <w:pPr>
        <w:pStyle w:val="62"/>
        <w:bidi w:val="0"/>
        <w:ind w:left="0" w:leftChars="0" w:firstLine="0" w:firstLineChars="0"/>
        <w:outlineLvl w:val="1"/>
        <w:rPr>
          <w:rFonts w:hint="eastAsia"/>
          <w:color w:val="auto"/>
          <w:lang w:val="en-US" w:eastAsia="zh-CN"/>
        </w:rPr>
      </w:pPr>
      <w:bookmarkStart w:id="51" w:name="_Toc16572"/>
      <w:r>
        <w:rPr>
          <w:rFonts w:hint="eastAsia"/>
          <w:color w:val="auto"/>
          <w:lang w:val="en-US" w:eastAsia="zh-CN"/>
        </w:rPr>
        <w:t>宜采用比较经济的角焊缝</w:t>
      </w:r>
      <w:bookmarkEnd w:id="51"/>
    </w:p>
    <w:p>
      <w:pPr>
        <w:rPr>
          <w:rFonts w:ascii="黑体" w:hAnsi="黑体" w:eastAsia="黑体"/>
          <w:color w:val="auto"/>
          <w:sz w:val="18"/>
          <w:szCs w:val="18"/>
        </w:rPr>
      </w:pPr>
      <w:r>
        <w:rPr>
          <w:rFonts w:hint="eastAsia" w:ascii="黑体" w:hAnsi="黑体" w:eastAsia="黑体"/>
          <w:color w:val="auto"/>
          <w:lang w:val="en-US" w:eastAsia="zh-CN"/>
        </w:rPr>
        <w:t>7</w:t>
      </w:r>
      <w:r>
        <w:rPr>
          <w:rFonts w:hint="eastAsia" w:ascii="黑体" w:hAnsi="黑体" w:eastAsia="黑体"/>
          <w:color w:val="auto"/>
        </w:rPr>
        <w:t>.1.1</w:t>
      </w:r>
      <w:r>
        <w:rPr>
          <w:rFonts w:hint="eastAsia" w:ascii="宋体" w:hAnsi="宋体" w:cs="宋体"/>
          <w:color w:val="auto"/>
        </w:rPr>
        <w:t>单面角焊缝原则上不许采用，只有不可避免时方可采用。因为单面角焊缝不但变形大而且焊缝断面积比双面角焊缝大一倍（图1、图2），显然工时也多，焊接材料也多，这是不经济的。若选用双面焊缝确实有困难，例如，其中有一面难以施焊，或者处于强迫位置时，则可考虑选用单面角焊缝。</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.1.2</w:t>
      </w:r>
      <w:r>
        <w:rPr>
          <w:rFonts w:hint="eastAsia" w:ascii="宋体" w:hAnsi="宋体" w:cs="宋体"/>
          <w:color w:val="auto"/>
        </w:rPr>
        <w:t>若角焊缝在较小负荷下工作或其强度不必计算时，可按下列经验公式确定全部或部分焊缝的高度：</w:t>
      </w:r>
    </w:p>
    <w:p>
      <w:pPr>
        <w:ind w:firstLine="420"/>
        <w:rPr>
          <w:rFonts w:hint="eastAsia" w:ascii="宋体" w:hAnsi="宋体" w:cs="宋体"/>
          <w:color w:val="auto"/>
        </w:rPr>
      </w:pPr>
      <w:r>
        <w:rPr>
          <w:rFonts w:hint="eastAsia" w:ascii="宋体" w:hAnsi="宋体" w:cs="宋体"/>
          <w:color w:val="auto"/>
        </w:rPr>
        <w:t>对于双面角焊缝：</w:t>
      </w:r>
      <w:commentRangeStart w:id="0"/>
      <w:r>
        <w:rPr>
          <w:rFonts w:hint="eastAsia" w:ascii="宋体" w:hAnsi="宋体" w:eastAsia="宋体" w:cs="宋体"/>
          <w:color w:val="auto"/>
          <w:lang w:val="en-US" w:eastAsia="zh-CN"/>
        </w:rPr>
        <w:t>a=0.3S或k=0.42S</w:t>
      </w:r>
      <w:commentRangeEnd w:id="0"/>
      <w:r>
        <w:rPr>
          <w:color w:val="auto"/>
        </w:rPr>
        <w:commentReference w:id="0"/>
      </w:r>
      <w:r>
        <w:rPr>
          <w:rFonts w:hint="eastAsia" w:ascii="宋体" w:hAnsi="宋体" w:cs="宋体"/>
          <w:color w:val="auto"/>
        </w:rPr>
        <w:t xml:space="preserve">    ………………………………………（1）</w:t>
      </w:r>
    </w:p>
    <w:p>
      <w:pPr>
        <w:ind w:firstLine="420"/>
        <w:rPr>
          <w:rFonts w:hint="default" w:ascii="宋体" w:hAnsi="宋体" w:cs="宋体"/>
          <w:color w:val="auto"/>
          <w:lang w:val="en-US"/>
        </w:rPr>
      </w:pPr>
      <w:commentRangeStart w:id="1"/>
      <w:r>
        <w:rPr>
          <w:rFonts w:hint="eastAsia" w:ascii="宋体" w:hAnsi="宋体" w:eastAsia="宋体" w:cs="宋体"/>
          <w:color w:val="auto"/>
          <w:lang w:val="en-US" w:eastAsia="zh-CN"/>
        </w:rPr>
        <w:t xml:space="preserve">对于单面角焊缝：a≥0.6S或k≥0.85S  </w:t>
      </w:r>
      <w:r>
        <w:rPr>
          <w:rFonts w:hint="eastAsia" w:ascii="宋体" w:hAnsi="宋体" w:cs="宋体"/>
          <w:color w:val="auto"/>
        </w:rPr>
        <w:t>………………………………………（</w:t>
      </w:r>
      <w:r>
        <w:rPr>
          <w:rFonts w:hint="eastAsia" w:ascii="宋体" w:hAnsi="宋体" w:cs="宋体"/>
          <w:color w:val="auto"/>
          <w:lang w:val="en-US" w:eastAsia="zh-CN"/>
        </w:rPr>
        <w:t>2</w:t>
      </w:r>
      <w:r>
        <w:rPr>
          <w:rFonts w:hint="eastAsia" w:ascii="宋体" w:hAnsi="宋体" w:cs="宋体"/>
          <w:color w:val="auto"/>
        </w:rPr>
        <w:t>）</w:t>
      </w:r>
    </w:p>
    <w:p>
      <w:pPr>
        <w:ind w:firstLine="420" w:firstLineChars="200"/>
        <w:rPr>
          <w:rFonts w:ascii="宋体" w:hAnsi="宋体" w:cs="宋体"/>
          <w:color w:val="auto"/>
        </w:rPr>
      </w:pPr>
      <w:r>
        <w:rPr>
          <w:rFonts w:hint="eastAsia" w:ascii="宋体" w:hAnsi="宋体" w:cs="宋体"/>
          <w:color w:val="auto"/>
        </w:rPr>
        <w:t>式中：</w:t>
      </w:r>
    </w:p>
    <w:p>
      <w:pPr>
        <w:ind w:firstLine="420" w:firstLineChars="200"/>
        <w:jc w:val="left"/>
        <w:rPr>
          <w:rFonts w:ascii="宋体" w:hAnsi="宋体" w:cs="宋体"/>
          <w:color w:val="auto"/>
        </w:rPr>
      </w:pPr>
      <w:r>
        <w:rPr>
          <w:rFonts w:hint="eastAsia" w:ascii="宋体" w:hAnsi="宋体" w:cs="宋体"/>
          <w:color w:val="auto"/>
        </w:rPr>
        <w:t>a——焊脚腰高尺寸，见图3，单位为毫米（mm）；</w:t>
      </w:r>
    </w:p>
    <w:p>
      <w:pPr>
        <w:ind w:firstLine="420" w:firstLineChars="200"/>
        <w:jc w:val="left"/>
        <w:rPr>
          <w:rFonts w:hint="eastAsia" w:ascii="宋体" w:hAnsi="宋体" w:cs="宋体"/>
          <w:color w:val="auto"/>
        </w:rPr>
      </w:pPr>
      <w:r>
        <w:rPr>
          <w:rFonts w:hint="eastAsia" w:ascii="宋体" w:hAnsi="宋体" w:cs="宋体"/>
          <w:color w:val="auto"/>
        </w:rPr>
        <w:t>k——焊脚边长尺寸，见图3，单位为毫米（mm）；</w:t>
      </w:r>
    </w:p>
    <w:p>
      <w:pPr>
        <w:ind w:firstLine="420" w:firstLineChars="200"/>
        <w:jc w:val="left"/>
        <w:rPr>
          <w:rFonts w:hint="eastAsia" w:ascii="宋体" w:hAnsi="宋体" w:cs="宋体"/>
          <w:color w:val="auto"/>
        </w:rPr>
      </w:pPr>
      <w:r>
        <w:rPr>
          <w:rFonts w:hint="eastAsia" w:ascii="宋体" w:hAnsi="宋体" w:eastAsia="宋体" w:cs="宋体"/>
          <w:color w:val="auto"/>
          <w:lang w:val="en-US" w:eastAsia="zh-CN"/>
        </w:rPr>
        <w:t>S——连接钢板中较薄的钢板厚度，</w:t>
      </w:r>
      <w:r>
        <w:rPr>
          <w:rFonts w:hint="eastAsia" w:ascii="宋体" w:hAnsi="宋体" w:cs="宋体"/>
          <w:color w:val="auto"/>
        </w:rPr>
        <w:t>见图3，单位为毫米（mm）；</w:t>
      </w:r>
      <w:commentRangeEnd w:id="1"/>
      <w:r>
        <w:rPr>
          <w:color w:val="auto"/>
        </w:rPr>
        <w:commentReference w:id="1"/>
      </w:r>
    </w:p>
    <w:p>
      <w:pPr>
        <w:ind w:firstLine="360" w:firstLineChars="200"/>
        <w:jc w:val="left"/>
        <w:rPr>
          <w:rFonts w:hint="eastAsia" w:ascii="宋体" w:hAnsi="宋体" w:cs="宋体"/>
          <w:color w:val="auto"/>
          <w:sz w:val="18"/>
          <w:szCs w:val="18"/>
        </w:rPr>
      </w:pPr>
      <w:r>
        <w:rPr>
          <w:rFonts w:hint="eastAsia" w:ascii="宋体" w:hAnsi="宋体" w:cs="宋体"/>
          <w:color w:val="auto"/>
          <w:sz w:val="18"/>
          <w:szCs w:val="18"/>
        </w:rPr>
        <w:t>注：a值是计算焊缝强度用的，在图样上应按K值注明焊缝高度。</w:t>
      </w:r>
    </w:p>
    <w:p>
      <w:pPr>
        <w:ind w:firstLine="360" w:firstLineChars="200"/>
        <w:jc w:val="left"/>
        <w:rPr>
          <w:rFonts w:hint="eastAsia" w:ascii="宋体" w:hAnsi="宋体" w:cs="宋体"/>
          <w:color w:val="auto"/>
          <w:sz w:val="18"/>
          <w:szCs w:val="18"/>
        </w:rPr>
      </w:pP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.1.3 </w:t>
      </w:r>
      <w:r>
        <w:rPr>
          <w:rFonts w:hint="eastAsia" w:ascii="宋体" w:hAnsi="宋体" w:cs="宋体"/>
          <w:color w:val="auto"/>
        </w:rPr>
        <w:t>尺寸a是按照连接钢板中较薄的钢板考虑的（见图3），出于经济原因，a不应超过12mm。若由于负载原因，需要a＞12mm时，</w:t>
      </w:r>
      <w:r>
        <w:rPr>
          <w:rFonts w:hint="eastAsia" w:ascii="宋体" w:hAnsi="宋体" w:eastAsia="宋体" w:cs="宋体"/>
          <w:color w:val="auto"/>
          <w:lang w:val="en-US" w:eastAsia="zh-CN"/>
        </w:rPr>
        <w:t>应采取开坡口的形式，采用半焊透或全焊透焊缝。</w:t>
      </w:r>
    </w:p>
    <w:p>
      <w:pPr>
        <w:rPr>
          <w:rFonts w:ascii="黑体" w:hAnsi="黑体" w:eastAsia="黑体" w:cs="宋体"/>
          <w:color w:val="auto"/>
        </w:rPr>
      </w:pPr>
    </w:p>
    <w:p>
      <w:pPr>
        <w:jc w:val="center"/>
        <w:rPr>
          <w:rFonts w:ascii="黑体" w:hAnsi="黑体" w:cs="宋体"/>
          <w:color w:val="auto"/>
        </w:rPr>
      </w:pPr>
      <w:r>
        <w:rPr>
          <w:rFonts w:ascii="黑体" w:hAnsi="黑体" w:cs="宋体"/>
          <w:color w:val="auto"/>
        </w:rPr>
        <w:drawing>
          <wp:inline distT="0" distB="0" distL="114300" distR="114300">
            <wp:extent cx="2790190" cy="1838325"/>
            <wp:effectExtent l="0" t="0" r="10160" b="9525"/>
            <wp:docPr id="8" name="图片 7" descr="C:\Users\1\AppData\Local\Temp\162037328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C:\Users\1\AppData\Local\Temp\1620373286(1).png"/>
                    <pic:cNvPicPr>
                      <a:picLocks noChangeAspect="1"/>
                    </pic:cNvPicPr>
                  </pic:nvPicPr>
                  <pic:blipFill>
                    <a:blip r:embed="rId26"/>
                    <a:stretch>
                      <a:fillRect/>
                    </a:stretch>
                  </pic:blipFill>
                  <pic:spPr>
                    <a:xfrm>
                      <a:off x="0" y="0"/>
                      <a:ext cx="2790190" cy="1838325"/>
                    </a:xfrm>
                    <a:prstGeom prst="rect">
                      <a:avLst/>
                    </a:prstGeom>
                    <a:noFill/>
                    <a:ln>
                      <a:noFill/>
                    </a:ln>
                  </pic:spPr>
                </pic:pic>
              </a:graphicData>
            </a:graphic>
          </wp:inline>
        </w:drawing>
      </w:r>
    </w:p>
    <w:p>
      <w:pPr>
        <w:pStyle w:val="23"/>
        <w:ind w:firstLine="0" w:firstLineChars="0"/>
        <w:jc w:val="center"/>
        <w:rPr>
          <w:rFonts w:ascii="黑体" w:hAnsi="黑体" w:eastAsia="黑体"/>
          <w:color w:val="auto"/>
        </w:rPr>
      </w:pPr>
      <w:r>
        <w:rPr>
          <w:rFonts w:hint="eastAsia" w:ascii="黑体" w:hAnsi="黑体" w:eastAsia="黑体"/>
          <w:color w:val="auto"/>
        </w:rPr>
        <w:t>图1</w:t>
      </w:r>
    </w:p>
    <w:p>
      <w:pPr>
        <w:pStyle w:val="23"/>
        <w:ind w:firstLine="0" w:firstLineChars="0"/>
        <w:jc w:val="center"/>
        <w:rPr>
          <w:rFonts w:ascii="黑体" w:hAnsi="黑体" w:eastAsia="黑体"/>
          <w:color w:val="auto"/>
        </w:rPr>
      </w:pPr>
      <w:r>
        <w:rPr>
          <w:rFonts w:ascii="黑体" w:hAnsi="黑体" w:eastAsia="黑体"/>
          <w:color w:val="auto"/>
        </w:rPr>
        <w:drawing>
          <wp:inline distT="0" distB="0" distL="114300" distR="114300">
            <wp:extent cx="2562860" cy="2877185"/>
            <wp:effectExtent l="0" t="0" r="8890" b="18415"/>
            <wp:docPr id="9" name="图片 8" descr="C:\Users\1\AppData\Local\Temp\16203733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C:\Users\1\AppData\Local\Temp\1620373310(1).png"/>
                    <pic:cNvPicPr>
                      <a:picLocks noChangeAspect="1"/>
                    </pic:cNvPicPr>
                  </pic:nvPicPr>
                  <pic:blipFill>
                    <a:blip r:embed="rId27"/>
                    <a:stretch>
                      <a:fillRect/>
                    </a:stretch>
                  </pic:blipFill>
                  <pic:spPr>
                    <a:xfrm>
                      <a:off x="0" y="0"/>
                      <a:ext cx="2562860" cy="2877185"/>
                    </a:xfrm>
                    <a:prstGeom prst="rect">
                      <a:avLst/>
                    </a:prstGeom>
                    <a:noFill/>
                    <a:ln>
                      <a:noFill/>
                    </a:ln>
                  </pic:spPr>
                </pic:pic>
              </a:graphicData>
            </a:graphic>
          </wp:inline>
        </w:drawing>
      </w:r>
    </w:p>
    <w:p>
      <w:pPr>
        <w:pStyle w:val="23"/>
        <w:ind w:firstLine="3990" w:firstLineChars="1900"/>
        <w:rPr>
          <w:rFonts w:ascii="黑体" w:hAnsi="黑体" w:eastAsia="黑体"/>
          <w:color w:val="auto"/>
        </w:rPr>
      </w:pPr>
      <w:r>
        <w:rPr>
          <w:rFonts w:hint="eastAsia" w:ascii="黑体" w:hAnsi="黑体" w:eastAsia="黑体"/>
          <w:color w:val="auto"/>
        </w:rPr>
        <w:t>图2</w:t>
      </w:r>
    </w:p>
    <w:p>
      <w:pPr>
        <w:tabs>
          <w:tab w:val="left" w:pos="840"/>
        </w:tabs>
        <w:rPr>
          <w:color w:val="auto"/>
        </w:rPr>
      </w:pPr>
    </w:p>
    <w:p>
      <w:pPr>
        <w:tabs>
          <w:tab w:val="left" w:pos="840"/>
        </w:tabs>
        <w:jc w:val="center"/>
        <w:rPr>
          <w:color w:val="auto"/>
        </w:rPr>
      </w:pPr>
      <w:r>
        <w:rPr>
          <w:color w:val="auto"/>
        </w:rPr>
        <w:drawing>
          <wp:inline distT="0" distB="0" distL="114300" distR="114300">
            <wp:extent cx="3317875" cy="1885950"/>
            <wp:effectExtent l="0" t="0" r="15875" b="0"/>
            <wp:docPr id="10" name="图片 9" descr="C:\Users\1\AppData\Local\Temp\162037355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descr="C:\Users\1\AppData\Local\Temp\1620373556(1).png"/>
                    <pic:cNvPicPr>
                      <a:picLocks noChangeAspect="1"/>
                    </pic:cNvPicPr>
                  </pic:nvPicPr>
                  <pic:blipFill>
                    <a:blip r:embed="rId28"/>
                    <a:srcRect l="1086" r="1086"/>
                    <a:stretch>
                      <a:fillRect/>
                    </a:stretch>
                  </pic:blipFill>
                  <pic:spPr>
                    <a:xfrm>
                      <a:off x="0" y="0"/>
                      <a:ext cx="3317875" cy="1885950"/>
                    </a:xfrm>
                    <a:prstGeom prst="rect">
                      <a:avLst/>
                    </a:prstGeom>
                    <a:noFill/>
                    <a:ln>
                      <a:noFill/>
                    </a:ln>
                  </pic:spPr>
                </pic:pic>
              </a:graphicData>
            </a:graphic>
          </wp:inline>
        </w:drawing>
      </w:r>
    </w:p>
    <w:p>
      <w:pPr>
        <w:pStyle w:val="23"/>
        <w:ind w:firstLine="3990" w:firstLineChars="1900"/>
        <w:rPr>
          <w:rFonts w:ascii="黑体" w:hAnsi="黑体" w:eastAsia="黑体"/>
          <w:color w:val="auto"/>
        </w:rPr>
      </w:pPr>
      <w:r>
        <w:rPr>
          <w:rFonts w:hint="eastAsia" w:ascii="黑体" w:hAnsi="黑体" w:eastAsia="黑体"/>
          <w:color w:val="auto"/>
        </w:rPr>
        <w:t>图3</w:t>
      </w:r>
    </w:p>
    <w:p>
      <w:pPr>
        <w:pStyle w:val="62"/>
        <w:bidi w:val="0"/>
        <w:ind w:left="0" w:leftChars="0" w:firstLine="0" w:firstLineChars="0"/>
        <w:outlineLvl w:val="1"/>
        <w:rPr>
          <w:rFonts w:hint="eastAsia"/>
          <w:color w:val="auto"/>
          <w:lang w:val="en-US" w:eastAsia="zh-CN"/>
        </w:rPr>
      </w:pPr>
      <w:bookmarkStart w:id="52" w:name="_Toc19373"/>
      <w:r>
        <w:rPr>
          <w:rFonts w:hint="eastAsia"/>
          <w:color w:val="auto"/>
          <w:lang w:val="en-US" w:eastAsia="zh-CN"/>
        </w:rPr>
        <w:t>选择合理的坡口形式</w:t>
      </w:r>
      <w:bookmarkEnd w:id="52"/>
    </w:p>
    <w:p>
      <w:pPr>
        <w:pStyle w:val="23"/>
        <w:rPr>
          <w:rFonts w:hint="eastAsia" w:hAnsi="宋体" w:cs="宋体"/>
          <w:color w:val="auto"/>
        </w:rPr>
      </w:pPr>
      <w:r>
        <w:rPr>
          <w:rFonts w:hint="eastAsia" w:hAnsi="宋体" w:cs="宋体"/>
          <w:color w:val="auto"/>
        </w:rPr>
        <w:t>在设计焊接结构件时，应选用合理的</w:t>
      </w:r>
      <w:r>
        <w:rPr>
          <w:rFonts w:hint="eastAsia" w:hAnsi="宋体" w:cs="宋体"/>
          <w:color w:val="auto"/>
          <w:lang w:eastAsia="zh-CN"/>
        </w:rPr>
        <w:t>坡口形式</w:t>
      </w:r>
      <w:r>
        <w:rPr>
          <w:rFonts w:hint="eastAsia" w:hAnsi="宋体" w:cs="宋体"/>
          <w:color w:val="auto"/>
        </w:rPr>
        <w:t>。例如，对于单V型坡口，它有较大的焊接空腔，焊缝断面积较大，提高了焊接成本。而对双V型焊缝，它的焊接空腔较小，焊接成本较低。所以在对接焊缝中，可以适当选择</w:t>
      </w:r>
      <w:r>
        <w:rPr>
          <w:rFonts w:hint="eastAsia" w:hAnsi="宋体" w:eastAsia="宋体" w:cs="宋体"/>
          <w:color w:val="auto"/>
          <w:lang w:val="en-US" w:eastAsia="zh-CN"/>
        </w:rPr>
        <w:t>焊接</w:t>
      </w:r>
      <w:r>
        <w:rPr>
          <w:rFonts w:hint="eastAsia" w:hAnsi="宋体" w:cs="宋体"/>
          <w:color w:val="auto"/>
          <w:lang w:val="en-US" w:eastAsia="zh-CN"/>
        </w:rPr>
        <w:t>坡口形式</w:t>
      </w:r>
      <w:r>
        <w:rPr>
          <w:rFonts w:hint="eastAsia" w:hAnsi="宋体" w:cs="宋体"/>
          <w:color w:val="auto"/>
        </w:rPr>
        <w:t>，力争减少焊缝体积以降低焊接成本。</w:t>
      </w:r>
      <w:r>
        <w:rPr>
          <w:rFonts w:hint="eastAsia" w:hAnsi="宋体" w:eastAsia="宋体" w:cs="宋体"/>
          <w:color w:val="auto"/>
          <w:lang w:val="en-US" w:eastAsia="zh-CN"/>
        </w:rPr>
        <w:t>在保证设计焊接坡口深度的情况下，制造工艺可根据采用的焊接方法，改变</w:t>
      </w:r>
      <w:r>
        <w:rPr>
          <w:rFonts w:hint="eastAsia" w:hAnsi="宋体" w:cs="宋体"/>
          <w:color w:val="auto"/>
          <w:lang w:val="en-US" w:eastAsia="zh-CN"/>
        </w:rPr>
        <w:t>坡口形式</w:t>
      </w:r>
      <w:r>
        <w:rPr>
          <w:rFonts w:hint="eastAsia" w:hAnsi="宋体" w:eastAsia="宋体" w:cs="宋体"/>
          <w:color w:val="auto"/>
          <w:lang w:val="en-US" w:eastAsia="zh-CN"/>
        </w:rPr>
        <w:t>。</w:t>
      </w:r>
      <w:r>
        <w:rPr>
          <w:rFonts w:hint="eastAsia" w:hAnsi="宋体" w:cs="宋体"/>
          <w:color w:val="auto"/>
        </w:rPr>
        <w:t>示例见表1。</w:t>
      </w:r>
    </w:p>
    <w:p>
      <w:pPr>
        <w:pStyle w:val="23"/>
        <w:jc w:val="center"/>
        <w:rPr>
          <w:rFonts w:ascii="黑体" w:hAnsi="黑体" w:eastAsia="黑体" w:cs="宋体"/>
          <w:color w:val="auto"/>
        </w:rPr>
      </w:pPr>
      <w:r>
        <w:rPr>
          <w:rFonts w:hint="eastAsia" w:ascii="黑体" w:hAnsi="黑体" w:eastAsia="黑体" w:cs="宋体"/>
          <w:color w:val="auto"/>
        </w:rPr>
        <w:t>表1</w:t>
      </w:r>
    </w:p>
    <w:p>
      <w:pPr>
        <w:pStyle w:val="23"/>
        <w:ind w:firstLine="0" w:firstLineChars="0"/>
        <w:rPr>
          <w:rFonts w:ascii="黑体" w:hAnsi="黑体" w:eastAsia="黑体"/>
          <w:color w:val="auto"/>
        </w:rPr>
      </w:pPr>
      <w:r>
        <w:rPr>
          <w:rFonts w:ascii="黑体" w:hAnsi="黑体" w:eastAsia="黑体"/>
          <w:color w:val="auto"/>
        </w:rPr>
        <w:drawing>
          <wp:inline distT="0" distB="0" distL="114300" distR="114300">
            <wp:extent cx="5274310" cy="1939290"/>
            <wp:effectExtent l="0" t="0" r="2540" b="3810"/>
            <wp:docPr id="11" name="图片 34" descr="JBZQ 4170-表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4" descr="JBZQ 4170-表1"/>
                    <pic:cNvPicPr>
                      <a:picLocks noChangeAspect="1"/>
                    </pic:cNvPicPr>
                  </pic:nvPicPr>
                  <pic:blipFill>
                    <a:blip r:embed="rId29"/>
                    <a:stretch>
                      <a:fillRect/>
                    </a:stretch>
                  </pic:blipFill>
                  <pic:spPr>
                    <a:xfrm>
                      <a:off x="0" y="0"/>
                      <a:ext cx="5274310" cy="1939290"/>
                    </a:xfrm>
                    <a:prstGeom prst="rect">
                      <a:avLst/>
                    </a:prstGeom>
                    <a:noFill/>
                    <a:ln>
                      <a:noFill/>
                    </a:ln>
                  </pic:spPr>
                </pic:pic>
              </a:graphicData>
            </a:graphic>
          </wp:inline>
        </w:drawing>
      </w:r>
    </w:p>
    <w:p>
      <w:pPr>
        <w:pStyle w:val="62"/>
        <w:bidi w:val="0"/>
        <w:ind w:left="0" w:leftChars="0" w:firstLine="0" w:firstLineChars="0"/>
        <w:outlineLvl w:val="1"/>
        <w:rPr>
          <w:rFonts w:hint="eastAsia"/>
          <w:color w:val="auto"/>
          <w:lang w:val="en-US" w:eastAsia="zh-CN"/>
        </w:rPr>
      </w:pPr>
      <w:bookmarkStart w:id="53" w:name="_Toc14640"/>
      <w:r>
        <w:rPr>
          <w:rFonts w:hint="eastAsia"/>
          <w:color w:val="auto"/>
          <w:lang w:val="en-US" w:eastAsia="zh-CN"/>
        </w:rPr>
        <w:t>选择焊接材料的合理性与经济性</w:t>
      </w:r>
      <w:bookmarkEnd w:id="53"/>
    </w:p>
    <w:p>
      <w:pPr>
        <w:ind w:firstLine="420" w:firstLineChars="200"/>
        <w:rPr>
          <w:rFonts w:ascii="宋体" w:hAnsi="宋体" w:cs="宋体"/>
          <w:color w:val="auto"/>
        </w:rPr>
      </w:pPr>
      <w:r>
        <w:rPr>
          <w:rFonts w:hint="eastAsia" w:ascii="宋体" w:hAnsi="宋体" w:cs="宋体"/>
          <w:color w:val="auto"/>
        </w:rPr>
        <w:t>在同一焊接结构件或产品中选用板材或型材的材质种类和规格应尽量减少，并使其</w:t>
      </w:r>
      <w:r>
        <w:rPr>
          <w:rFonts w:hint="eastAsia" w:ascii="宋体" w:hAnsi="宋体" w:cs="宋体"/>
          <w:color w:val="auto"/>
          <w:lang w:val="en-US" w:eastAsia="zh-CN"/>
        </w:rPr>
        <w:t>剩下余料</w:t>
      </w:r>
      <w:r>
        <w:rPr>
          <w:rFonts w:hint="eastAsia" w:ascii="宋体" w:hAnsi="宋体" w:cs="宋体"/>
          <w:color w:val="auto"/>
        </w:rPr>
        <w:t>最少，以提高</w:t>
      </w:r>
      <w:r>
        <w:rPr>
          <w:rFonts w:hint="eastAsia" w:ascii="宋体" w:hAnsi="宋体" w:eastAsia="宋体" w:cs="宋体"/>
          <w:color w:val="auto"/>
          <w:kern w:val="0"/>
          <w:sz w:val="21"/>
          <w:szCs w:val="20"/>
          <w:lang w:val="en-US" w:eastAsia="zh-CN" w:bidi="ar-SA"/>
        </w:rPr>
        <w:t>原材料</w:t>
      </w:r>
      <w:r>
        <w:rPr>
          <w:rFonts w:hint="eastAsia" w:ascii="宋体" w:hAnsi="宋体" w:cs="宋体"/>
          <w:color w:val="auto"/>
        </w:rPr>
        <w:t>的利用率。</w:t>
      </w:r>
    </w:p>
    <w:p>
      <w:pPr>
        <w:pStyle w:val="62"/>
        <w:bidi w:val="0"/>
        <w:ind w:left="0" w:leftChars="0" w:firstLine="0" w:firstLineChars="0"/>
        <w:outlineLvl w:val="1"/>
        <w:rPr>
          <w:rFonts w:hint="eastAsia"/>
          <w:color w:val="auto"/>
          <w:lang w:val="en-US" w:eastAsia="zh-CN"/>
        </w:rPr>
      </w:pPr>
      <w:bookmarkStart w:id="54" w:name="_Toc21650"/>
      <w:r>
        <w:rPr>
          <w:rFonts w:hint="eastAsia"/>
          <w:color w:val="auto"/>
          <w:lang w:val="en-US" w:eastAsia="zh-CN"/>
        </w:rPr>
        <w:t>焊缝位置的合理性与经济性</w:t>
      </w:r>
      <w:bookmarkEnd w:id="54"/>
    </w:p>
    <w:p>
      <w:pPr>
        <w:ind w:firstLine="420" w:firstLineChars="200"/>
        <w:rPr>
          <w:rFonts w:hint="eastAsia" w:ascii="宋体" w:hAnsi="宋体" w:cs="宋体"/>
          <w:color w:val="auto"/>
        </w:rPr>
      </w:pPr>
      <w:r>
        <w:rPr>
          <w:rFonts w:hint="eastAsia" w:ascii="宋体" w:hAnsi="宋体" w:cs="宋体"/>
          <w:color w:val="auto"/>
        </w:rPr>
        <w:t>在设计时选择焊缝位置，</w:t>
      </w:r>
      <w:r>
        <w:rPr>
          <w:rFonts w:hint="eastAsia" w:ascii="Times New Roman" w:hAnsi="Times New Roman" w:eastAsia="宋体" w:cs="Times New Roman"/>
          <w:color w:val="auto"/>
          <w:lang w:val="en-US" w:eastAsia="zh-CN"/>
        </w:rPr>
        <w:t>应尽可能选择水平焊或横焊</w:t>
      </w:r>
      <w:r>
        <w:rPr>
          <w:rFonts w:hint="eastAsia" w:ascii="宋体" w:hAnsi="宋体" w:cs="宋体"/>
          <w:color w:val="auto"/>
        </w:rPr>
        <w:t>，以保证焊接质量，</w:t>
      </w:r>
      <w:r>
        <w:rPr>
          <w:rFonts w:hint="eastAsia" w:ascii="宋体" w:hAnsi="宋体" w:eastAsia="宋体" w:cs="宋体"/>
          <w:color w:val="auto"/>
          <w:kern w:val="0"/>
          <w:sz w:val="21"/>
          <w:szCs w:val="20"/>
          <w:lang w:val="en-US" w:eastAsia="zh-CN" w:bidi="ar-SA"/>
        </w:rPr>
        <w:t>同</w:t>
      </w:r>
      <w:r>
        <w:rPr>
          <w:rFonts w:hint="eastAsia" w:ascii="宋体" w:hAnsi="宋体" w:cs="宋体"/>
          <w:color w:val="auto"/>
        </w:rPr>
        <w:t>时节省焊接时间。</w:t>
      </w:r>
      <w:r>
        <w:rPr>
          <w:rFonts w:hint="eastAsia" w:ascii="宋体" w:hAnsi="宋体" w:eastAsia="宋体" w:cs="宋体"/>
          <w:color w:val="auto"/>
          <w:kern w:val="0"/>
          <w:sz w:val="21"/>
          <w:szCs w:val="20"/>
          <w:lang w:val="en-US" w:eastAsia="zh-CN" w:bidi="ar-SA"/>
        </w:rPr>
        <w:t>同时在设计时要考虑各处焊缝的布置具备可操作性，避免由于空间受限造成个别焊缝无法焊接的情况产生。</w:t>
      </w:r>
      <w:r>
        <w:rPr>
          <w:rFonts w:hint="eastAsia" w:ascii="宋体" w:hAnsi="宋体" w:cs="宋体"/>
          <w:color w:val="auto"/>
        </w:rPr>
        <w:t>各种焊接位置的施焊时间对照示例见图4、图5及表2，强迫位置焊缝应尽量避免，见图6。</w:t>
      </w:r>
    </w:p>
    <w:p>
      <w:pPr>
        <w:pStyle w:val="23"/>
        <w:spacing w:before="156" w:beforeLines="50" w:after="156" w:afterLines="50"/>
        <w:ind w:firstLine="0" w:firstLineChars="0"/>
        <w:rPr>
          <w:rFonts w:ascii="黑体" w:hAnsi="黑体" w:eastAsia="黑体"/>
          <w:color w:val="auto"/>
        </w:rPr>
      </w:pPr>
      <w:r>
        <w:rPr>
          <w:rFonts w:hAnsi="宋体" w:cs="宋体"/>
          <w:color w:val="auto"/>
        </w:rPr>
        <w:drawing>
          <wp:inline distT="0" distB="0" distL="114300" distR="114300">
            <wp:extent cx="5278120" cy="1506855"/>
            <wp:effectExtent l="0" t="0" r="17780" b="17145"/>
            <wp:docPr id="12" name="图片 39" descr="JBZQ 4170-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descr="JBZQ 4170-图4"/>
                    <pic:cNvPicPr>
                      <a:picLocks noChangeAspect="1"/>
                    </pic:cNvPicPr>
                  </pic:nvPicPr>
                  <pic:blipFill>
                    <a:blip r:embed="rId30"/>
                    <a:stretch>
                      <a:fillRect/>
                    </a:stretch>
                  </pic:blipFill>
                  <pic:spPr>
                    <a:xfrm>
                      <a:off x="0" y="0"/>
                      <a:ext cx="5278120" cy="1506855"/>
                    </a:xfrm>
                    <a:prstGeom prst="rect">
                      <a:avLst/>
                    </a:prstGeom>
                    <a:noFill/>
                    <a:ln>
                      <a:noFill/>
                    </a:ln>
                  </pic:spPr>
                </pic:pic>
              </a:graphicData>
            </a:graphic>
          </wp:inline>
        </w:drawing>
      </w:r>
    </w:p>
    <w:p>
      <w:pPr>
        <w:pStyle w:val="23"/>
        <w:spacing w:before="156" w:beforeLines="50" w:after="156" w:afterLines="50"/>
        <w:ind w:firstLine="0" w:firstLineChars="0"/>
        <w:jc w:val="center"/>
        <w:rPr>
          <w:rFonts w:ascii="黑体" w:hAnsi="黑体" w:eastAsia="黑体"/>
          <w:color w:val="auto"/>
        </w:rPr>
      </w:pPr>
      <w:r>
        <w:rPr>
          <w:rFonts w:ascii="黑体" w:hAnsi="黑体" w:eastAsia="黑体"/>
          <w:color w:val="auto"/>
        </w:rPr>
        <w:t>表</w:t>
      </w:r>
      <w:r>
        <w:rPr>
          <w:rFonts w:hint="eastAsia" w:ascii="黑体" w:hAnsi="黑体" w:eastAsia="黑体"/>
          <w:color w:val="auto"/>
        </w:rPr>
        <w:t>2</w:t>
      </w:r>
    </w:p>
    <w:tbl>
      <w:tblPr>
        <w:tblStyle w:val="3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20"/>
        <w:gridCol w:w="1420"/>
        <w:gridCol w:w="1420"/>
        <w:gridCol w:w="1420"/>
        <w:gridCol w:w="1421"/>
        <w:gridCol w:w="142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8" w:hRule="atLeast"/>
        </w:trPr>
        <w:tc>
          <w:tcPr>
            <w:tcW w:w="1420" w:type="dxa"/>
            <w:noWrap w:val="0"/>
            <w:vAlign w:val="center"/>
          </w:tcPr>
          <w:p>
            <w:pPr>
              <w:pStyle w:val="23"/>
              <w:spacing w:before="156" w:beforeLines="50" w:after="156" w:afterLines="50"/>
              <w:ind w:firstLine="0" w:firstLineChars="0"/>
              <w:jc w:val="center"/>
              <w:rPr>
                <w:rFonts w:hAnsi="宋体"/>
                <w:color w:val="auto"/>
                <w:sz w:val="18"/>
                <w:szCs w:val="18"/>
              </w:rPr>
            </w:pPr>
            <w:r>
              <w:rPr>
                <w:rFonts w:hAnsi="宋体"/>
                <w:color w:val="auto"/>
                <w:sz w:val="18"/>
                <w:szCs w:val="18"/>
              </w:rPr>
              <w:t>焊接位置种类</w:t>
            </w:r>
          </w:p>
        </w:tc>
        <w:tc>
          <w:tcPr>
            <w:tcW w:w="1420" w:type="dxa"/>
            <w:noWrap w:val="0"/>
            <w:vAlign w:val="center"/>
          </w:tcPr>
          <w:p>
            <w:pPr>
              <w:pStyle w:val="23"/>
              <w:ind w:firstLine="0" w:firstLineChars="0"/>
              <w:jc w:val="center"/>
              <w:rPr>
                <w:rFonts w:hAnsi="宋体"/>
                <w:color w:val="auto"/>
                <w:sz w:val="18"/>
                <w:szCs w:val="18"/>
              </w:rPr>
            </w:pPr>
            <w:r>
              <w:rPr>
                <w:rFonts w:hAnsi="宋体"/>
                <w:color w:val="auto"/>
                <w:sz w:val="18"/>
                <w:szCs w:val="18"/>
              </w:rPr>
              <w:t>横焊</w:t>
            </w:r>
          </w:p>
          <w:p>
            <w:pPr>
              <w:pStyle w:val="23"/>
              <w:ind w:firstLine="0" w:firstLineChars="0"/>
              <w:jc w:val="center"/>
              <w:rPr>
                <w:rFonts w:ascii="黑体" w:hAnsi="黑体" w:eastAsia="黑体"/>
                <w:color w:val="auto"/>
                <w:szCs w:val="18"/>
              </w:rPr>
            </w:pPr>
            <w:r>
              <w:rPr>
                <w:rFonts w:hint="eastAsia" w:hAnsi="宋体"/>
                <w:color w:val="auto"/>
                <w:sz w:val="18"/>
                <w:szCs w:val="18"/>
              </w:rPr>
              <w:t>（水平角焊）</w:t>
            </w:r>
          </w:p>
        </w:tc>
        <w:tc>
          <w:tcPr>
            <w:tcW w:w="1420" w:type="dxa"/>
            <w:noWrap w:val="0"/>
            <w:vAlign w:val="center"/>
          </w:tcPr>
          <w:p>
            <w:pPr>
              <w:pStyle w:val="23"/>
              <w:spacing w:before="156" w:beforeLines="50" w:after="156" w:afterLines="50"/>
              <w:ind w:firstLine="0" w:firstLineChars="0"/>
              <w:jc w:val="center"/>
              <w:rPr>
                <w:rFonts w:hAnsi="宋体"/>
                <w:color w:val="auto"/>
                <w:sz w:val="18"/>
                <w:szCs w:val="18"/>
              </w:rPr>
            </w:pPr>
            <w:r>
              <w:rPr>
                <w:rFonts w:hAnsi="宋体"/>
                <w:color w:val="auto"/>
                <w:sz w:val="18"/>
                <w:szCs w:val="18"/>
              </w:rPr>
              <w:t>平焊</w:t>
            </w:r>
          </w:p>
        </w:tc>
        <w:tc>
          <w:tcPr>
            <w:tcW w:w="1420" w:type="dxa"/>
            <w:noWrap w:val="0"/>
            <w:vAlign w:val="center"/>
          </w:tcPr>
          <w:p>
            <w:pPr>
              <w:pStyle w:val="23"/>
              <w:spacing w:before="156" w:beforeLines="50" w:after="156" w:afterLines="50"/>
              <w:ind w:firstLine="0" w:firstLineChars="0"/>
              <w:jc w:val="center"/>
              <w:rPr>
                <w:rFonts w:hAnsi="宋体"/>
                <w:color w:val="auto"/>
                <w:sz w:val="18"/>
                <w:szCs w:val="18"/>
              </w:rPr>
            </w:pPr>
            <w:r>
              <w:rPr>
                <w:rFonts w:hAnsi="宋体"/>
                <w:color w:val="auto"/>
                <w:sz w:val="18"/>
                <w:szCs w:val="18"/>
              </w:rPr>
              <w:t>仰焊</w:t>
            </w:r>
          </w:p>
        </w:tc>
        <w:tc>
          <w:tcPr>
            <w:tcW w:w="1421" w:type="dxa"/>
            <w:noWrap w:val="0"/>
            <w:vAlign w:val="center"/>
          </w:tcPr>
          <w:p>
            <w:pPr>
              <w:pStyle w:val="23"/>
              <w:spacing w:before="156" w:beforeLines="50" w:after="156" w:afterLines="50"/>
              <w:ind w:firstLine="0" w:firstLineChars="0"/>
              <w:jc w:val="center"/>
              <w:rPr>
                <w:rFonts w:hAnsi="宋体"/>
                <w:color w:val="auto"/>
                <w:sz w:val="18"/>
                <w:szCs w:val="18"/>
              </w:rPr>
            </w:pPr>
            <w:r>
              <w:rPr>
                <w:rFonts w:hAnsi="宋体"/>
                <w:color w:val="auto"/>
                <w:sz w:val="18"/>
                <w:szCs w:val="18"/>
              </w:rPr>
              <w:t>立焊</w:t>
            </w:r>
          </w:p>
        </w:tc>
        <w:tc>
          <w:tcPr>
            <w:tcW w:w="1421" w:type="dxa"/>
            <w:noWrap w:val="0"/>
            <w:vAlign w:val="center"/>
          </w:tcPr>
          <w:p>
            <w:pPr>
              <w:pStyle w:val="23"/>
              <w:ind w:firstLine="0" w:firstLineChars="0"/>
              <w:jc w:val="center"/>
              <w:rPr>
                <w:rFonts w:hAnsi="宋体"/>
                <w:color w:val="auto"/>
                <w:sz w:val="18"/>
                <w:szCs w:val="18"/>
              </w:rPr>
            </w:pPr>
            <w:r>
              <w:rPr>
                <w:rFonts w:hAnsi="宋体"/>
                <w:color w:val="auto"/>
                <w:sz w:val="18"/>
                <w:szCs w:val="18"/>
              </w:rPr>
              <w:t>横焊</w:t>
            </w:r>
          </w:p>
          <w:p>
            <w:pPr>
              <w:pStyle w:val="23"/>
              <w:ind w:firstLine="0" w:firstLineChars="0"/>
              <w:jc w:val="center"/>
              <w:rPr>
                <w:rFonts w:hAnsi="宋体"/>
                <w:color w:val="auto"/>
                <w:sz w:val="18"/>
                <w:szCs w:val="18"/>
              </w:rPr>
            </w:pPr>
            <w:r>
              <w:rPr>
                <w:rFonts w:hint="eastAsia" w:hAnsi="宋体"/>
                <w:color w:val="auto"/>
                <w:sz w:val="18"/>
                <w:szCs w:val="18"/>
              </w:rPr>
              <w:t>（对接焊缝）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420" w:type="dxa"/>
            <w:noWrap w:val="0"/>
            <w:vAlign w:val="top"/>
          </w:tcPr>
          <w:p>
            <w:pPr>
              <w:pStyle w:val="23"/>
              <w:spacing w:before="156" w:beforeLines="50" w:after="156" w:afterLines="50"/>
              <w:ind w:firstLine="0" w:firstLineChars="0"/>
              <w:jc w:val="center"/>
              <w:rPr>
                <w:rFonts w:hAnsi="宋体"/>
                <w:color w:val="auto"/>
                <w:sz w:val="18"/>
                <w:szCs w:val="18"/>
              </w:rPr>
            </w:pPr>
            <w:r>
              <w:rPr>
                <w:rFonts w:hAnsi="宋体"/>
                <w:color w:val="auto"/>
                <w:sz w:val="18"/>
                <w:szCs w:val="18"/>
              </w:rPr>
              <w:t>施焊时间比</w:t>
            </w:r>
          </w:p>
        </w:tc>
        <w:tc>
          <w:tcPr>
            <w:tcW w:w="1420" w:type="dxa"/>
            <w:noWrap w:val="0"/>
            <w:vAlign w:val="top"/>
          </w:tcPr>
          <w:p>
            <w:pPr>
              <w:pStyle w:val="23"/>
              <w:spacing w:before="156" w:beforeLines="50" w:after="156" w:afterLines="50"/>
              <w:ind w:firstLine="0" w:firstLineChars="0"/>
              <w:jc w:val="center"/>
              <w:rPr>
                <w:rFonts w:hAnsi="宋体"/>
                <w:color w:val="auto"/>
                <w:sz w:val="18"/>
                <w:szCs w:val="18"/>
              </w:rPr>
            </w:pPr>
            <w:r>
              <w:rPr>
                <w:rFonts w:hint="eastAsia" w:hAnsi="宋体"/>
                <w:color w:val="auto"/>
                <w:sz w:val="18"/>
                <w:szCs w:val="18"/>
              </w:rPr>
              <w:t>1.3</w:t>
            </w:r>
          </w:p>
        </w:tc>
        <w:tc>
          <w:tcPr>
            <w:tcW w:w="1420" w:type="dxa"/>
            <w:noWrap w:val="0"/>
            <w:vAlign w:val="top"/>
          </w:tcPr>
          <w:p>
            <w:pPr>
              <w:pStyle w:val="23"/>
              <w:spacing w:before="156" w:beforeLines="50" w:after="156" w:afterLines="50"/>
              <w:ind w:firstLine="0" w:firstLineChars="0"/>
              <w:jc w:val="center"/>
              <w:rPr>
                <w:rFonts w:hAnsi="宋体"/>
                <w:color w:val="auto"/>
                <w:sz w:val="18"/>
                <w:szCs w:val="18"/>
              </w:rPr>
            </w:pPr>
            <w:r>
              <w:rPr>
                <w:rFonts w:hint="eastAsia" w:hAnsi="宋体"/>
                <w:color w:val="auto"/>
                <w:sz w:val="18"/>
                <w:szCs w:val="18"/>
              </w:rPr>
              <w:t>1.0</w:t>
            </w:r>
          </w:p>
        </w:tc>
        <w:tc>
          <w:tcPr>
            <w:tcW w:w="1420" w:type="dxa"/>
            <w:noWrap w:val="0"/>
            <w:vAlign w:val="top"/>
          </w:tcPr>
          <w:p>
            <w:pPr>
              <w:pStyle w:val="23"/>
              <w:spacing w:before="156" w:beforeLines="50" w:after="156" w:afterLines="50"/>
              <w:ind w:firstLine="0" w:firstLineChars="0"/>
              <w:jc w:val="center"/>
              <w:rPr>
                <w:rFonts w:hAnsi="宋体"/>
                <w:color w:val="auto"/>
                <w:sz w:val="18"/>
                <w:szCs w:val="18"/>
              </w:rPr>
            </w:pPr>
            <w:r>
              <w:rPr>
                <w:rFonts w:hint="eastAsia" w:hAnsi="宋体"/>
                <w:color w:val="auto"/>
                <w:sz w:val="18"/>
                <w:szCs w:val="18"/>
              </w:rPr>
              <w:t>2.5</w:t>
            </w:r>
          </w:p>
        </w:tc>
        <w:tc>
          <w:tcPr>
            <w:tcW w:w="1421" w:type="dxa"/>
            <w:noWrap w:val="0"/>
            <w:vAlign w:val="top"/>
          </w:tcPr>
          <w:p>
            <w:pPr>
              <w:pStyle w:val="23"/>
              <w:spacing w:before="156" w:beforeLines="50" w:after="156" w:afterLines="50"/>
              <w:ind w:firstLine="0" w:firstLineChars="0"/>
              <w:jc w:val="center"/>
              <w:rPr>
                <w:rFonts w:hAnsi="宋体"/>
                <w:color w:val="auto"/>
                <w:sz w:val="18"/>
                <w:szCs w:val="18"/>
              </w:rPr>
            </w:pPr>
            <w:r>
              <w:rPr>
                <w:rFonts w:hint="eastAsia" w:hAnsi="宋体"/>
                <w:color w:val="auto"/>
                <w:sz w:val="18"/>
                <w:szCs w:val="18"/>
              </w:rPr>
              <w:t>2.2</w:t>
            </w:r>
          </w:p>
        </w:tc>
        <w:tc>
          <w:tcPr>
            <w:tcW w:w="1421" w:type="dxa"/>
            <w:noWrap w:val="0"/>
            <w:vAlign w:val="top"/>
          </w:tcPr>
          <w:p>
            <w:pPr>
              <w:pStyle w:val="23"/>
              <w:spacing w:before="156" w:beforeLines="50" w:after="156" w:afterLines="50"/>
              <w:ind w:firstLine="0" w:firstLineChars="0"/>
              <w:jc w:val="center"/>
              <w:rPr>
                <w:rFonts w:hAnsi="宋体"/>
                <w:color w:val="auto"/>
                <w:sz w:val="18"/>
                <w:szCs w:val="18"/>
              </w:rPr>
            </w:pPr>
            <w:r>
              <w:rPr>
                <w:rFonts w:hint="eastAsia" w:hAnsi="宋体"/>
                <w:color w:val="auto"/>
                <w:sz w:val="18"/>
                <w:szCs w:val="18"/>
              </w:rPr>
              <w:t>1.8</w:t>
            </w:r>
          </w:p>
        </w:tc>
      </w:tr>
    </w:tbl>
    <w:p>
      <w:pPr>
        <w:pStyle w:val="62"/>
        <w:bidi w:val="0"/>
        <w:ind w:left="0" w:leftChars="0" w:firstLine="0" w:firstLineChars="0"/>
        <w:outlineLvl w:val="1"/>
        <w:rPr>
          <w:rFonts w:hint="eastAsia"/>
          <w:color w:val="auto"/>
          <w:lang w:val="en-US" w:eastAsia="zh-CN"/>
        </w:rPr>
      </w:pPr>
      <w:bookmarkStart w:id="55" w:name="_Toc27099"/>
      <w:r>
        <w:rPr>
          <w:rFonts w:hint="eastAsia"/>
          <w:color w:val="auto"/>
          <w:lang w:val="en-US" w:eastAsia="zh-CN"/>
        </w:rPr>
        <w:t>减少结构件焊接后的辅助工序</w:t>
      </w:r>
      <w:bookmarkEnd w:id="55"/>
    </w:p>
    <w:p>
      <w:pPr>
        <w:rPr>
          <w:rFonts w:ascii="宋体" w:hAnsi="宋体" w:cs="宋体"/>
          <w:color w:val="auto"/>
        </w:rPr>
      </w:pPr>
      <w:r>
        <w:rPr>
          <w:rFonts w:hint="eastAsia" w:ascii="宋体" w:hAnsi="宋体" w:cs="宋体"/>
          <w:color w:val="auto"/>
        </w:rPr>
        <w:t>焊接后的辅助工序包括：</w:t>
      </w:r>
    </w:p>
    <w:p>
      <w:pPr>
        <w:numPr>
          <w:ilvl w:val="0"/>
          <w:numId w:val="19"/>
        </w:numPr>
        <w:ind w:hanging="5"/>
        <w:rPr>
          <w:rFonts w:ascii="宋体" w:hAnsi="宋体" w:cs="宋体"/>
          <w:color w:val="auto"/>
        </w:rPr>
      </w:pPr>
      <w:r>
        <w:rPr>
          <w:rFonts w:hint="eastAsia" w:ascii="宋体" w:hAnsi="宋体" w:cs="宋体"/>
          <w:color w:val="auto"/>
        </w:rPr>
        <w:t>矫直：单面焊缝产生单面应力，变形较大，焊后需矫直，故优先选用双面焊缝。</w:t>
      </w:r>
    </w:p>
    <w:p>
      <w:pPr>
        <w:numPr>
          <w:ilvl w:val="0"/>
          <w:numId w:val="19"/>
        </w:numPr>
        <w:ind w:hanging="5"/>
        <w:rPr>
          <w:rFonts w:ascii="宋体" w:hAnsi="宋体" w:cs="宋体"/>
          <w:color w:val="auto"/>
        </w:rPr>
      </w:pPr>
      <w:r>
        <w:rPr>
          <w:rFonts w:hint="eastAsia" w:ascii="宋体" w:hAnsi="宋体" w:cs="宋体"/>
          <w:color w:val="auto"/>
        </w:rPr>
        <w:t>清理和打磨：有的焊缝焊后过高需经打磨，这样浪费工时，故在焊接时，尽可能按焊缝的负偏差进行焊接。</w:t>
      </w:r>
    </w:p>
    <w:p>
      <w:pPr>
        <w:numPr>
          <w:ilvl w:val="0"/>
          <w:numId w:val="19"/>
        </w:numPr>
        <w:ind w:hanging="5"/>
        <w:rPr>
          <w:rFonts w:ascii="黑体" w:hAnsi="黑体" w:eastAsia="黑体"/>
          <w:color w:val="auto"/>
        </w:rPr>
      </w:pPr>
      <w:r>
        <w:rPr>
          <w:rFonts w:hint="eastAsia" w:ascii="宋体" w:hAnsi="宋体" w:eastAsia="宋体" w:cs="宋体"/>
          <w:color w:val="auto"/>
          <w:lang w:val="en-US" w:eastAsia="zh-CN"/>
        </w:rPr>
        <w:t>焊后消除应力处理</w:t>
      </w:r>
      <w:r>
        <w:rPr>
          <w:rFonts w:hint="eastAsia" w:ascii="宋体" w:hAnsi="宋体" w:eastAsia="宋体" w:cs="宋体"/>
          <w:color w:val="auto"/>
          <w:lang w:val="en-US" w:eastAsia="zh-CN"/>
        </w:rPr>
        <w:t>：当要消除焊接件应力和焊后进行多孔、多平面的机械加工时，需进行必要的热处理。一般当材料的</w:t>
      </w:r>
      <w:r>
        <w:rPr>
          <w:rFonts w:hint="eastAsia" w:ascii="宋体" w:hAnsi="宋体" w:eastAsia="宋体" w:cs="宋体"/>
          <w:color w:val="auto"/>
          <w:lang w:val="en-US" w:eastAsia="zh-CN"/>
        </w:rPr>
        <w:t>碳当量</w:t>
      </w:r>
      <w:r>
        <w:rPr>
          <w:rFonts w:hint="eastAsia" w:ascii="宋体" w:hAnsi="宋体" w:eastAsia="宋体" w:cs="宋体"/>
          <w:color w:val="auto"/>
          <w:lang w:val="en-US" w:eastAsia="zh-CN"/>
        </w:rPr>
        <w:t>超过0.3%或要减少由于合金元素而产生的焊后硬脆时，需进行焊后热处理。</w:t>
      </w:r>
      <w:r>
        <w:rPr>
          <w:rFonts w:hint="eastAsia" w:ascii="宋体" w:hAnsi="宋体" w:eastAsia="宋体" w:cs="宋体"/>
          <w:color w:val="auto"/>
          <w:lang w:val="en-US" w:eastAsia="zh-CN"/>
        </w:rPr>
        <w:t>当焊缝较少、薄壁件、不机械加工且精度要求较低等焊接件，可采用振动时效进行消除应力处理。</w:t>
      </w:r>
    </w:p>
    <w:p>
      <w:pPr>
        <w:pStyle w:val="62"/>
        <w:bidi w:val="0"/>
        <w:ind w:left="0" w:leftChars="0" w:firstLine="0" w:firstLineChars="0"/>
        <w:outlineLvl w:val="1"/>
        <w:rPr>
          <w:rFonts w:hint="eastAsia"/>
          <w:color w:val="auto"/>
          <w:lang w:val="en-US" w:eastAsia="zh-CN"/>
        </w:rPr>
      </w:pPr>
      <w:bookmarkStart w:id="56" w:name="_Toc31267"/>
      <w:r>
        <w:rPr>
          <w:rFonts w:hint="eastAsia"/>
          <w:color w:val="auto"/>
          <w:lang w:val="en-US" w:eastAsia="zh-CN"/>
        </w:rPr>
        <w:t>减少焊缝内应力和收缩变形时的焊缝布置</w:t>
      </w:r>
      <w:bookmarkEnd w:id="56"/>
    </w:p>
    <w:p>
      <w:pPr>
        <w:spacing w:before="156" w:beforeLines="50" w:after="156" w:afterLines="50"/>
        <w:rPr>
          <w:rFonts w:ascii="宋体" w:hAnsi="宋体" w:cs="宋体"/>
          <w:color w:val="auto"/>
        </w:rPr>
      </w:pPr>
      <w:r>
        <w:rPr>
          <w:rFonts w:hint="eastAsia" w:ascii="黑体" w:hAnsi="黑体" w:eastAsia="黑体"/>
          <w:color w:val="auto"/>
          <w:kern w:val="0"/>
          <w:szCs w:val="20"/>
          <w:lang w:val="en-US" w:eastAsia="zh-CN"/>
        </w:rPr>
        <w:t>7</w:t>
      </w:r>
      <w:r>
        <w:rPr>
          <w:rFonts w:hint="eastAsia" w:ascii="黑体" w:hAnsi="黑体" w:eastAsia="黑体"/>
          <w:color w:val="auto"/>
          <w:kern w:val="0"/>
          <w:szCs w:val="20"/>
        </w:rPr>
        <w:t xml:space="preserve">.6.1 </w:t>
      </w:r>
      <w:r>
        <w:rPr>
          <w:rFonts w:hint="eastAsia" w:ascii="宋体" w:hAnsi="宋体" w:cs="宋体"/>
          <w:color w:val="auto"/>
        </w:rPr>
        <w:t>随着板厚的增加，在很大程度上会出现收缩。收缩可分为如下三种：</w:t>
      </w:r>
    </w:p>
    <w:p>
      <w:pPr>
        <w:numPr>
          <w:ilvl w:val="0"/>
          <w:numId w:val="20"/>
        </w:numPr>
        <w:ind w:hanging="5"/>
        <w:rPr>
          <w:rFonts w:ascii="宋体" w:hAnsi="宋体" w:cs="宋体"/>
          <w:color w:val="auto"/>
        </w:rPr>
      </w:pPr>
      <w:r>
        <w:rPr>
          <w:rFonts w:hint="eastAsia" w:ascii="宋体" w:hAnsi="宋体" w:cs="宋体"/>
          <w:color w:val="auto"/>
        </w:rPr>
        <w:t>横向收缩，见图7。</w:t>
      </w:r>
    </w:p>
    <w:p>
      <w:pPr>
        <w:numPr>
          <w:ilvl w:val="0"/>
          <w:numId w:val="20"/>
        </w:numPr>
        <w:ind w:hanging="5"/>
        <w:rPr>
          <w:rFonts w:ascii="宋体" w:hAnsi="宋体" w:cs="宋体"/>
          <w:color w:val="auto"/>
        </w:rPr>
      </w:pPr>
      <w:r>
        <w:rPr>
          <w:rFonts w:hint="eastAsia" w:ascii="宋体" w:hAnsi="宋体" w:cs="宋体"/>
          <w:color w:val="auto"/>
        </w:rPr>
        <w:t>纵向收缩，见图8。</w:t>
      </w:r>
    </w:p>
    <w:p>
      <w:pPr>
        <w:numPr>
          <w:ilvl w:val="0"/>
          <w:numId w:val="20"/>
        </w:numPr>
        <w:ind w:hanging="5"/>
        <w:rPr>
          <w:rFonts w:ascii="黑体" w:hAnsi="黑体" w:eastAsia="黑体"/>
          <w:color w:val="auto"/>
        </w:rPr>
      </w:pPr>
      <w:r>
        <w:rPr>
          <w:rFonts w:hint="eastAsia" w:ascii="宋体" w:hAnsi="宋体" w:cs="宋体"/>
          <w:color w:val="auto"/>
        </w:rPr>
        <w:t>角度收缩，见图9。</w:t>
      </w:r>
    </w:p>
    <w:p>
      <w:pPr>
        <w:spacing w:before="156" w:beforeLines="50" w:after="156" w:afterLines="50"/>
        <w:rPr>
          <w:rFonts w:ascii="黑体" w:hAnsi="黑体" w:eastAsia="黑体"/>
          <w:color w:val="auto"/>
          <w:kern w:val="0"/>
          <w:szCs w:val="20"/>
        </w:rPr>
      </w:pPr>
      <w:r>
        <w:rPr>
          <w:rFonts w:ascii="黑体" w:hAnsi="黑体" w:eastAsia="黑体"/>
          <w:color w:val="auto"/>
        </w:rPr>
        <w:drawing>
          <wp:inline distT="0" distB="0" distL="114300" distR="114300">
            <wp:extent cx="5125720" cy="2068195"/>
            <wp:effectExtent l="0" t="0" r="17780" b="8255"/>
            <wp:docPr id="13" name="图片 41" descr="JBZQ 4170-图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1" descr="JBZQ 4170-图7"/>
                    <pic:cNvPicPr>
                      <a:picLocks noChangeAspect="1"/>
                    </pic:cNvPicPr>
                  </pic:nvPicPr>
                  <pic:blipFill>
                    <a:blip r:embed="rId31"/>
                    <a:stretch>
                      <a:fillRect/>
                    </a:stretch>
                  </pic:blipFill>
                  <pic:spPr>
                    <a:xfrm>
                      <a:off x="0" y="0"/>
                      <a:ext cx="5125720" cy="2068195"/>
                    </a:xfrm>
                    <a:prstGeom prst="rect">
                      <a:avLst/>
                    </a:prstGeom>
                    <a:noFill/>
                    <a:ln>
                      <a:noFill/>
                    </a:ln>
                  </pic:spPr>
                </pic:pic>
              </a:graphicData>
            </a:graphic>
          </wp:inline>
        </w:drawing>
      </w:r>
    </w:p>
    <w:p>
      <w:pPr>
        <w:spacing w:before="156" w:beforeLines="50" w:after="156" w:afterLines="50"/>
        <w:rPr>
          <w:rFonts w:ascii="宋体" w:hAnsi="宋体" w:cs="宋体"/>
          <w:color w:val="auto"/>
        </w:rPr>
      </w:pPr>
      <w:r>
        <w:rPr>
          <w:rFonts w:hint="eastAsia" w:ascii="黑体" w:hAnsi="黑体" w:eastAsia="黑体"/>
          <w:color w:val="auto"/>
          <w:kern w:val="0"/>
          <w:szCs w:val="20"/>
          <w:lang w:val="en-US" w:eastAsia="zh-CN"/>
        </w:rPr>
        <w:t>7</w:t>
      </w:r>
      <w:r>
        <w:rPr>
          <w:rFonts w:hint="eastAsia" w:ascii="黑体" w:hAnsi="黑体" w:eastAsia="黑体"/>
          <w:color w:val="auto"/>
          <w:kern w:val="0"/>
          <w:szCs w:val="20"/>
        </w:rPr>
        <w:t xml:space="preserve">.6.2 </w:t>
      </w:r>
      <w:r>
        <w:rPr>
          <w:rFonts w:hint="eastAsia" w:ascii="宋体" w:hAnsi="宋体" w:cs="宋体"/>
          <w:color w:val="auto"/>
        </w:rPr>
        <w:t>减少收缩应力可采取下列措施</w:t>
      </w:r>
    </w:p>
    <w:p>
      <w:pPr>
        <w:numPr>
          <w:ilvl w:val="0"/>
          <w:numId w:val="21"/>
        </w:numPr>
        <w:ind w:hanging="5"/>
        <w:rPr>
          <w:rFonts w:ascii="宋体" w:hAnsi="宋体" w:cs="宋体"/>
          <w:color w:val="auto"/>
        </w:rPr>
      </w:pPr>
      <w:r>
        <w:rPr>
          <w:rFonts w:hint="eastAsia" w:ascii="宋体" w:hAnsi="宋体" w:cs="宋体"/>
          <w:color w:val="auto"/>
        </w:rPr>
        <w:t>采用断续焊缝：减小焊缝体积，降低热量输入，能减少收缩应力。但为避免应力集中，断续焊缝不宜用在动载荷的结构件中。</w:t>
      </w:r>
    </w:p>
    <w:p>
      <w:pPr>
        <w:numPr>
          <w:ilvl w:val="0"/>
          <w:numId w:val="21"/>
        </w:numPr>
        <w:ind w:hanging="5"/>
        <w:rPr>
          <w:rFonts w:ascii="宋体" w:hAnsi="宋体" w:cs="宋体"/>
          <w:color w:val="auto"/>
        </w:rPr>
      </w:pPr>
      <w:r>
        <w:rPr>
          <w:rFonts w:hint="eastAsia" w:ascii="宋体" w:hAnsi="宋体" w:cs="宋体"/>
          <w:color w:val="auto"/>
        </w:rPr>
        <w:t>减少收缩力矩：焊缝应相对截面的重心轴S对称布置，如不可能，则较厚的焊缝应布置在靠近对称轴心，较薄的焊缝布置在另一面。见图10。</w:t>
      </w:r>
    </w:p>
    <w:p>
      <w:pPr>
        <w:numPr>
          <w:ilvl w:val="0"/>
          <w:numId w:val="21"/>
        </w:numPr>
        <w:ind w:hanging="5"/>
        <w:rPr>
          <w:rFonts w:ascii="宋体" w:hAnsi="宋体" w:cs="宋体"/>
          <w:color w:val="auto"/>
        </w:rPr>
      </w:pPr>
      <w:r>
        <w:rPr>
          <w:rFonts w:hint="eastAsia" w:ascii="宋体" w:hAnsi="宋体" w:cs="宋体"/>
          <w:color w:val="auto"/>
        </w:rPr>
        <w:t>避免焊缝堆积：例如十字交叉焊缝，特别是在厚截面时应避免，以免产生三向应力。若结构上需要交叉焊缝时，相交焊缝应交错布置。见图11。</w:t>
      </w:r>
    </w:p>
    <w:p>
      <w:pPr>
        <w:numPr>
          <w:ilvl w:val="0"/>
          <w:numId w:val="21"/>
        </w:numPr>
        <w:ind w:hanging="5"/>
        <w:rPr>
          <w:rFonts w:ascii="宋体" w:hAnsi="宋体" w:cs="宋体"/>
          <w:color w:val="auto"/>
        </w:rPr>
      </w:pPr>
      <w:r>
        <w:rPr>
          <w:rFonts w:hint="eastAsia" w:ascii="宋体" w:hAnsi="宋体" w:eastAsia="宋体" w:cs="宋体"/>
          <w:color w:val="auto"/>
          <w:lang w:val="en-US" w:eastAsia="zh-CN"/>
        </w:rPr>
        <w:t>筋板能导致应力集中，可对筋板倒角，避免焊缝相交</w:t>
      </w:r>
      <w:r>
        <w:rPr>
          <w:rFonts w:hint="eastAsia"/>
          <w:color w:val="auto"/>
          <w:lang w:eastAsia="zh-CN"/>
        </w:rPr>
        <w:t>。</w:t>
      </w:r>
    </w:p>
    <w:p>
      <w:pPr>
        <w:numPr>
          <w:ilvl w:val="0"/>
          <w:numId w:val="21"/>
        </w:numPr>
        <w:ind w:hanging="5"/>
        <w:rPr>
          <w:rFonts w:ascii="宋体" w:hAnsi="宋体" w:cs="宋体"/>
          <w:color w:val="auto"/>
        </w:rPr>
      </w:pPr>
      <w:r>
        <w:rPr>
          <w:rFonts w:hint="eastAsia" w:ascii="宋体" w:hAnsi="宋体" w:cs="宋体"/>
          <w:color w:val="auto"/>
        </w:rPr>
        <w:t>用收缩切口来减少收缩应力。见图12、图13、图14。</w:t>
      </w:r>
    </w:p>
    <w:p>
      <w:pPr>
        <w:spacing w:before="156" w:beforeLines="50" w:after="156" w:afterLines="50"/>
        <w:rPr>
          <w:rFonts w:ascii="黑体" w:hAnsi="黑体" w:eastAsia="黑体"/>
          <w:color w:val="auto"/>
          <w:kern w:val="0"/>
          <w:szCs w:val="20"/>
        </w:rPr>
      </w:pPr>
      <w:r>
        <w:rPr>
          <w:rFonts w:ascii="宋体" w:hAnsi="宋体" w:cs="宋体"/>
          <w:color w:val="auto"/>
        </w:rPr>
        <w:drawing>
          <wp:inline distT="0" distB="0" distL="114300" distR="114300">
            <wp:extent cx="5445125" cy="1704340"/>
            <wp:effectExtent l="0" t="0" r="3175" b="10160"/>
            <wp:docPr id="14" name="图片 42" descr="JBZQ 4170-图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2" descr="JBZQ 4170-图10"/>
                    <pic:cNvPicPr>
                      <a:picLocks noChangeAspect="1"/>
                    </pic:cNvPicPr>
                  </pic:nvPicPr>
                  <pic:blipFill>
                    <a:blip r:embed="rId32"/>
                    <a:stretch>
                      <a:fillRect/>
                    </a:stretch>
                  </pic:blipFill>
                  <pic:spPr>
                    <a:xfrm>
                      <a:off x="0" y="0"/>
                      <a:ext cx="5445125" cy="1704340"/>
                    </a:xfrm>
                    <a:prstGeom prst="rect">
                      <a:avLst/>
                    </a:prstGeom>
                    <a:noFill/>
                    <a:ln>
                      <a:noFill/>
                    </a:ln>
                  </pic:spPr>
                </pic:pic>
              </a:graphicData>
            </a:graphic>
          </wp:inline>
        </w:drawing>
      </w:r>
    </w:p>
    <w:p>
      <w:pPr>
        <w:spacing w:before="156" w:beforeLines="50" w:after="156" w:afterLines="50"/>
        <w:rPr>
          <w:rFonts w:ascii="黑体" w:hAnsi="黑体" w:eastAsia="黑体"/>
          <w:color w:val="auto"/>
        </w:rPr>
      </w:pPr>
      <w:r>
        <w:rPr>
          <w:color w:val="auto"/>
        </w:rPr>
        <w:drawing>
          <wp:inline distT="0" distB="0" distL="114300" distR="114300">
            <wp:extent cx="5271770" cy="1511935"/>
            <wp:effectExtent l="0" t="0" r="5080" b="12065"/>
            <wp:docPr id="15" name="图片 45" descr="JBZQ 4170-图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5" descr="JBZQ 4170-图12"/>
                    <pic:cNvPicPr>
                      <a:picLocks noChangeAspect="1"/>
                    </pic:cNvPicPr>
                  </pic:nvPicPr>
                  <pic:blipFill>
                    <a:blip r:embed="rId33"/>
                    <a:stretch>
                      <a:fillRect/>
                    </a:stretch>
                  </pic:blipFill>
                  <pic:spPr>
                    <a:xfrm>
                      <a:off x="0" y="0"/>
                      <a:ext cx="5271770" cy="1511935"/>
                    </a:xfrm>
                    <a:prstGeom prst="rect">
                      <a:avLst/>
                    </a:prstGeom>
                    <a:noFill/>
                    <a:ln>
                      <a:noFill/>
                    </a:ln>
                  </pic:spPr>
                </pic:pic>
              </a:graphicData>
            </a:graphic>
          </wp:inline>
        </w:drawing>
      </w:r>
    </w:p>
    <w:p>
      <w:pPr>
        <w:pStyle w:val="62"/>
        <w:bidi w:val="0"/>
        <w:ind w:left="0" w:leftChars="0" w:firstLine="0" w:firstLineChars="0"/>
        <w:outlineLvl w:val="1"/>
        <w:rPr>
          <w:rFonts w:hint="eastAsia"/>
          <w:color w:val="auto"/>
          <w:lang w:val="en-US" w:eastAsia="zh-CN"/>
        </w:rPr>
      </w:pPr>
      <w:bookmarkStart w:id="57" w:name="_Toc1424"/>
      <w:r>
        <w:rPr>
          <w:rFonts w:hint="eastAsia"/>
          <w:color w:val="auto"/>
          <w:lang w:val="en-US" w:eastAsia="zh-CN"/>
        </w:rPr>
        <w:t>减少由于内应力在厚度方向而形成的层状撕裂</w:t>
      </w:r>
      <w:bookmarkEnd w:id="57"/>
    </w:p>
    <w:p>
      <w:pPr>
        <w:spacing w:before="156" w:beforeLines="50" w:after="156" w:afterLines="50"/>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.7.1  </w:t>
      </w:r>
      <w:r>
        <w:rPr>
          <w:rFonts w:hint="eastAsia" w:ascii="宋体" w:hAnsi="宋体" w:cs="宋体"/>
          <w:color w:val="auto"/>
        </w:rPr>
        <w:t>如果较厚（例如，30mm～100mm或更厚）的钢板在焊接时厚度方向承受较大的拉伸拘束应力就易发生层状撕裂（图15、图16）。这种层状撕裂酝酿着很大的危险性，因为层状撕裂是一种较难发现的缺陷，裂纹一般不露出表面。对层状撕裂敏感的钢材撕裂前，一般不易被超声波探测出来，只有在大拘束焊接垂直应力的作用下才形成层状撕裂裂纹。层状撕裂多发生在T</w:t>
      </w:r>
      <w:r>
        <w:rPr>
          <w:rFonts w:hint="eastAsia" w:ascii="宋体" w:hAnsi="宋体" w:cs="宋体"/>
          <w:color w:val="auto"/>
          <w:lang w:val="en-US" w:eastAsia="zh-CN"/>
        </w:rPr>
        <w:t>型</w:t>
      </w:r>
      <w:r>
        <w:rPr>
          <w:rFonts w:hint="eastAsia" w:ascii="宋体" w:hAnsi="宋体" w:cs="宋体"/>
          <w:color w:val="auto"/>
        </w:rPr>
        <w:t>接头的结构上。</w:t>
      </w:r>
    </w:p>
    <w:p>
      <w:pPr>
        <w:spacing w:before="156" w:beforeLines="50" w:after="156" w:afterLines="50"/>
        <w:rPr>
          <w:rFonts w:ascii="黑体" w:hAnsi="黑体" w:eastAsia="黑体"/>
          <w:color w:val="auto"/>
          <w:kern w:val="0"/>
          <w:szCs w:val="20"/>
        </w:rPr>
      </w:pPr>
      <w:r>
        <w:rPr>
          <w:rFonts w:ascii="宋体" w:hAnsi="宋体" w:cs="宋体"/>
          <w:color w:val="auto"/>
        </w:rPr>
        <w:drawing>
          <wp:inline distT="0" distB="0" distL="114300" distR="114300">
            <wp:extent cx="4869815" cy="1332865"/>
            <wp:effectExtent l="0" t="0" r="6985" b="635"/>
            <wp:docPr id="16" name="图片 47" descr="JBZQ 4170-图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7" descr="JBZQ 4170-图15"/>
                    <pic:cNvPicPr>
                      <a:picLocks noChangeAspect="1"/>
                    </pic:cNvPicPr>
                  </pic:nvPicPr>
                  <pic:blipFill>
                    <a:blip r:embed="rId34"/>
                    <a:stretch>
                      <a:fillRect/>
                    </a:stretch>
                  </pic:blipFill>
                  <pic:spPr>
                    <a:xfrm>
                      <a:off x="0" y="0"/>
                      <a:ext cx="4869815" cy="1332865"/>
                    </a:xfrm>
                    <a:prstGeom prst="rect">
                      <a:avLst/>
                    </a:prstGeom>
                    <a:noFill/>
                    <a:ln>
                      <a:noFill/>
                    </a:ln>
                  </pic:spPr>
                </pic:pic>
              </a:graphicData>
            </a:graphic>
          </wp:inline>
        </w:drawing>
      </w:r>
    </w:p>
    <w:p>
      <w:pPr>
        <w:rPr>
          <w:rFonts w:ascii="宋体" w:hAnsi="宋体" w:cs="宋体"/>
          <w:color w:val="auto"/>
        </w:rPr>
      </w:pPr>
      <w:r>
        <w:rPr>
          <w:rFonts w:hint="eastAsia" w:ascii="黑体" w:hAnsi="黑体" w:eastAsia="黑体"/>
          <w:color w:val="auto"/>
          <w:kern w:val="0"/>
          <w:szCs w:val="20"/>
          <w:lang w:val="en-US" w:eastAsia="zh-CN"/>
        </w:rPr>
        <w:t>7</w:t>
      </w:r>
      <w:r>
        <w:rPr>
          <w:rFonts w:hint="eastAsia" w:ascii="黑体" w:hAnsi="黑体" w:eastAsia="黑体"/>
          <w:color w:val="auto"/>
          <w:kern w:val="0"/>
          <w:szCs w:val="20"/>
        </w:rPr>
        <w:t xml:space="preserve">.7.2 </w:t>
      </w:r>
      <w:r>
        <w:rPr>
          <w:rFonts w:hint="eastAsia" w:ascii="宋体" w:hAnsi="宋体" w:cs="宋体"/>
          <w:color w:val="auto"/>
        </w:rPr>
        <w:t>防止层状撕裂的措施：</w:t>
      </w:r>
    </w:p>
    <w:p>
      <w:pPr>
        <w:numPr>
          <w:ilvl w:val="0"/>
          <w:numId w:val="22"/>
        </w:numPr>
        <w:ind w:hanging="5"/>
        <w:rPr>
          <w:rFonts w:ascii="宋体" w:hAnsi="宋体" w:cs="宋体"/>
          <w:color w:val="auto"/>
        </w:rPr>
      </w:pPr>
      <w:r>
        <w:rPr>
          <w:rFonts w:hint="eastAsia" w:ascii="宋体" w:hAnsi="宋体" w:cs="宋体"/>
          <w:color w:val="auto"/>
        </w:rPr>
        <w:t>对于船舶、海上采油平台、锅炉和压力容器等重要焊接件应采用《厚度方向性能钢板》（GB/T 5313）。钢板的抗层状撕裂能力采用厚度方向（Z向）拉伸试验的断面收缩率来评定。其性能级别、硫含量以及端面收缩率应符合表3的规定。</w:t>
      </w:r>
    </w:p>
    <w:p>
      <w:pPr>
        <w:numPr>
          <w:ilvl w:val="0"/>
          <w:numId w:val="22"/>
        </w:numPr>
        <w:ind w:hanging="5"/>
        <w:rPr>
          <w:rFonts w:ascii="宋体" w:hAnsi="宋体" w:cs="宋体"/>
          <w:color w:val="auto"/>
        </w:rPr>
      </w:pPr>
      <w:r>
        <w:rPr>
          <w:rFonts w:hint="eastAsia" w:ascii="宋体" w:hAnsi="宋体" w:cs="宋体"/>
          <w:color w:val="auto"/>
        </w:rPr>
        <w:t>选用合适的结构，以减少“Z”向拘束度，其具体办法如下：</w:t>
      </w:r>
    </w:p>
    <w:p>
      <w:pPr>
        <w:ind w:left="420" w:firstLine="420" w:firstLineChars="200"/>
        <w:rPr>
          <w:rFonts w:ascii="宋体" w:hAnsi="宋体" w:cs="宋体"/>
          <w:color w:val="auto"/>
        </w:rPr>
      </w:pPr>
      <w:r>
        <w:rPr>
          <w:rFonts w:hint="eastAsia" w:ascii="宋体" w:hAnsi="宋体" w:cs="宋体"/>
          <w:color w:val="auto"/>
        </w:rPr>
        <w:t>1）改进焊接接头形式：对塑性、韧性较低的焊缝区，避开与外力垂直作用，如图17a）所示；</w:t>
      </w:r>
    </w:p>
    <w:p>
      <w:pPr>
        <w:ind w:left="420" w:firstLine="420" w:firstLineChars="200"/>
        <w:rPr>
          <w:rFonts w:ascii="宋体" w:hAnsi="宋体" w:cs="宋体"/>
          <w:color w:val="auto"/>
        </w:rPr>
      </w:pPr>
      <w:r>
        <w:rPr>
          <w:rFonts w:hint="eastAsia" w:ascii="宋体" w:hAnsi="宋体" w:cs="宋体"/>
          <w:color w:val="auto"/>
        </w:rPr>
        <w:t xml:space="preserve">   开坡口，如图17b）所示；将全插式接管改为半插式，如图17c）所示。</w:t>
      </w:r>
    </w:p>
    <w:p>
      <w:pPr>
        <w:ind w:left="420" w:firstLine="420" w:firstLineChars="200"/>
        <w:rPr>
          <w:rFonts w:ascii="宋体" w:hAnsi="宋体" w:cs="宋体"/>
          <w:color w:val="auto"/>
        </w:rPr>
      </w:pPr>
    </w:p>
    <w:p>
      <w:pPr>
        <w:spacing w:before="156" w:beforeLines="50" w:after="156" w:afterLines="50"/>
        <w:jc w:val="center"/>
        <w:rPr>
          <w:rFonts w:ascii="黑体" w:hAnsi="黑体" w:eastAsia="黑体"/>
          <w:color w:val="auto"/>
          <w:kern w:val="0"/>
          <w:szCs w:val="20"/>
        </w:rPr>
      </w:pPr>
      <w:r>
        <w:rPr>
          <w:rFonts w:ascii="宋体" w:hAnsi="宋体" w:cs="宋体"/>
          <w:color w:val="auto"/>
        </w:rPr>
        <w:drawing>
          <wp:inline distT="0" distB="0" distL="114300" distR="114300">
            <wp:extent cx="4326890" cy="3847465"/>
            <wp:effectExtent l="0" t="0" r="16510" b="635"/>
            <wp:docPr id="17" name="图片 56" descr="JBZQ 4170-图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6" descr="JBZQ 4170-图17"/>
                    <pic:cNvPicPr>
                      <a:picLocks noChangeAspect="1"/>
                    </pic:cNvPicPr>
                  </pic:nvPicPr>
                  <pic:blipFill>
                    <a:blip r:embed="rId35"/>
                    <a:stretch>
                      <a:fillRect/>
                    </a:stretch>
                  </pic:blipFill>
                  <pic:spPr>
                    <a:xfrm>
                      <a:off x="0" y="0"/>
                      <a:ext cx="4326890" cy="3847465"/>
                    </a:xfrm>
                    <a:prstGeom prst="rect">
                      <a:avLst/>
                    </a:prstGeom>
                    <a:noFill/>
                    <a:ln>
                      <a:noFill/>
                    </a:ln>
                  </pic:spPr>
                </pic:pic>
              </a:graphicData>
            </a:graphic>
          </wp:inline>
        </w:drawing>
      </w:r>
    </w:p>
    <w:p>
      <w:pPr>
        <w:spacing w:before="156" w:beforeLines="50" w:after="156" w:afterLines="50"/>
        <w:rPr>
          <w:rFonts w:ascii="宋体" w:hAnsi="宋体" w:cs="宋体"/>
          <w:color w:val="auto"/>
        </w:rPr>
      </w:pPr>
      <w:r>
        <w:rPr>
          <w:rFonts w:hint="eastAsia" w:ascii="宋体" w:hAnsi="宋体" w:cs="宋体"/>
          <w:color w:val="auto"/>
        </w:rPr>
        <w:t>2）改进结构型式：如将平板封头改为椭圆封头，如图18所示；通过增大连接面减少层状撕裂，见图19；用减少不必要的焊缝截面积来减少层状撕裂倾向，见图20，因为较小焊缝面积收缩途径小，收缩变形也小，层状撕裂也下降；采用合适的连接或</w:t>
      </w:r>
      <w:r>
        <w:rPr>
          <w:rFonts w:hint="eastAsia" w:ascii="宋体" w:hAnsi="宋体" w:cs="宋体"/>
          <w:color w:val="auto"/>
          <w:lang w:eastAsia="zh-CN"/>
        </w:rPr>
        <w:t>坡口形式</w:t>
      </w:r>
      <w:r>
        <w:rPr>
          <w:rFonts w:hint="eastAsia" w:ascii="宋体" w:hAnsi="宋体" w:cs="宋体"/>
          <w:color w:val="auto"/>
        </w:rPr>
        <w:t>，以消除层状撕裂，见图21、图22。</w:t>
      </w:r>
    </w:p>
    <w:p>
      <w:pPr>
        <w:spacing w:before="156" w:beforeLines="50" w:after="156" w:afterLines="50"/>
        <w:jc w:val="center"/>
        <w:rPr>
          <w:rFonts w:ascii="黑体" w:hAnsi="黑体" w:eastAsia="黑体"/>
          <w:color w:val="auto"/>
          <w:kern w:val="0"/>
          <w:szCs w:val="20"/>
        </w:rPr>
      </w:pPr>
      <w:r>
        <w:rPr>
          <w:rFonts w:ascii="宋体" w:hAnsi="宋体" w:cs="宋体"/>
          <w:color w:val="auto"/>
        </w:rPr>
        <w:drawing>
          <wp:inline distT="0" distB="0" distL="114300" distR="114300">
            <wp:extent cx="2343785" cy="1732915"/>
            <wp:effectExtent l="0" t="0" r="18415" b="635"/>
            <wp:docPr id="18" name="图片 66" descr="JBZQ 4170-图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6" descr="JBZQ 4170-图18"/>
                    <pic:cNvPicPr>
                      <a:picLocks noChangeAspect="1"/>
                    </pic:cNvPicPr>
                  </pic:nvPicPr>
                  <pic:blipFill>
                    <a:blip r:embed="rId36"/>
                    <a:stretch>
                      <a:fillRect/>
                    </a:stretch>
                  </pic:blipFill>
                  <pic:spPr>
                    <a:xfrm>
                      <a:off x="0" y="0"/>
                      <a:ext cx="2343785" cy="1732915"/>
                    </a:xfrm>
                    <a:prstGeom prst="rect">
                      <a:avLst/>
                    </a:prstGeom>
                    <a:noFill/>
                    <a:ln>
                      <a:noFill/>
                    </a:ln>
                  </pic:spPr>
                </pic:pic>
              </a:graphicData>
            </a:graphic>
          </wp:inline>
        </w:drawing>
      </w:r>
    </w:p>
    <w:p>
      <w:pPr>
        <w:spacing w:before="156" w:beforeLines="50" w:after="156" w:afterLines="50"/>
        <w:jc w:val="center"/>
        <w:rPr>
          <w:rFonts w:ascii="黑体" w:hAnsi="黑体" w:eastAsia="黑体"/>
          <w:color w:val="auto"/>
          <w:kern w:val="0"/>
          <w:szCs w:val="20"/>
        </w:rPr>
      </w:pPr>
      <w:r>
        <w:rPr>
          <w:rFonts w:ascii="宋体" w:hAnsi="宋体" w:cs="宋体"/>
          <w:color w:val="auto"/>
        </w:rPr>
        <w:drawing>
          <wp:inline distT="0" distB="0" distL="114300" distR="114300">
            <wp:extent cx="5276215" cy="4515485"/>
            <wp:effectExtent l="0" t="0" r="635" b="18415"/>
            <wp:docPr id="19" name="图片 71" descr="JBZQ 4170-图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1" descr="JBZQ 4170-图19"/>
                    <pic:cNvPicPr>
                      <a:picLocks noChangeAspect="1"/>
                    </pic:cNvPicPr>
                  </pic:nvPicPr>
                  <pic:blipFill>
                    <a:blip r:embed="rId37"/>
                    <a:stretch>
                      <a:fillRect/>
                    </a:stretch>
                  </pic:blipFill>
                  <pic:spPr>
                    <a:xfrm>
                      <a:off x="0" y="0"/>
                      <a:ext cx="5276215" cy="4515485"/>
                    </a:xfrm>
                    <a:prstGeom prst="rect">
                      <a:avLst/>
                    </a:prstGeom>
                    <a:noFill/>
                    <a:ln>
                      <a:noFill/>
                    </a:ln>
                  </pic:spPr>
                </pic:pic>
              </a:graphicData>
            </a:graphic>
          </wp:inline>
        </w:drawing>
      </w:r>
    </w:p>
    <w:p>
      <w:pPr>
        <w:pStyle w:val="62"/>
        <w:bidi w:val="0"/>
        <w:ind w:left="0" w:leftChars="0" w:firstLine="0" w:firstLineChars="0"/>
        <w:outlineLvl w:val="1"/>
        <w:rPr>
          <w:rFonts w:hint="eastAsia"/>
          <w:color w:val="auto"/>
          <w:lang w:val="en-US" w:eastAsia="zh-CN"/>
        </w:rPr>
      </w:pPr>
      <w:bookmarkStart w:id="58" w:name="_Toc26730"/>
      <w:r>
        <w:rPr>
          <w:rFonts w:hint="eastAsia"/>
          <w:color w:val="auto"/>
          <w:lang w:val="en-US" w:eastAsia="zh-CN"/>
        </w:rPr>
        <w:t>设计举例</w:t>
      </w:r>
      <w:bookmarkEnd w:id="58"/>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.8.1 </w:t>
      </w:r>
      <w:r>
        <w:rPr>
          <w:rFonts w:hint="eastAsia" w:ascii="宋体" w:hAnsi="宋体" w:cs="宋体"/>
          <w:color w:val="auto"/>
        </w:rPr>
        <w:t>适用于手工焊接或小批量生产情况：</w:t>
      </w:r>
    </w:p>
    <w:p>
      <w:pPr>
        <w:numPr>
          <w:ilvl w:val="0"/>
          <w:numId w:val="23"/>
        </w:numPr>
        <w:ind w:hanging="5"/>
        <w:rPr>
          <w:rFonts w:ascii="黑体" w:hAnsi="黑体" w:eastAsia="黑体"/>
          <w:color w:val="auto"/>
        </w:rPr>
      </w:pPr>
      <w:r>
        <w:rPr>
          <w:rFonts w:hint="eastAsia" w:ascii="宋体" w:hAnsi="宋体" w:cs="宋体"/>
          <w:color w:val="auto"/>
        </w:rPr>
        <w:t>法兰焊接：由于角焊缝成本低，使用角焊缝是经济的，见图23；</w:t>
      </w:r>
    </w:p>
    <w:p>
      <w:pPr>
        <w:numPr>
          <w:ilvl w:val="0"/>
          <w:numId w:val="23"/>
        </w:numPr>
        <w:ind w:hanging="5"/>
        <w:rPr>
          <w:rFonts w:ascii="黑体" w:hAnsi="黑体" w:eastAsia="黑体"/>
          <w:color w:val="auto"/>
        </w:rPr>
      </w:pPr>
      <w:r>
        <w:rPr>
          <w:rFonts w:hint="eastAsia" w:ascii="宋体" w:hAnsi="宋体" w:cs="宋体"/>
          <w:color w:val="auto"/>
        </w:rPr>
        <w:t>定心：工件在焊接前，一般情况下，不需过高的定心要求，见图24；</w:t>
      </w:r>
    </w:p>
    <w:p>
      <w:pPr>
        <w:numPr>
          <w:ilvl w:val="0"/>
          <w:numId w:val="23"/>
        </w:numPr>
        <w:ind w:hanging="5"/>
        <w:rPr>
          <w:rFonts w:ascii="宋体" w:hAnsi="宋体" w:cs="宋体"/>
          <w:color w:val="auto"/>
        </w:rPr>
      </w:pPr>
      <w:r>
        <w:rPr>
          <w:rFonts w:hint="eastAsia" w:ascii="宋体" w:hAnsi="宋体" w:cs="宋体"/>
          <w:color w:val="auto"/>
        </w:rPr>
        <w:t>光滑表面和配合面不应通过焊缝：见图25，如切削加工的法兰。</w:t>
      </w:r>
    </w:p>
    <w:p>
      <w:pPr>
        <w:spacing w:before="156" w:beforeLines="50" w:after="156" w:afterLines="50"/>
        <w:jc w:val="left"/>
        <w:rPr>
          <w:rFonts w:ascii="黑体" w:hAnsi="黑体" w:eastAsia="黑体"/>
          <w:color w:val="auto"/>
          <w:kern w:val="0"/>
          <w:szCs w:val="20"/>
        </w:rPr>
      </w:pPr>
      <w:r>
        <w:rPr>
          <w:rFonts w:ascii="黑体" w:hAnsi="黑体" w:eastAsia="黑体"/>
          <w:color w:val="auto"/>
        </w:rPr>
        <w:drawing>
          <wp:inline distT="0" distB="0" distL="114300" distR="114300">
            <wp:extent cx="5274945" cy="2826385"/>
            <wp:effectExtent l="0" t="0" r="1905" b="12065"/>
            <wp:docPr id="20" name="图片 72" descr="JBZQ 4170-图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2" descr="JBZQ 4170-图23"/>
                    <pic:cNvPicPr>
                      <a:picLocks noChangeAspect="1"/>
                    </pic:cNvPicPr>
                  </pic:nvPicPr>
                  <pic:blipFill>
                    <a:blip r:embed="rId38"/>
                    <a:stretch>
                      <a:fillRect/>
                    </a:stretch>
                  </pic:blipFill>
                  <pic:spPr>
                    <a:xfrm>
                      <a:off x="0" y="0"/>
                      <a:ext cx="5274945" cy="2826385"/>
                    </a:xfrm>
                    <a:prstGeom prst="rect">
                      <a:avLst/>
                    </a:prstGeom>
                    <a:noFill/>
                    <a:ln>
                      <a:noFill/>
                    </a:ln>
                  </pic:spPr>
                </pic:pic>
              </a:graphicData>
            </a:graphic>
          </wp:inline>
        </w:drawing>
      </w:r>
    </w:p>
    <w:p>
      <w:pPr>
        <w:spacing w:before="156" w:beforeLines="50" w:after="156" w:afterLines="50"/>
        <w:jc w:val="left"/>
        <w:rPr>
          <w:rFonts w:ascii="黑体" w:hAnsi="黑体" w:eastAsia="黑体"/>
          <w:color w:val="auto"/>
          <w:kern w:val="0"/>
          <w:szCs w:val="20"/>
        </w:rPr>
      </w:pPr>
      <w:r>
        <w:rPr>
          <w:rFonts w:hint="eastAsia" w:ascii="黑体" w:hAnsi="黑体" w:eastAsia="黑体" w:cs="宋体"/>
          <w:color w:val="auto"/>
          <w:lang w:val="en-US" w:eastAsia="zh-CN"/>
        </w:rPr>
        <w:t>7</w:t>
      </w:r>
      <w:r>
        <w:rPr>
          <w:rFonts w:hint="eastAsia" w:ascii="黑体" w:hAnsi="黑体" w:eastAsia="黑体" w:cs="宋体"/>
          <w:color w:val="auto"/>
        </w:rPr>
        <w:t xml:space="preserve">.8.2 </w:t>
      </w:r>
      <w:r>
        <w:rPr>
          <w:rFonts w:hint="eastAsia" w:ascii="宋体" w:hAnsi="宋体" w:cs="宋体"/>
          <w:color w:val="auto"/>
        </w:rPr>
        <w:t xml:space="preserve"> 箱形焊接结构件：应该由带边缘钢板或型材拼焊，见图26、图27。</w:t>
      </w:r>
    </w:p>
    <w:p>
      <w:pPr>
        <w:spacing w:before="156" w:beforeLines="50" w:after="156" w:afterLines="50"/>
        <w:jc w:val="center"/>
        <w:rPr>
          <w:rFonts w:ascii="黑体" w:hAnsi="黑体" w:eastAsia="黑体"/>
          <w:color w:val="auto"/>
          <w:kern w:val="0"/>
          <w:szCs w:val="20"/>
        </w:rPr>
      </w:pPr>
      <w:r>
        <w:rPr>
          <w:rFonts w:ascii="宋体" w:hAnsi="宋体" w:cs="宋体"/>
          <w:color w:val="auto"/>
        </w:rPr>
        <w:drawing>
          <wp:inline distT="0" distB="0" distL="114300" distR="114300">
            <wp:extent cx="3419475" cy="2762885"/>
            <wp:effectExtent l="0" t="0" r="9525" b="18415"/>
            <wp:docPr id="21" name="图片 78" descr="JBZQ 4170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8" descr="JBZQ 4170图片1"/>
                    <pic:cNvPicPr>
                      <a:picLocks noChangeAspect="1"/>
                    </pic:cNvPicPr>
                  </pic:nvPicPr>
                  <pic:blipFill>
                    <a:blip r:embed="rId39"/>
                    <a:stretch>
                      <a:fillRect/>
                    </a:stretch>
                  </pic:blipFill>
                  <pic:spPr>
                    <a:xfrm>
                      <a:off x="0" y="0"/>
                      <a:ext cx="3419475" cy="2762885"/>
                    </a:xfrm>
                    <a:prstGeom prst="rect">
                      <a:avLst/>
                    </a:prstGeom>
                    <a:noFill/>
                    <a:ln>
                      <a:noFill/>
                    </a:ln>
                  </pic:spPr>
                </pic:pic>
              </a:graphicData>
            </a:graphic>
          </wp:inline>
        </w:drawing>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.8.3 </w:t>
      </w:r>
      <w:r>
        <w:rPr>
          <w:rFonts w:hint="eastAsia" w:ascii="宋体" w:hAnsi="宋体" w:cs="宋体"/>
          <w:color w:val="auto"/>
        </w:rPr>
        <w:t>盖板同侧板拼焊时（图28），应根据板厚确定搭接焊接，一般盖板厚度小于或等于10mm且与侧板的厚度差较小，盖板就不易弯曲。</w:t>
      </w:r>
    </w:p>
    <w:p>
      <w:pPr>
        <w:rPr>
          <w:rFonts w:ascii="宋体" w:hAnsi="宋体" w:cs="宋体"/>
          <w:color w:val="auto"/>
        </w:rPr>
      </w:pPr>
      <w:r>
        <w:rPr>
          <w:rFonts w:ascii="宋体" w:hAnsi="宋体" w:cs="宋体"/>
          <w:color w:val="auto"/>
        </w:rPr>
        <w:drawing>
          <wp:inline distT="0" distB="0" distL="114300" distR="114300">
            <wp:extent cx="5218430" cy="1599565"/>
            <wp:effectExtent l="0" t="0" r="1270" b="635"/>
            <wp:docPr id="22" name="图片 80" descr="JBZQ 4170-图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0" descr="JBZQ 4170-图28"/>
                    <pic:cNvPicPr>
                      <a:picLocks noChangeAspect="1"/>
                    </pic:cNvPicPr>
                  </pic:nvPicPr>
                  <pic:blipFill>
                    <a:blip r:embed="rId40"/>
                    <a:stretch>
                      <a:fillRect/>
                    </a:stretch>
                  </pic:blipFill>
                  <pic:spPr>
                    <a:xfrm>
                      <a:off x="0" y="0"/>
                      <a:ext cx="5218430" cy="1599565"/>
                    </a:xfrm>
                    <a:prstGeom prst="rect">
                      <a:avLst/>
                    </a:prstGeom>
                    <a:noFill/>
                    <a:ln>
                      <a:noFill/>
                    </a:ln>
                  </pic:spPr>
                </pic:pic>
              </a:graphicData>
            </a:graphic>
          </wp:inline>
        </w:drawing>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.8.4 </w:t>
      </w:r>
      <w:r>
        <w:rPr>
          <w:rFonts w:hint="eastAsia" w:ascii="宋体" w:hAnsi="宋体" w:cs="宋体"/>
          <w:color w:val="auto"/>
        </w:rPr>
        <w:t>焊缝根部不应处于受拉力区域，如图29。</w:t>
      </w:r>
    </w:p>
    <w:p>
      <w:pPr>
        <w:spacing w:before="156" w:beforeLines="50" w:after="156" w:afterLines="50"/>
        <w:jc w:val="center"/>
        <w:rPr>
          <w:rFonts w:ascii="黑体" w:hAnsi="黑体" w:eastAsia="黑体"/>
          <w:color w:val="auto"/>
          <w:kern w:val="0"/>
          <w:szCs w:val="20"/>
        </w:rPr>
      </w:pPr>
      <w:r>
        <w:rPr>
          <w:color w:val="auto"/>
        </w:rPr>
        <w:drawing>
          <wp:inline distT="0" distB="0" distL="114300" distR="114300">
            <wp:extent cx="3611245" cy="1256665"/>
            <wp:effectExtent l="0" t="0" r="8255" b="635"/>
            <wp:docPr id="23"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5"/>
                    <pic:cNvPicPr>
                      <a:picLocks noChangeAspect="1"/>
                    </pic:cNvPicPr>
                  </pic:nvPicPr>
                  <pic:blipFill>
                    <a:blip r:embed="rId41"/>
                    <a:stretch>
                      <a:fillRect/>
                    </a:stretch>
                  </pic:blipFill>
                  <pic:spPr>
                    <a:xfrm>
                      <a:off x="0" y="0"/>
                      <a:ext cx="3611245" cy="1256665"/>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kern w:val="0"/>
          <w:szCs w:val="20"/>
        </w:rPr>
        <w:t>图29</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.8.5 </w:t>
      </w:r>
      <w:r>
        <w:rPr>
          <w:rFonts w:hint="eastAsia" w:ascii="宋体" w:hAnsi="宋体" w:cs="宋体"/>
          <w:color w:val="auto"/>
        </w:rPr>
        <w:t>在承受最大弯曲负载处，应尽可能避免横焊缝，如图30。</w:t>
      </w:r>
    </w:p>
    <w:p>
      <w:pPr>
        <w:jc w:val="center"/>
        <w:rPr>
          <w:rFonts w:ascii="宋体" w:hAnsi="宋体" w:cs="宋体"/>
          <w:color w:val="auto"/>
        </w:rPr>
      </w:pPr>
      <w:r>
        <w:rPr>
          <w:rFonts w:ascii="宋体" w:hAnsi="宋体" w:cs="宋体"/>
          <w:color w:val="auto"/>
        </w:rPr>
        <w:drawing>
          <wp:inline distT="0" distB="0" distL="114300" distR="114300">
            <wp:extent cx="2534285" cy="1581150"/>
            <wp:effectExtent l="0" t="0" r="18415" b="0"/>
            <wp:docPr id="24" name="图片 55" descr="C:\Users\1\AppData\Local\Temp\16203759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5" descr="C:\Users\1\AppData\Local\Temp\1620375923(1).png"/>
                    <pic:cNvPicPr>
                      <a:picLocks noChangeAspect="1"/>
                    </pic:cNvPicPr>
                  </pic:nvPicPr>
                  <pic:blipFill>
                    <a:blip r:embed="rId42"/>
                    <a:stretch>
                      <a:fillRect/>
                    </a:stretch>
                  </pic:blipFill>
                  <pic:spPr>
                    <a:xfrm>
                      <a:off x="0" y="0"/>
                      <a:ext cx="2534285" cy="1581150"/>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kern w:val="0"/>
          <w:szCs w:val="20"/>
        </w:rPr>
        <w:t>图30</w:t>
      </w:r>
    </w:p>
    <w:p>
      <w:pPr>
        <w:jc w:val="center"/>
        <w:rPr>
          <w:rFonts w:ascii="宋体" w:hAnsi="宋体" w:cs="宋体"/>
          <w:color w:val="auto"/>
        </w:rPr>
      </w:pPr>
      <w:r>
        <w:rPr>
          <w:rFonts w:ascii="宋体" w:hAnsi="宋体" w:cs="宋体"/>
          <w:color w:val="auto"/>
        </w:rPr>
        <w:drawing>
          <wp:inline distT="0" distB="0" distL="114300" distR="114300">
            <wp:extent cx="3201035" cy="1619250"/>
            <wp:effectExtent l="0" t="0" r="18415" b="0"/>
            <wp:docPr id="25" name="图片 56" descr="C:\Users\1\AppData\Local\Temp\16203759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6" descr="C:\Users\1\AppData\Local\Temp\1620375930(1).png"/>
                    <pic:cNvPicPr>
                      <a:picLocks noChangeAspect="1"/>
                    </pic:cNvPicPr>
                  </pic:nvPicPr>
                  <pic:blipFill>
                    <a:blip r:embed="rId43"/>
                    <a:stretch>
                      <a:fillRect/>
                    </a:stretch>
                  </pic:blipFill>
                  <pic:spPr>
                    <a:xfrm>
                      <a:off x="0" y="0"/>
                      <a:ext cx="3201035" cy="1619250"/>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kern w:val="0"/>
          <w:szCs w:val="20"/>
        </w:rPr>
        <w:t>图31</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.8.6 </w:t>
      </w:r>
      <w:r>
        <w:rPr>
          <w:rFonts w:hint="eastAsia" w:ascii="宋体" w:hAnsi="宋体" w:cs="宋体"/>
          <w:color w:val="auto"/>
        </w:rPr>
        <w:t>在角形连接中，应避免向外开口的焊缝（防止生锈），在要求密封和承受动载荷时，应该增设内部焊缝，图31。</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.8.7 </w:t>
      </w:r>
      <w:r>
        <w:rPr>
          <w:rFonts w:hint="eastAsia" w:ascii="宋体" w:hAnsi="宋体" w:cs="宋体"/>
          <w:color w:val="auto"/>
        </w:rPr>
        <w:t>在</w:t>
      </w:r>
      <w:r>
        <w:rPr>
          <w:rFonts w:hint="eastAsia" w:ascii="宋体" w:hAnsi="宋体" w:eastAsia="宋体" w:cs="宋体"/>
          <w:color w:val="auto"/>
          <w:lang w:val="en-US" w:eastAsia="zh-CN"/>
        </w:rPr>
        <w:t>焊缝</w:t>
      </w:r>
      <w:r>
        <w:rPr>
          <w:rFonts w:hint="eastAsia" w:ascii="宋体" w:hAnsi="宋体" w:cs="宋体"/>
          <w:color w:val="auto"/>
        </w:rPr>
        <w:t>封闭时，应将焊缝中的一段断开或者增加一个通气孔，以便在加热或冷却时空气能够</w:t>
      </w:r>
    </w:p>
    <w:p>
      <w:pPr>
        <w:rPr>
          <w:rFonts w:ascii="宋体" w:hAnsi="宋体" w:cs="宋体"/>
          <w:color w:val="auto"/>
        </w:rPr>
      </w:pPr>
      <w:r>
        <w:rPr>
          <w:rFonts w:hint="eastAsia" w:ascii="宋体" w:hAnsi="宋体" w:eastAsia="宋体" w:cs="宋体"/>
          <w:color w:val="auto"/>
          <w:lang w:val="en-US" w:eastAsia="zh-CN"/>
        </w:rPr>
        <w:t>流通</w:t>
      </w:r>
      <w:r>
        <w:rPr>
          <w:rFonts w:hint="eastAsia" w:ascii="宋体" w:hAnsi="宋体" w:cs="宋体"/>
          <w:color w:val="auto"/>
        </w:rPr>
        <w:t>，否则要导致翘曲，图32。</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.8.8 </w:t>
      </w:r>
      <w:r>
        <w:rPr>
          <w:rFonts w:hint="eastAsia" w:ascii="宋体" w:hAnsi="宋体" w:cs="宋体"/>
          <w:color w:val="auto"/>
        </w:rPr>
        <w:t>剖分面不要被焊缝断开，图33。</w:t>
      </w:r>
    </w:p>
    <w:p>
      <w:pPr>
        <w:jc w:val="center"/>
        <w:rPr>
          <w:rFonts w:ascii="宋体" w:hAnsi="宋体" w:cs="宋体"/>
          <w:color w:val="auto"/>
        </w:rPr>
      </w:pPr>
      <w:r>
        <w:rPr>
          <w:rFonts w:ascii="宋体" w:hAnsi="宋体" w:cs="宋体"/>
          <w:color w:val="auto"/>
        </w:rPr>
        <w:drawing>
          <wp:inline distT="0" distB="0" distL="114300" distR="114300">
            <wp:extent cx="2686685" cy="1314450"/>
            <wp:effectExtent l="0" t="0" r="18415" b="0"/>
            <wp:docPr id="26" name="图片 57" descr="C:\Users\1\AppData\Local\Temp\16203760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7" descr="C:\Users\1\AppData\Local\Temp\1620376040(1).png"/>
                    <pic:cNvPicPr>
                      <a:picLocks noChangeAspect="1"/>
                    </pic:cNvPicPr>
                  </pic:nvPicPr>
                  <pic:blipFill>
                    <a:blip r:embed="rId44"/>
                    <a:stretch>
                      <a:fillRect/>
                    </a:stretch>
                  </pic:blipFill>
                  <pic:spPr>
                    <a:xfrm>
                      <a:off x="0" y="0"/>
                      <a:ext cx="2686685" cy="1314450"/>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kern w:val="0"/>
          <w:szCs w:val="20"/>
        </w:rPr>
        <w:t>图32</w:t>
      </w:r>
    </w:p>
    <w:p>
      <w:pPr>
        <w:jc w:val="center"/>
        <w:rPr>
          <w:rFonts w:ascii="宋体" w:hAnsi="宋体" w:cs="宋体"/>
          <w:color w:val="auto"/>
        </w:rPr>
      </w:pPr>
      <w:r>
        <w:rPr>
          <w:rFonts w:ascii="宋体" w:hAnsi="宋体" w:cs="宋体"/>
          <w:color w:val="auto"/>
        </w:rPr>
        <w:drawing>
          <wp:inline distT="0" distB="0" distL="114300" distR="114300">
            <wp:extent cx="3229610" cy="1257300"/>
            <wp:effectExtent l="0" t="0" r="8890" b="0"/>
            <wp:docPr id="27" name="图片 58" descr="C:\Users\1\AppData\Local\Temp\162037604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8" descr="C:\Users\1\AppData\Local\Temp\1620376049(1).png"/>
                    <pic:cNvPicPr>
                      <a:picLocks noChangeAspect="1"/>
                    </pic:cNvPicPr>
                  </pic:nvPicPr>
                  <pic:blipFill>
                    <a:blip r:embed="rId45"/>
                    <a:stretch>
                      <a:fillRect/>
                    </a:stretch>
                  </pic:blipFill>
                  <pic:spPr>
                    <a:xfrm>
                      <a:off x="0" y="0"/>
                      <a:ext cx="3229610" cy="1257300"/>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图33</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.8.9 </w:t>
      </w:r>
      <w:r>
        <w:rPr>
          <w:rFonts w:hint="eastAsia" w:ascii="宋体" w:hAnsi="宋体" w:cs="宋体"/>
          <w:color w:val="auto"/>
        </w:rPr>
        <w:t>如果封闭箱体要进行退火，则应钻Φ5mm～Φ10mm的通气孔。如果孔有影响，退火后可再堵塞，见图34。</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.8.10 </w:t>
      </w:r>
      <w:r>
        <w:rPr>
          <w:rFonts w:hint="eastAsia" w:ascii="宋体" w:hAnsi="宋体" w:cs="宋体"/>
          <w:color w:val="auto"/>
        </w:rPr>
        <w:t>焊接件要求水、油密封，不应使液体从螺纹孔和其他类似地方泄出，在强度允许的情况下，应设有内部焊缝或采取适当的结构，图35。</w:t>
      </w:r>
    </w:p>
    <w:p>
      <w:pPr>
        <w:jc w:val="center"/>
        <w:rPr>
          <w:rFonts w:ascii="黑体" w:hAnsi="黑体" w:eastAsia="黑体"/>
          <w:color w:val="auto"/>
          <w:kern w:val="0"/>
          <w:szCs w:val="20"/>
        </w:rPr>
      </w:pPr>
      <w:r>
        <w:rPr>
          <w:rFonts w:ascii="黑体" w:hAnsi="黑体" w:eastAsia="黑体"/>
          <w:color w:val="auto"/>
          <w:kern w:val="0"/>
          <w:szCs w:val="20"/>
        </w:rPr>
        <w:drawing>
          <wp:inline distT="0" distB="0" distL="114300" distR="114300">
            <wp:extent cx="1809750" cy="952500"/>
            <wp:effectExtent l="0" t="0" r="0" b="0"/>
            <wp:docPr id="28"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62"/>
                    <pic:cNvPicPr>
                      <a:picLocks noChangeAspect="1"/>
                    </pic:cNvPicPr>
                  </pic:nvPicPr>
                  <pic:blipFill>
                    <a:blip r:embed="rId46"/>
                    <a:stretch>
                      <a:fillRect/>
                    </a:stretch>
                  </pic:blipFill>
                  <pic:spPr>
                    <a:xfrm>
                      <a:off x="0" y="0"/>
                      <a:ext cx="1809750" cy="952500"/>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rPr>
        <w:t xml:space="preserve">图34  </w:t>
      </w:r>
    </w:p>
    <w:p>
      <w:pPr>
        <w:rPr>
          <w:rFonts w:ascii="黑体" w:hAnsi="黑体" w:eastAsia="黑体"/>
          <w:color w:val="auto"/>
          <w:kern w:val="0"/>
          <w:szCs w:val="20"/>
        </w:rPr>
      </w:pPr>
      <w:r>
        <w:rPr>
          <w:rFonts w:ascii="黑体" w:hAnsi="黑体" w:eastAsia="黑体"/>
          <w:color w:val="auto"/>
          <w:kern w:val="0"/>
          <w:szCs w:val="20"/>
        </w:rPr>
        <w:drawing>
          <wp:inline distT="0" distB="0" distL="114300" distR="114300">
            <wp:extent cx="5276215" cy="883285"/>
            <wp:effectExtent l="0" t="0" r="635" b="12065"/>
            <wp:docPr id="29"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5"/>
                    <pic:cNvPicPr>
                      <a:picLocks noChangeAspect="1"/>
                    </pic:cNvPicPr>
                  </pic:nvPicPr>
                  <pic:blipFill>
                    <a:blip r:embed="rId47"/>
                    <a:srcRect b="3201"/>
                    <a:stretch>
                      <a:fillRect/>
                    </a:stretch>
                  </pic:blipFill>
                  <pic:spPr>
                    <a:xfrm>
                      <a:off x="0" y="0"/>
                      <a:ext cx="5276215" cy="883285"/>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图35</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.8.11 </w:t>
      </w:r>
      <w:r>
        <w:rPr>
          <w:rFonts w:hint="eastAsia" w:ascii="宋体" w:hAnsi="宋体" w:cs="宋体"/>
          <w:color w:val="auto"/>
        </w:rPr>
        <w:t>薄钢板焊接时，有发生拱起的倾向。应考虑开孔焊接或采用图32的方式，如图36所示。</w:t>
      </w:r>
    </w:p>
    <w:p>
      <w:pPr>
        <w:jc w:val="center"/>
        <w:rPr>
          <w:rFonts w:ascii="黑体" w:hAnsi="黑体" w:eastAsia="黑体"/>
          <w:color w:val="auto"/>
          <w:kern w:val="0"/>
          <w:szCs w:val="20"/>
        </w:rPr>
      </w:pPr>
      <w:r>
        <w:rPr>
          <w:color w:val="auto"/>
        </w:rPr>
        <w:drawing>
          <wp:inline distT="0" distB="0" distL="114300" distR="114300">
            <wp:extent cx="2948940" cy="790575"/>
            <wp:effectExtent l="0" t="0" r="3810" b="9525"/>
            <wp:docPr id="30"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8"/>
                    <pic:cNvPicPr>
                      <a:picLocks noChangeAspect="1"/>
                    </pic:cNvPicPr>
                  </pic:nvPicPr>
                  <pic:blipFill>
                    <a:blip r:embed="rId48"/>
                    <a:stretch>
                      <a:fillRect/>
                    </a:stretch>
                  </pic:blipFill>
                  <pic:spPr>
                    <a:xfrm>
                      <a:off x="0" y="0"/>
                      <a:ext cx="2948940" cy="790575"/>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图36</w:t>
      </w:r>
    </w:p>
    <w:p>
      <w:pPr>
        <w:rPr>
          <w:rFonts w:ascii="宋体" w:hAnsi="宋体" w:cs="宋体"/>
          <w:color w:val="auto"/>
        </w:rPr>
      </w:pPr>
      <w:r>
        <w:rPr>
          <w:rFonts w:hint="eastAsia" w:ascii="黑体" w:hAnsi="黑体" w:eastAsia="黑体" w:cs="宋体"/>
          <w:color w:val="auto"/>
          <w:lang w:val="en-US" w:eastAsia="zh-CN"/>
        </w:rPr>
        <w:t>7</w:t>
      </w:r>
      <w:r>
        <w:rPr>
          <w:rFonts w:hint="eastAsia" w:ascii="黑体" w:hAnsi="黑体" w:eastAsia="黑体" w:cs="宋体"/>
          <w:color w:val="auto"/>
        </w:rPr>
        <w:t>.8.12</w:t>
      </w:r>
      <w:r>
        <w:rPr>
          <w:rFonts w:hint="eastAsia" w:ascii="宋体" w:hAnsi="宋体" w:cs="宋体"/>
          <w:color w:val="auto"/>
        </w:rPr>
        <w:t xml:space="preserve"> 由于负荷直接传递，连杆与轴套的焊接，整体镶焊较侧焊好，见图37。</w:t>
      </w:r>
    </w:p>
    <w:p>
      <w:pPr>
        <w:rPr>
          <w:rFonts w:ascii="宋体" w:hAnsi="宋体" w:cs="宋体"/>
          <w:color w:val="auto"/>
        </w:rPr>
      </w:pPr>
      <w:r>
        <w:rPr>
          <w:rFonts w:hint="eastAsia" w:ascii="宋体" w:hAnsi="宋体" w:cs="宋体"/>
          <w:color w:val="auto"/>
        </w:rPr>
        <w:t xml:space="preserve">    在较小负荷情况下，宜采用角焊缝（轴套尽可能用圆钢），在动负荷情况下，应采用斜切环缝，在高负荷情况下应采用锻件环缝，见图38.</w:t>
      </w:r>
    </w:p>
    <w:p>
      <w:pPr>
        <w:jc w:val="center"/>
        <w:rPr>
          <w:rFonts w:ascii="黑体" w:hAnsi="黑体" w:eastAsia="黑体"/>
          <w:color w:val="auto"/>
          <w:kern w:val="0"/>
          <w:szCs w:val="20"/>
        </w:rPr>
      </w:pPr>
      <w:r>
        <w:rPr>
          <w:rFonts w:ascii="黑体" w:hAnsi="黑体" w:eastAsia="黑体"/>
          <w:color w:val="auto"/>
          <w:kern w:val="0"/>
          <w:szCs w:val="20"/>
        </w:rPr>
        <w:drawing>
          <wp:inline distT="0" distB="0" distL="114300" distR="114300">
            <wp:extent cx="3343275" cy="2313305"/>
            <wp:effectExtent l="0" t="0" r="9525" b="10795"/>
            <wp:docPr id="31"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77"/>
                    <pic:cNvPicPr>
                      <a:picLocks noChangeAspect="1"/>
                    </pic:cNvPicPr>
                  </pic:nvPicPr>
                  <pic:blipFill>
                    <a:blip r:embed="rId49"/>
                    <a:srcRect b="1274"/>
                    <a:stretch>
                      <a:fillRect/>
                    </a:stretch>
                  </pic:blipFill>
                  <pic:spPr>
                    <a:xfrm>
                      <a:off x="0" y="0"/>
                      <a:ext cx="3343275" cy="2313305"/>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kern w:val="0"/>
          <w:szCs w:val="20"/>
        </w:rPr>
        <w:t>图37</w:t>
      </w:r>
    </w:p>
    <w:p>
      <w:pPr>
        <w:jc w:val="center"/>
        <w:rPr>
          <w:rFonts w:ascii="黑体" w:hAnsi="黑体" w:eastAsia="黑体"/>
          <w:color w:val="auto"/>
          <w:kern w:val="0"/>
          <w:szCs w:val="20"/>
        </w:rPr>
      </w:pPr>
      <w:r>
        <w:rPr>
          <w:rFonts w:ascii="黑体" w:hAnsi="黑体" w:eastAsia="黑体"/>
          <w:color w:val="auto"/>
          <w:kern w:val="0"/>
          <w:szCs w:val="20"/>
        </w:rPr>
        <w:drawing>
          <wp:inline distT="0" distB="0" distL="114300" distR="114300">
            <wp:extent cx="4116070" cy="2257425"/>
            <wp:effectExtent l="0" t="0" r="17780" b="9525"/>
            <wp:docPr id="32"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0"/>
                    <pic:cNvPicPr>
                      <a:picLocks noChangeAspect="1"/>
                    </pic:cNvPicPr>
                  </pic:nvPicPr>
                  <pic:blipFill>
                    <a:blip r:embed="rId50"/>
                    <a:srcRect r="887"/>
                    <a:stretch>
                      <a:fillRect/>
                    </a:stretch>
                  </pic:blipFill>
                  <pic:spPr>
                    <a:xfrm>
                      <a:off x="0" y="0"/>
                      <a:ext cx="4116070" cy="2257425"/>
                    </a:xfrm>
                    <a:prstGeom prst="rect">
                      <a:avLst/>
                    </a:prstGeom>
                    <a:noFill/>
                    <a:ln>
                      <a:noFill/>
                    </a:ln>
                  </pic:spPr>
                </pic:pic>
              </a:graphicData>
            </a:graphic>
          </wp:inline>
        </w:drawing>
      </w:r>
    </w:p>
    <w:p>
      <w:pPr>
        <w:jc w:val="center"/>
        <w:rPr>
          <w:rFonts w:ascii="黑体" w:hAnsi="黑体" w:eastAsia="黑体"/>
          <w:color w:val="auto"/>
          <w:kern w:val="0"/>
          <w:szCs w:val="20"/>
        </w:rPr>
      </w:pPr>
      <w:r>
        <w:rPr>
          <w:rFonts w:hint="eastAsia" w:ascii="黑体" w:hAnsi="黑体" w:eastAsia="黑体"/>
          <w:color w:val="auto"/>
          <w:kern w:val="0"/>
          <w:szCs w:val="20"/>
        </w:rPr>
        <w:t>图38</w:t>
      </w:r>
    </w:p>
    <w:p>
      <w:pPr>
        <w:ind w:firstLine="420" w:firstLineChars="200"/>
        <w:rPr>
          <w:rFonts w:ascii="宋体" w:hAnsi="宋体" w:cs="宋体"/>
          <w:color w:val="auto"/>
        </w:rPr>
      </w:pPr>
      <w:r>
        <w:rPr>
          <w:rFonts w:hint="eastAsia" w:ascii="宋体" w:hAnsi="宋体" w:cs="宋体"/>
          <w:color w:val="auto"/>
        </w:rPr>
        <w:t>小负荷时，弯曲叉头焊在杆端平面上是适宜的，用管子连接最好，高负荷时应采用锻焊或铸焊结构，见图39。</w:t>
      </w:r>
    </w:p>
    <w:p>
      <w:pPr>
        <w:jc w:val="center"/>
        <w:rPr>
          <w:rFonts w:ascii="黑体" w:hAnsi="黑体" w:eastAsia="黑体"/>
          <w:color w:val="auto"/>
          <w:kern w:val="0"/>
          <w:szCs w:val="20"/>
        </w:rPr>
      </w:pPr>
      <w:r>
        <w:rPr>
          <w:color w:val="auto"/>
        </w:rPr>
        <w:drawing>
          <wp:inline distT="0" distB="0" distL="114300" distR="114300">
            <wp:extent cx="3620770" cy="1313815"/>
            <wp:effectExtent l="0" t="0" r="17780" b="635"/>
            <wp:docPr id="3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3"/>
                    <pic:cNvPicPr>
                      <a:picLocks noChangeAspect="1"/>
                    </pic:cNvPicPr>
                  </pic:nvPicPr>
                  <pic:blipFill>
                    <a:blip r:embed="rId51"/>
                    <a:stretch>
                      <a:fillRect/>
                    </a:stretch>
                  </pic:blipFill>
                  <pic:spPr>
                    <a:xfrm>
                      <a:off x="0" y="0"/>
                      <a:ext cx="3620770" cy="1313815"/>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图39</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.8.13 </w:t>
      </w:r>
      <w:r>
        <w:rPr>
          <w:rFonts w:hint="eastAsia" w:ascii="宋体" w:hAnsi="宋体" w:cs="宋体"/>
          <w:color w:val="auto"/>
        </w:rPr>
        <w:t>在需喷丸处理的箱型结构中应考虑在喷丸后能够清理，防止残留钢砂，以免钢砂进入轧件或润滑系统中造成损坏。</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.8.14 </w:t>
      </w:r>
      <w:r>
        <w:rPr>
          <w:rFonts w:hint="eastAsia" w:ascii="宋体" w:hAnsi="宋体" w:cs="宋体"/>
          <w:color w:val="auto"/>
        </w:rPr>
        <w:t>在承受较高负荷的构件中，宜采用K型焊缝（图40）。狭窄的双耳环应该用经弯曲的钢板焊接，这样便于操作（图41）。</w:t>
      </w:r>
    </w:p>
    <w:p>
      <w:pPr>
        <w:jc w:val="center"/>
        <w:rPr>
          <w:rFonts w:ascii="黑体" w:hAnsi="黑体" w:eastAsia="黑体"/>
          <w:color w:val="auto"/>
          <w:kern w:val="0"/>
          <w:szCs w:val="20"/>
        </w:rPr>
      </w:pPr>
      <w:r>
        <w:rPr>
          <w:color w:val="auto"/>
        </w:rPr>
        <w:drawing>
          <wp:inline distT="0" distB="0" distL="114300" distR="114300">
            <wp:extent cx="4861560" cy="2981325"/>
            <wp:effectExtent l="0" t="0" r="15240" b="9525"/>
            <wp:docPr id="34"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5"/>
                    <pic:cNvPicPr>
                      <a:picLocks noChangeAspect="1"/>
                    </pic:cNvPicPr>
                  </pic:nvPicPr>
                  <pic:blipFill>
                    <a:blip r:embed="rId52"/>
                    <a:stretch>
                      <a:fillRect/>
                    </a:stretch>
                  </pic:blipFill>
                  <pic:spPr>
                    <a:xfrm>
                      <a:off x="0" y="0"/>
                      <a:ext cx="4861560" cy="2981325"/>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图40</w:t>
      </w:r>
    </w:p>
    <w:p>
      <w:pPr>
        <w:jc w:val="center"/>
        <w:rPr>
          <w:rFonts w:ascii="黑体" w:hAnsi="黑体" w:eastAsia="黑体"/>
          <w:color w:val="auto"/>
          <w:kern w:val="0"/>
          <w:szCs w:val="20"/>
        </w:rPr>
      </w:pPr>
      <w:r>
        <w:rPr>
          <w:color w:val="auto"/>
        </w:rPr>
        <w:drawing>
          <wp:inline distT="0" distB="0" distL="114300" distR="114300">
            <wp:extent cx="2878455" cy="894715"/>
            <wp:effectExtent l="0" t="0" r="17145" b="635"/>
            <wp:docPr id="35"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7"/>
                    <pic:cNvPicPr>
                      <a:picLocks noChangeAspect="1"/>
                    </pic:cNvPicPr>
                  </pic:nvPicPr>
                  <pic:blipFill>
                    <a:blip r:embed="rId53"/>
                    <a:stretch>
                      <a:fillRect/>
                    </a:stretch>
                  </pic:blipFill>
                  <pic:spPr>
                    <a:xfrm>
                      <a:off x="0" y="0"/>
                      <a:ext cx="2878455" cy="894715"/>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图41</w:t>
      </w:r>
    </w:p>
    <w:p>
      <w:pPr>
        <w:rPr>
          <w:rFonts w:ascii="宋体" w:hAnsi="宋体" w:cs="宋体"/>
          <w:color w:val="auto"/>
        </w:rPr>
      </w:pPr>
      <w:r>
        <w:rPr>
          <w:rFonts w:hint="eastAsia" w:ascii="黑体" w:hAnsi="黑体" w:eastAsia="黑体"/>
          <w:color w:val="auto"/>
          <w:lang w:val="en-US" w:eastAsia="zh-CN"/>
        </w:rPr>
        <w:t>7</w:t>
      </w:r>
      <w:r>
        <w:rPr>
          <w:rFonts w:hint="eastAsia" w:ascii="黑体" w:hAnsi="黑体" w:eastAsia="黑体"/>
          <w:color w:val="auto"/>
        </w:rPr>
        <w:t xml:space="preserve">.8.15 </w:t>
      </w:r>
      <w:r>
        <w:rPr>
          <w:rFonts w:hint="eastAsia" w:ascii="宋体" w:hAnsi="宋体" w:cs="宋体"/>
          <w:color w:val="auto"/>
        </w:rPr>
        <w:t>壁厚较薄要求弯曲刚性大的箱形筋（空心筋板），可用角钢、槽钢或钢板弯制而成，见图42。</w:t>
      </w:r>
    </w:p>
    <w:p>
      <w:pPr>
        <w:jc w:val="center"/>
        <w:rPr>
          <w:rFonts w:ascii="黑体" w:hAnsi="黑体" w:eastAsia="黑体"/>
          <w:color w:val="auto"/>
          <w:kern w:val="0"/>
          <w:szCs w:val="20"/>
        </w:rPr>
      </w:pPr>
      <w:r>
        <w:rPr>
          <w:color w:val="auto"/>
        </w:rPr>
        <w:drawing>
          <wp:inline distT="0" distB="0" distL="114300" distR="114300">
            <wp:extent cx="3611245" cy="1696085"/>
            <wp:effectExtent l="0" t="0" r="8255" b="18415"/>
            <wp:docPr id="36"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1"/>
                    <pic:cNvPicPr>
                      <a:picLocks noChangeAspect="1"/>
                    </pic:cNvPicPr>
                  </pic:nvPicPr>
                  <pic:blipFill>
                    <a:blip r:embed="rId54"/>
                    <a:stretch>
                      <a:fillRect/>
                    </a:stretch>
                  </pic:blipFill>
                  <pic:spPr>
                    <a:xfrm>
                      <a:off x="0" y="0"/>
                      <a:ext cx="3611245" cy="1696085"/>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图42</w:t>
      </w:r>
    </w:p>
    <w:p>
      <w:pPr>
        <w:rPr>
          <w:rFonts w:ascii="黑体" w:hAnsi="黑体" w:eastAsia="黑体"/>
          <w:color w:val="auto"/>
        </w:rPr>
      </w:pPr>
      <w:r>
        <w:rPr>
          <w:rFonts w:hint="eastAsia" w:ascii="黑体" w:hAnsi="黑体" w:eastAsia="黑体"/>
          <w:color w:val="auto"/>
          <w:lang w:val="en-US" w:eastAsia="zh-CN"/>
        </w:rPr>
        <w:t>7</w:t>
      </w:r>
      <w:r>
        <w:rPr>
          <w:rFonts w:hint="eastAsia" w:ascii="黑体" w:hAnsi="黑体" w:eastAsia="黑体"/>
          <w:color w:val="auto"/>
        </w:rPr>
        <w:t>.8.16 型钢连接：</w:t>
      </w:r>
    </w:p>
    <w:p>
      <w:pPr>
        <w:numPr>
          <w:ilvl w:val="0"/>
          <w:numId w:val="24"/>
        </w:numPr>
        <w:ind w:hanging="5"/>
        <w:rPr>
          <w:rFonts w:ascii="宋体" w:hAnsi="宋体" w:cs="宋体"/>
          <w:color w:val="auto"/>
        </w:rPr>
      </w:pPr>
      <w:r>
        <w:rPr>
          <w:rFonts w:hint="eastAsia" w:ascii="宋体" w:hAnsi="宋体" w:cs="宋体"/>
          <w:color w:val="auto"/>
        </w:rPr>
        <w:t>工字钢的接缝，见图43。</w:t>
      </w:r>
    </w:p>
    <w:p>
      <w:pPr>
        <w:jc w:val="center"/>
        <w:rPr>
          <w:rFonts w:ascii="黑体" w:hAnsi="黑体" w:eastAsia="黑体"/>
          <w:color w:val="auto"/>
          <w:kern w:val="0"/>
          <w:szCs w:val="20"/>
        </w:rPr>
      </w:pPr>
      <w:r>
        <w:rPr>
          <w:color w:val="auto"/>
        </w:rPr>
        <w:drawing>
          <wp:inline distT="0" distB="0" distL="114300" distR="114300">
            <wp:extent cx="3599180" cy="1914525"/>
            <wp:effectExtent l="0" t="0" r="1270" b="9525"/>
            <wp:docPr id="37"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3"/>
                    <pic:cNvPicPr>
                      <a:picLocks noChangeAspect="1"/>
                    </pic:cNvPicPr>
                  </pic:nvPicPr>
                  <pic:blipFill>
                    <a:blip r:embed="rId55"/>
                    <a:stretch>
                      <a:fillRect/>
                    </a:stretch>
                  </pic:blipFill>
                  <pic:spPr>
                    <a:xfrm>
                      <a:off x="0" y="0"/>
                      <a:ext cx="3599180" cy="1914525"/>
                    </a:xfrm>
                    <a:prstGeom prst="rect">
                      <a:avLst/>
                    </a:prstGeom>
                    <a:noFill/>
                    <a:ln>
                      <a:noFill/>
                    </a:ln>
                  </pic:spPr>
                </pic:pic>
              </a:graphicData>
            </a:graphic>
          </wp:inline>
        </w:drawing>
      </w:r>
    </w:p>
    <w:p>
      <w:pPr>
        <w:jc w:val="center"/>
        <w:rPr>
          <w:color w:val="auto"/>
        </w:rPr>
      </w:pPr>
      <w:r>
        <w:rPr>
          <w:rFonts w:hint="eastAsia" w:ascii="黑体" w:hAnsi="黑体" w:eastAsia="黑体"/>
          <w:color w:val="auto"/>
        </w:rPr>
        <w:t>图43</w:t>
      </w:r>
    </w:p>
    <w:p>
      <w:pPr>
        <w:numPr>
          <w:ilvl w:val="0"/>
          <w:numId w:val="24"/>
        </w:numPr>
        <w:ind w:hanging="5"/>
        <w:rPr>
          <w:rFonts w:ascii="宋体" w:hAnsi="宋体" w:cs="宋体"/>
          <w:color w:val="auto"/>
        </w:rPr>
      </w:pPr>
      <w:r>
        <w:rPr>
          <w:rFonts w:hint="eastAsia" w:ascii="宋体" w:hAnsi="宋体" w:cs="宋体"/>
          <w:color w:val="auto"/>
        </w:rPr>
        <w:t>角钢和槽钢的斜角接缝，图44。</w:t>
      </w:r>
    </w:p>
    <w:p>
      <w:pPr>
        <w:jc w:val="center"/>
        <w:rPr>
          <w:rFonts w:ascii="黑体" w:hAnsi="黑体" w:eastAsia="黑体"/>
          <w:color w:val="auto"/>
          <w:kern w:val="0"/>
          <w:szCs w:val="20"/>
        </w:rPr>
      </w:pPr>
      <w:r>
        <w:rPr>
          <w:color w:val="auto"/>
        </w:rPr>
        <w:drawing>
          <wp:inline distT="0" distB="0" distL="114300" distR="114300">
            <wp:extent cx="3171190" cy="2122170"/>
            <wp:effectExtent l="0" t="0" r="10160" b="11430"/>
            <wp:docPr id="38" name="图片 115" descr="JBZQ 4170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5" descr="JBZQ 4170图片2"/>
                    <pic:cNvPicPr>
                      <a:picLocks noChangeAspect="1"/>
                    </pic:cNvPicPr>
                  </pic:nvPicPr>
                  <pic:blipFill>
                    <a:blip r:embed="rId56"/>
                    <a:stretch>
                      <a:fillRect/>
                    </a:stretch>
                  </pic:blipFill>
                  <pic:spPr>
                    <a:xfrm>
                      <a:off x="0" y="0"/>
                      <a:ext cx="3171190" cy="2122170"/>
                    </a:xfrm>
                    <a:prstGeom prst="rect">
                      <a:avLst/>
                    </a:prstGeom>
                    <a:noFill/>
                    <a:ln>
                      <a:noFill/>
                    </a:ln>
                  </pic:spPr>
                </pic:pic>
              </a:graphicData>
            </a:graphic>
          </wp:inline>
        </w:drawing>
      </w:r>
    </w:p>
    <w:p>
      <w:pPr>
        <w:jc w:val="center"/>
        <w:rPr>
          <w:color w:val="auto"/>
        </w:rPr>
      </w:pPr>
      <w:r>
        <w:rPr>
          <w:rFonts w:hint="eastAsia" w:ascii="黑体" w:hAnsi="黑体" w:eastAsia="黑体"/>
          <w:color w:val="auto"/>
        </w:rPr>
        <w:t>图44</w:t>
      </w:r>
    </w:p>
    <w:p>
      <w:pPr>
        <w:numPr>
          <w:ilvl w:val="0"/>
          <w:numId w:val="24"/>
        </w:numPr>
        <w:ind w:hanging="5"/>
        <w:rPr>
          <w:rFonts w:ascii="宋体" w:hAnsi="宋体" w:cs="宋体"/>
          <w:color w:val="auto"/>
        </w:rPr>
      </w:pPr>
      <w:r>
        <w:rPr>
          <w:rFonts w:hint="eastAsia" w:ascii="宋体" w:hAnsi="宋体" w:cs="宋体"/>
          <w:color w:val="auto"/>
        </w:rPr>
        <w:t>避免采用焊缝角度小于45°，图45。</w:t>
      </w:r>
    </w:p>
    <w:p>
      <w:pPr>
        <w:jc w:val="center"/>
        <w:rPr>
          <w:rFonts w:ascii="黑体" w:hAnsi="黑体" w:eastAsia="黑体"/>
          <w:color w:val="auto"/>
          <w:kern w:val="0"/>
          <w:szCs w:val="20"/>
        </w:rPr>
      </w:pPr>
      <w:r>
        <w:rPr>
          <w:color w:val="auto"/>
        </w:rPr>
        <w:drawing>
          <wp:inline distT="0" distB="0" distL="114300" distR="114300">
            <wp:extent cx="3970655" cy="1275715"/>
            <wp:effectExtent l="0" t="0" r="10795" b="635"/>
            <wp:docPr id="39"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7"/>
                    <pic:cNvPicPr>
                      <a:picLocks noChangeAspect="1"/>
                    </pic:cNvPicPr>
                  </pic:nvPicPr>
                  <pic:blipFill>
                    <a:blip r:embed="rId57"/>
                    <a:stretch>
                      <a:fillRect/>
                    </a:stretch>
                  </pic:blipFill>
                  <pic:spPr>
                    <a:xfrm>
                      <a:off x="0" y="0"/>
                      <a:ext cx="3970655" cy="1275715"/>
                    </a:xfrm>
                    <a:prstGeom prst="rect">
                      <a:avLst/>
                    </a:prstGeom>
                    <a:noFill/>
                    <a:ln>
                      <a:noFill/>
                    </a:ln>
                  </pic:spPr>
                </pic:pic>
              </a:graphicData>
            </a:graphic>
          </wp:inline>
        </w:drawing>
      </w:r>
    </w:p>
    <w:p>
      <w:pPr>
        <w:jc w:val="center"/>
        <w:rPr>
          <w:rFonts w:ascii="宋体" w:hAnsi="宋体" w:cs="宋体"/>
          <w:color w:val="auto"/>
        </w:rPr>
      </w:pPr>
      <w:r>
        <w:rPr>
          <w:rFonts w:hint="eastAsia" w:ascii="黑体" w:hAnsi="黑体" w:eastAsia="黑体"/>
          <w:color w:val="auto"/>
        </w:rPr>
        <w:t>图45</w:t>
      </w:r>
    </w:p>
    <w:p>
      <w:pPr>
        <w:numPr>
          <w:ilvl w:val="0"/>
          <w:numId w:val="24"/>
        </w:numPr>
        <w:ind w:hanging="5"/>
        <w:rPr>
          <w:rFonts w:ascii="宋体" w:hAnsi="宋体" w:cs="宋体"/>
          <w:color w:val="auto"/>
        </w:rPr>
      </w:pPr>
      <w:r>
        <w:rPr>
          <w:rFonts w:hint="eastAsia" w:ascii="宋体" w:hAnsi="宋体" w:cs="宋体"/>
          <w:color w:val="auto"/>
        </w:rPr>
        <w:t>重要结构件型钢接缝型式，图46。</w:t>
      </w:r>
    </w:p>
    <w:p>
      <w:pPr>
        <w:jc w:val="center"/>
        <w:rPr>
          <w:rFonts w:ascii="黑体" w:hAnsi="黑体" w:eastAsia="黑体"/>
          <w:color w:val="auto"/>
          <w:kern w:val="0"/>
          <w:szCs w:val="20"/>
        </w:rPr>
      </w:pPr>
      <w:r>
        <w:rPr>
          <w:color w:val="auto"/>
        </w:rPr>
        <w:drawing>
          <wp:inline distT="0" distB="0" distL="114300" distR="114300">
            <wp:extent cx="2885440" cy="2000250"/>
            <wp:effectExtent l="0" t="0" r="10160" b="0"/>
            <wp:docPr id="40"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9"/>
                    <pic:cNvPicPr>
                      <a:picLocks noChangeAspect="1"/>
                    </pic:cNvPicPr>
                  </pic:nvPicPr>
                  <pic:blipFill>
                    <a:blip r:embed="rId58"/>
                    <a:stretch>
                      <a:fillRect/>
                    </a:stretch>
                  </pic:blipFill>
                  <pic:spPr>
                    <a:xfrm>
                      <a:off x="0" y="0"/>
                      <a:ext cx="2885440" cy="2000250"/>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图46</w:t>
      </w:r>
    </w:p>
    <w:p>
      <w:pPr>
        <w:numPr>
          <w:ilvl w:val="0"/>
          <w:numId w:val="24"/>
        </w:numPr>
        <w:ind w:hanging="5"/>
        <w:rPr>
          <w:rFonts w:ascii="宋体" w:hAnsi="宋体" w:cs="宋体"/>
          <w:color w:val="auto"/>
        </w:rPr>
      </w:pPr>
      <w:r>
        <w:rPr>
          <w:rFonts w:hint="eastAsia" w:ascii="宋体" w:hAnsi="宋体" w:cs="宋体"/>
          <w:color w:val="auto"/>
        </w:rPr>
        <w:t>对于不重要的焊接结构可以不用插接，图47。</w:t>
      </w:r>
    </w:p>
    <w:p>
      <w:pPr>
        <w:jc w:val="center"/>
        <w:rPr>
          <w:rFonts w:ascii="黑体" w:hAnsi="黑体" w:eastAsia="黑体"/>
          <w:color w:val="auto"/>
          <w:kern w:val="0"/>
          <w:szCs w:val="20"/>
        </w:rPr>
      </w:pPr>
      <w:r>
        <w:rPr>
          <w:color w:val="auto"/>
        </w:rPr>
        <w:drawing>
          <wp:inline distT="0" distB="0" distL="114300" distR="114300">
            <wp:extent cx="1085215" cy="990600"/>
            <wp:effectExtent l="0" t="0" r="635" b="0"/>
            <wp:docPr id="4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21"/>
                    <pic:cNvPicPr>
                      <a:picLocks noChangeAspect="1"/>
                    </pic:cNvPicPr>
                  </pic:nvPicPr>
                  <pic:blipFill>
                    <a:blip r:embed="rId59"/>
                    <a:stretch>
                      <a:fillRect/>
                    </a:stretch>
                  </pic:blipFill>
                  <pic:spPr>
                    <a:xfrm>
                      <a:off x="0" y="0"/>
                      <a:ext cx="1085215" cy="990600"/>
                    </a:xfrm>
                    <a:prstGeom prst="rect">
                      <a:avLst/>
                    </a:prstGeom>
                    <a:noFill/>
                    <a:ln>
                      <a:noFill/>
                    </a:ln>
                  </pic:spPr>
                </pic:pic>
              </a:graphicData>
            </a:graphic>
          </wp:inline>
        </w:drawing>
      </w:r>
    </w:p>
    <w:p>
      <w:pPr>
        <w:jc w:val="center"/>
        <w:rPr>
          <w:rFonts w:ascii="黑体" w:hAnsi="黑体" w:eastAsia="黑体"/>
          <w:color w:val="auto"/>
        </w:rPr>
      </w:pPr>
      <w:r>
        <w:rPr>
          <w:rFonts w:hint="eastAsia" w:ascii="黑体" w:hAnsi="黑体" w:eastAsia="黑体"/>
          <w:color w:val="auto"/>
        </w:rPr>
        <w:t>图47</w:t>
      </w:r>
    </w:p>
    <w:p>
      <w:pPr>
        <w:numPr>
          <w:ilvl w:val="0"/>
          <w:numId w:val="24"/>
        </w:numPr>
        <w:ind w:hanging="5"/>
        <w:rPr>
          <w:rFonts w:ascii="宋体" w:hAnsi="宋体" w:cs="宋体"/>
          <w:color w:val="auto"/>
        </w:rPr>
      </w:pPr>
      <w:r>
        <w:rPr>
          <w:rFonts w:hint="eastAsia" w:ascii="宋体" w:hAnsi="宋体" w:cs="宋体"/>
          <w:color w:val="auto"/>
        </w:rPr>
        <w:t>在型钢焊接结构中，型钢本身的尺寸和形状偏差往往影响焊接后的加工质量，如图48。</w:t>
      </w:r>
    </w:p>
    <w:p>
      <w:pPr>
        <w:jc w:val="center"/>
        <w:rPr>
          <w:rFonts w:ascii="黑体" w:hAnsi="黑体" w:eastAsia="黑体"/>
          <w:color w:val="auto"/>
          <w:kern w:val="0"/>
          <w:szCs w:val="20"/>
        </w:rPr>
      </w:pPr>
      <w:r>
        <w:rPr>
          <w:rFonts w:hint="eastAsia" w:ascii="黑体" w:hAnsi="黑体" w:eastAsia="黑体"/>
          <w:color w:val="auto"/>
          <w:kern w:val="0"/>
          <w:szCs w:val="20"/>
        </w:rPr>
        <w:t xml:space="preserve">   </w:t>
      </w:r>
      <w:r>
        <w:rPr>
          <w:color w:val="auto"/>
        </w:rPr>
        <w:drawing>
          <wp:inline distT="0" distB="0" distL="114300" distR="114300">
            <wp:extent cx="5047615" cy="1429385"/>
            <wp:effectExtent l="0" t="0" r="635" b="18415"/>
            <wp:docPr id="42"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23"/>
                    <pic:cNvPicPr>
                      <a:picLocks noChangeAspect="1"/>
                    </pic:cNvPicPr>
                  </pic:nvPicPr>
                  <pic:blipFill>
                    <a:blip r:embed="rId60"/>
                    <a:stretch>
                      <a:fillRect/>
                    </a:stretch>
                  </pic:blipFill>
                  <pic:spPr>
                    <a:xfrm>
                      <a:off x="0" y="0"/>
                      <a:ext cx="5047615" cy="1429385"/>
                    </a:xfrm>
                    <a:prstGeom prst="rect">
                      <a:avLst/>
                    </a:prstGeom>
                    <a:noFill/>
                    <a:ln>
                      <a:noFill/>
                    </a:ln>
                  </pic:spPr>
                </pic:pic>
              </a:graphicData>
            </a:graphic>
          </wp:inline>
        </w:drawing>
      </w:r>
    </w:p>
    <w:p>
      <w:pPr>
        <w:jc w:val="center"/>
        <w:rPr>
          <w:rFonts w:ascii="宋体" w:hAnsi="宋体" w:cs="宋体"/>
          <w:color w:val="auto"/>
        </w:rPr>
      </w:pPr>
      <w:r>
        <w:rPr>
          <w:rFonts w:hint="eastAsia" w:ascii="黑体" w:hAnsi="黑体" w:eastAsia="黑体"/>
          <w:color w:val="auto"/>
        </w:rPr>
        <w:t>图48</w:t>
      </w:r>
    </w:p>
    <w:p>
      <w:pPr>
        <w:pStyle w:val="76"/>
        <w:outlineLvl w:val="0"/>
        <w:rPr>
          <w:rFonts w:hint="eastAsia" w:hAnsi="黑体"/>
          <w:color w:val="auto"/>
          <w:lang w:val="en-US" w:eastAsia="zh-CN"/>
        </w:rPr>
      </w:pPr>
      <w:bookmarkStart w:id="59" w:name="_Toc17071"/>
      <w:r>
        <w:rPr>
          <w:rFonts w:hint="eastAsia" w:hAnsi="黑体"/>
          <w:color w:val="auto"/>
          <w:lang w:val="en-US" w:eastAsia="zh-CN"/>
        </w:rPr>
        <w:t>焊接件图样要求</w:t>
      </w:r>
      <w:bookmarkEnd w:id="59"/>
    </w:p>
    <w:p>
      <w:pPr>
        <w:pStyle w:val="62"/>
        <w:bidi w:val="0"/>
        <w:ind w:left="0" w:leftChars="0" w:firstLine="0" w:firstLineChars="0"/>
        <w:outlineLvl w:val="1"/>
        <w:rPr>
          <w:rFonts w:hint="eastAsia"/>
          <w:color w:val="auto"/>
          <w:lang w:val="en-US" w:eastAsia="zh-CN"/>
        </w:rPr>
      </w:pPr>
      <w:bookmarkStart w:id="60" w:name="_Toc13524"/>
      <w:r>
        <w:rPr>
          <w:rFonts w:hint="eastAsia"/>
          <w:color w:val="auto"/>
          <w:lang w:val="en-US" w:eastAsia="zh-CN"/>
        </w:rPr>
        <w:t>技术要求</w:t>
      </w:r>
      <w:bookmarkEnd w:id="60"/>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eastAsia" w:asciiTheme="minorEastAsia" w:hAnsiTheme="minorEastAsia" w:eastAsiaTheme="minorEastAsia" w:cstheme="minorEastAsia"/>
          <w:color w:val="auto"/>
          <w:lang w:val="en-US" w:eastAsia="zh-CN"/>
        </w:rPr>
      </w:pPr>
      <w:r>
        <w:rPr>
          <w:rFonts w:hint="eastAsia" w:asciiTheme="minorEastAsia" w:hAnsiTheme="minorEastAsia" w:eastAsiaTheme="minorEastAsia" w:cstheme="minorEastAsia"/>
          <w:color w:val="auto"/>
          <w:lang w:val="en-US" w:eastAsia="zh-CN"/>
        </w:rPr>
        <w:t>焊接件的设计应符合GB/T 37400.3的规定。</w:t>
      </w:r>
    </w:p>
    <w:p>
      <w:pPr>
        <w:pStyle w:val="62"/>
        <w:bidi w:val="0"/>
        <w:ind w:left="0" w:leftChars="0" w:firstLine="0" w:firstLineChars="0"/>
        <w:outlineLvl w:val="1"/>
        <w:rPr>
          <w:rFonts w:hint="eastAsia"/>
          <w:color w:val="auto"/>
          <w:lang w:val="en-US" w:eastAsia="zh-CN"/>
        </w:rPr>
      </w:pPr>
      <w:bookmarkStart w:id="61" w:name="_Toc32566"/>
      <w:r>
        <w:rPr>
          <w:rFonts w:hint="eastAsia"/>
          <w:color w:val="auto"/>
          <w:lang w:val="en-US" w:eastAsia="zh-CN"/>
        </w:rPr>
        <w:t>图样标注要求</w:t>
      </w:r>
      <w:bookmarkEnd w:id="61"/>
    </w:p>
    <w:p>
      <w:pPr>
        <w:ind w:firstLine="420" w:firstLineChars="0"/>
        <w:rPr>
          <w:rFonts w:hint="eastAsia" w:asciiTheme="minorEastAsia" w:hAnsiTheme="minorEastAsia" w:eastAsiaTheme="minorEastAsia" w:cstheme="minorEastAsia"/>
          <w:color w:val="auto"/>
          <w:lang w:val="en-US" w:eastAsia="zh-CN"/>
        </w:rPr>
      </w:pPr>
      <w:r>
        <w:rPr>
          <w:rFonts w:hint="eastAsia" w:asciiTheme="minorEastAsia" w:hAnsiTheme="minorEastAsia" w:eastAsiaTheme="minorEastAsia" w:cstheme="minorEastAsia"/>
          <w:color w:val="auto"/>
          <w:lang w:val="en-US" w:eastAsia="zh-CN"/>
        </w:rPr>
        <w:t>焊接件的图样规范可参考附录A。</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eastAsia" w:asciiTheme="minorEastAsia" w:hAnsiTheme="minorEastAsia" w:eastAsiaTheme="minorEastAsia" w:cstheme="minorEastAsia"/>
          <w:color w:val="auto"/>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eastAsia" w:asciiTheme="minorEastAsia" w:hAnsiTheme="minorEastAsia" w:eastAsiaTheme="minorEastAsia" w:cstheme="minorEastAsia"/>
          <w:color w:val="auto"/>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eastAsia" w:asciiTheme="minorEastAsia" w:hAnsiTheme="minorEastAsia" w:eastAsiaTheme="minorEastAsia" w:cstheme="minorEastAsia"/>
          <w:color w:val="auto"/>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eastAsia" w:asciiTheme="minorEastAsia" w:hAnsiTheme="minorEastAsia" w:eastAsiaTheme="minorEastAsia" w:cstheme="minorEastAsia"/>
          <w:color w:val="auto"/>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eastAsia" w:asciiTheme="minorEastAsia" w:hAnsiTheme="minorEastAsia" w:eastAsiaTheme="minorEastAsia" w:cstheme="minorEastAsia"/>
          <w:color w:val="auto"/>
          <w:lang w:val="en-US" w:eastAsia="zh-CN"/>
        </w:rPr>
      </w:pPr>
    </w:p>
    <w:p>
      <w:pPr>
        <w:keepNext w:val="0"/>
        <w:keepLines w:val="0"/>
        <w:pageBreakBefore/>
        <w:widowControl w:val="0"/>
        <w:kinsoku/>
        <w:wordWrap/>
        <w:overflowPunct/>
        <w:topLinePunct w:val="0"/>
        <w:autoSpaceDE/>
        <w:autoSpaceDN/>
        <w:bidi w:val="0"/>
        <w:adjustRightInd/>
        <w:snapToGrid/>
        <w:jc w:val="center"/>
        <w:textAlignment w:val="auto"/>
        <w:outlineLvl w:val="0"/>
        <w:rPr>
          <w:rFonts w:hint="eastAsia" w:ascii="黑体" w:hAnsi="黑体" w:eastAsia="黑体" w:cs="黑体"/>
          <w:color w:val="auto"/>
          <w:highlight w:val="none"/>
          <w:lang w:val="en-US" w:eastAsia="zh-CN"/>
        </w:rPr>
      </w:pPr>
      <w:bookmarkStart w:id="62" w:name="_Toc4749"/>
      <w:r>
        <w:rPr>
          <w:rFonts w:hint="eastAsia" w:ascii="黑体" w:hAnsi="黑体" w:eastAsia="黑体" w:cs="黑体"/>
          <w:color w:val="auto"/>
          <w:highlight w:val="none"/>
          <w:lang w:val="en-US" w:eastAsia="zh-CN"/>
        </w:rPr>
        <w:t>附录A</w:t>
      </w:r>
      <w:bookmarkEnd w:id="62"/>
    </w:p>
    <w:p>
      <w:pPr>
        <w:keepNext w:val="0"/>
        <w:keepLines w:val="0"/>
        <w:pageBreakBefore w:val="0"/>
        <w:widowControl w:val="0"/>
        <w:kinsoku/>
        <w:wordWrap/>
        <w:overflowPunct/>
        <w:topLinePunct w:val="0"/>
        <w:autoSpaceDE/>
        <w:autoSpaceDN/>
        <w:bidi w:val="0"/>
        <w:adjustRightInd/>
        <w:snapToGrid/>
        <w:jc w:val="center"/>
        <w:textAlignment w:val="auto"/>
        <w:outlineLvl w:val="0"/>
        <w:rPr>
          <w:rFonts w:hint="eastAsia" w:ascii="黑体" w:hAnsi="黑体" w:eastAsia="黑体" w:cs="黑体"/>
          <w:color w:val="auto"/>
          <w:highlight w:val="none"/>
          <w:lang w:val="en-US" w:eastAsia="zh-CN"/>
        </w:rPr>
      </w:pPr>
      <w:bookmarkStart w:id="63" w:name="_Toc16957"/>
      <w:r>
        <w:rPr>
          <w:rFonts w:hint="eastAsia" w:ascii="黑体" w:hAnsi="黑体" w:eastAsia="黑体" w:cs="黑体"/>
          <w:color w:val="auto"/>
          <w:highlight w:val="none"/>
          <w:lang w:val="en-US" w:eastAsia="zh-CN"/>
        </w:rPr>
        <w:t>（资料性）</w:t>
      </w:r>
      <w:bookmarkEnd w:id="63"/>
    </w:p>
    <w:p>
      <w:pPr>
        <w:keepNext w:val="0"/>
        <w:keepLines w:val="0"/>
        <w:pageBreakBefore w:val="0"/>
        <w:widowControl w:val="0"/>
        <w:kinsoku/>
        <w:wordWrap/>
        <w:overflowPunct/>
        <w:topLinePunct w:val="0"/>
        <w:autoSpaceDE/>
        <w:autoSpaceDN/>
        <w:bidi w:val="0"/>
        <w:adjustRightInd/>
        <w:snapToGrid/>
        <w:jc w:val="center"/>
        <w:textAlignment w:val="auto"/>
        <w:outlineLvl w:val="0"/>
        <w:rPr>
          <w:rFonts w:hint="eastAsia" w:ascii="黑体" w:hAnsi="黑体" w:eastAsia="黑体" w:cs="黑体"/>
          <w:color w:val="auto"/>
          <w:highlight w:val="none"/>
          <w:lang w:val="en-US" w:eastAsia="zh-CN"/>
        </w:rPr>
      </w:pPr>
      <w:bookmarkStart w:id="64" w:name="_Toc29312"/>
      <w:r>
        <w:rPr>
          <w:rFonts w:hint="eastAsia" w:ascii="黑体" w:hAnsi="黑体" w:eastAsia="黑体" w:cs="黑体"/>
          <w:color w:val="auto"/>
          <w:highlight w:val="none"/>
          <w:lang w:val="en-US" w:eastAsia="zh-CN"/>
        </w:rPr>
        <w:t>焊接件图样规范要求</w:t>
      </w:r>
      <w:bookmarkEnd w:id="64"/>
    </w:p>
    <w:p>
      <w:pPr>
        <w:spacing w:before="156" w:beforeLines="50"/>
        <w:rPr>
          <w:rFonts w:hint="default" w:ascii="黑体" w:hAnsi="黑体" w:eastAsia="黑体"/>
          <w:color w:val="auto"/>
          <w:highlight w:val="none"/>
          <w:lang w:val="en-US" w:eastAsia="zh-CN"/>
        </w:rPr>
      </w:pPr>
      <w:r>
        <w:rPr>
          <w:rFonts w:hint="eastAsia" w:ascii="黑体" w:hAnsi="黑体" w:eastAsia="黑体"/>
          <w:color w:val="auto"/>
          <w:highlight w:val="none"/>
          <w:lang w:val="en-US" w:eastAsia="zh-CN"/>
        </w:rPr>
        <w:t>A</w:t>
      </w:r>
      <w:r>
        <w:rPr>
          <w:rFonts w:hint="eastAsia" w:ascii="黑体" w:hAnsi="黑体" w:eastAsia="黑体"/>
          <w:color w:val="auto"/>
          <w:highlight w:val="none"/>
        </w:rPr>
        <w:t>.</w:t>
      </w:r>
      <w:r>
        <w:rPr>
          <w:rFonts w:hint="eastAsia" w:ascii="黑体" w:hAnsi="黑体" w:eastAsia="黑体"/>
          <w:color w:val="auto"/>
          <w:highlight w:val="none"/>
          <w:lang w:val="en-US" w:eastAsia="zh-CN"/>
        </w:rPr>
        <w:t>1</w:t>
      </w:r>
      <w:r>
        <w:rPr>
          <w:rFonts w:hint="eastAsia" w:ascii="黑体" w:hAnsi="黑体" w:eastAsia="黑体"/>
          <w:color w:val="auto"/>
          <w:highlight w:val="none"/>
        </w:rPr>
        <w:t xml:space="preserve"> </w:t>
      </w:r>
      <w:r>
        <w:rPr>
          <w:rFonts w:hint="eastAsia" w:ascii="黑体" w:hAnsi="黑体" w:eastAsia="黑体"/>
          <w:color w:val="auto"/>
          <w:highlight w:val="none"/>
          <w:lang w:val="en-US" w:eastAsia="zh-CN"/>
        </w:rPr>
        <w:t>焊接件图样规范要求</w:t>
      </w:r>
    </w:p>
    <w:p>
      <w:pPr>
        <w:keepNext w:val="0"/>
        <w:keepLines w:val="0"/>
        <w:pageBreakBefore w:val="0"/>
        <w:widowControl w:val="0"/>
        <w:kinsoku/>
        <w:wordWrap/>
        <w:overflowPunct/>
        <w:topLinePunct w:val="0"/>
        <w:autoSpaceDE/>
        <w:autoSpaceDN/>
        <w:bidi w:val="0"/>
        <w:adjustRightInd/>
        <w:snapToGrid/>
        <w:ind w:firstLine="420"/>
        <w:jc w:val="left"/>
        <w:textAlignment w:val="auto"/>
        <w:rPr>
          <w:rFonts w:hint="eastAsia" w:ascii="宋体" w:hAnsi="宋体" w:eastAsia="宋体" w:cs="宋体"/>
          <w:color w:val="auto"/>
          <w:highlight w:val="none"/>
          <w:lang w:val="en-US" w:eastAsia="zh-CN"/>
        </w:rPr>
      </w:pPr>
      <w:r>
        <w:rPr>
          <w:rFonts w:hint="eastAsia" w:ascii="宋体" w:hAnsi="宋体" w:cs="宋体"/>
          <w:color w:val="auto"/>
          <w:highlight w:val="none"/>
          <w:lang w:val="en-US" w:eastAsia="zh-CN"/>
        </w:rPr>
        <w:t>焊接</w:t>
      </w:r>
      <w:r>
        <w:rPr>
          <w:rFonts w:hint="eastAsia" w:ascii="宋体" w:hAnsi="宋体" w:eastAsia="宋体" w:cs="宋体"/>
          <w:color w:val="auto"/>
          <w:highlight w:val="none"/>
          <w:lang w:val="en-US" w:eastAsia="zh-CN"/>
        </w:rPr>
        <w:t>件</w:t>
      </w:r>
      <w:r>
        <w:rPr>
          <w:rFonts w:hint="eastAsia" w:ascii="宋体" w:hAnsi="宋体" w:cs="宋体"/>
          <w:color w:val="auto"/>
          <w:highlight w:val="none"/>
          <w:lang w:val="en-US" w:eastAsia="zh-CN"/>
        </w:rPr>
        <w:t>的</w:t>
      </w:r>
      <w:r>
        <w:rPr>
          <w:rFonts w:hint="eastAsia" w:ascii="宋体" w:hAnsi="宋体" w:eastAsia="宋体" w:cs="宋体"/>
          <w:color w:val="auto"/>
          <w:highlight w:val="none"/>
          <w:lang w:val="en-US" w:eastAsia="zh-CN"/>
        </w:rPr>
        <w:t>图样规范要求参见表A.1。</w:t>
      </w:r>
    </w:p>
    <w:p>
      <w:pPr>
        <w:keepNext w:val="0"/>
        <w:keepLines w:val="0"/>
        <w:pageBreakBefore w:val="0"/>
        <w:widowControl w:val="0"/>
        <w:kinsoku/>
        <w:wordWrap/>
        <w:overflowPunct/>
        <w:topLinePunct w:val="0"/>
        <w:autoSpaceDE/>
        <w:autoSpaceDN/>
        <w:bidi w:val="0"/>
        <w:adjustRightInd/>
        <w:snapToGrid/>
        <w:ind w:firstLine="420"/>
        <w:jc w:val="center"/>
        <w:textAlignment w:val="auto"/>
        <w:outlineLvl w:val="0"/>
        <w:rPr>
          <w:rFonts w:hint="eastAsia" w:ascii="黑体" w:hAnsi="黑体" w:eastAsia="黑体" w:cs="黑体"/>
          <w:color w:val="auto"/>
          <w:highlight w:val="none"/>
          <w:lang w:val="en-US" w:eastAsia="zh-CN"/>
        </w:rPr>
      </w:pPr>
      <w:bookmarkStart w:id="65" w:name="_Toc28271"/>
      <w:r>
        <w:rPr>
          <w:rFonts w:hint="eastAsia" w:ascii="黑体" w:hAnsi="黑体" w:eastAsia="黑体" w:cs="黑体"/>
          <w:color w:val="auto"/>
          <w:highlight w:val="none"/>
          <w:lang w:val="en-US" w:eastAsia="zh-CN"/>
        </w:rPr>
        <w:t>表A.1焊接件规范</w:t>
      </w:r>
      <w:bookmarkEnd w:id="65"/>
    </w:p>
    <w:p>
      <w:pPr>
        <w:keepNext w:val="0"/>
        <w:keepLines w:val="0"/>
        <w:pageBreakBefore w:val="0"/>
        <w:widowControl w:val="0"/>
        <w:kinsoku/>
        <w:wordWrap/>
        <w:overflowPunct/>
        <w:topLinePunct w:val="0"/>
        <w:autoSpaceDE/>
        <w:autoSpaceDN/>
        <w:bidi w:val="0"/>
        <w:adjustRightInd/>
        <w:snapToGrid/>
        <w:spacing w:line="240" w:lineRule="auto"/>
        <w:ind w:firstLine="420" w:firstLineChars="0"/>
        <w:jc w:val="center"/>
        <w:textAlignment w:val="auto"/>
        <w:rPr>
          <w:rFonts w:hint="eastAsia" w:asciiTheme="minorEastAsia" w:hAnsiTheme="minorEastAsia" w:eastAsiaTheme="minorEastAsia" w:cstheme="minorEastAsia"/>
          <w:color w:val="auto"/>
          <w:lang w:val="en-US" w:eastAsia="zh-CN"/>
        </w:rPr>
      </w:pPr>
      <w:r>
        <w:rPr>
          <w:rFonts w:hint="default" w:ascii="黑体" w:hAnsi="黑体" w:eastAsia="黑体" w:cs="黑体"/>
          <w:color w:val="auto"/>
          <w:highlight w:val="none"/>
          <w:lang w:val="en-US" w:eastAsia="zh-CN"/>
        </w:rPr>
        <w:drawing>
          <wp:inline distT="0" distB="0" distL="114300" distR="114300">
            <wp:extent cx="2591435" cy="2207895"/>
            <wp:effectExtent l="0" t="0" r="8890" b="1905"/>
            <wp:docPr id="50" name="图片 9" descr="D:\0标准化工作\0国行标标准立项\2021.12铸件、焊接件设计规范\202105铸件设计规范\焊接件规范.bmp焊接件规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9" descr="D:\0标准化工作\0国行标标准立项\2021.12铸件、焊接件设计规范\202105铸件设计规范\焊接件规范.bmp焊接件规范"/>
                    <pic:cNvPicPr>
                      <a:picLocks noChangeAspect="1"/>
                    </pic:cNvPicPr>
                  </pic:nvPicPr>
                  <pic:blipFill>
                    <a:blip r:embed="rId61"/>
                    <a:srcRect/>
                    <a:stretch>
                      <a:fillRect/>
                    </a:stretch>
                  </pic:blipFill>
                  <pic:spPr>
                    <a:xfrm>
                      <a:off x="0" y="0"/>
                      <a:ext cx="2591435" cy="220789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heme="minorEastAsia" w:hAnsiTheme="minorEastAsia" w:eastAsiaTheme="minorEastAsia" w:cstheme="minorEastAsia"/>
          <w:color w:val="auto"/>
          <w:lang w:val="en-US" w:eastAsia="zh-CN"/>
        </w:rPr>
      </w:pPr>
    </w:p>
    <w:p>
      <w:pPr>
        <w:jc w:val="center"/>
        <w:rPr>
          <w:rFonts w:ascii="黑体" w:hAnsi="黑体" w:eastAsia="黑体"/>
          <w:color w:val="auto"/>
          <w:kern w:val="0"/>
          <w:szCs w:val="20"/>
        </w:rPr>
      </w:pPr>
    </w:p>
    <w:p>
      <w:pPr>
        <w:pStyle w:val="111"/>
        <w:rPr>
          <w:rFonts w:hint="eastAsia"/>
          <w:color w:val="auto"/>
        </w:rPr>
      </w:pPr>
      <w:r>
        <w:rPr>
          <w:color w:val="auto"/>
        </w:rPr>
        <w:t>_________________________________</w:t>
      </w:r>
    </w:p>
    <w:sectPr>
      <w:pgSz w:w="11906" w:h="16838"/>
      <w:pgMar w:top="567" w:right="1134" w:bottom="1134" w:left="1418" w:header="1418" w:footer="1134" w:gutter="0"/>
      <w:pgNumType w:start="1"/>
      <w:cols w:space="720" w:num="1"/>
      <w:formProt w:val="0"/>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Gardenia" w:date="2022-07-14T22:48:15Z" w:initials="">
    <w:p w14:paraId="48330909">
      <w:pPr>
        <w:pStyle w:val="8"/>
      </w:pPr>
      <w:r>
        <w:rPr>
          <w:rFonts w:hint="eastAsia"/>
          <w:i/>
          <w:iCs/>
        </w:rPr>
        <w:t>a</w:t>
      </w:r>
      <w:r>
        <w:rPr>
          <w:rFonts w:hint="eastAsia"/>
        </w:rPr>
        <w:t>≥0.6</w:t>
      </w:r>
      <w:r>
        <w:rPr>
          <w:rFonts w:hint="eastAsia"/>
          <w:i/>
          <w:iCs/>
        </w:rPr>
        <w:t>S</w:t>
      </w:r>
      <w:r>
        <w:rPr>
          <w:rFonts w:hint="eastAsia"/>
        </w:rPr>
        <w:t>或</w:t>
      </w:r>
      <w:r>
        <w:rPr>
          <w:rFonts w:hint="eastAsia"/>
          <w:i/>
          <w:iCs/>
        </w:rPr>
        <w:t>k</w:t>
      </w:r>
      <w:r>
        <w:rPr>
          <w:rFonts w:hint="eastAsia"/>
        </w:rPr>
        <w:t>≥0.85</w:t>
      </w:r>
      <w:r>
        <w:rPr>
          <w:rFonts w:hint="eastAsia"/>
          <w:i/>
          <w:iCs/>
        </w:rPr>
        <w:t>S</w:t>
      </w:r>
    </w:p>
  </w:comment>
  <w:comment w:id="1" w:author="Gardenia" w:date="2022-07-14T22:48:52Z" w:initials="">
    <w:p w14:paraId="128963D3">
      <w:pPr>
        <w:pStyle w:val="8"/>
        <w:rPr>
          <w:rFonts w:hint="default" w:eastAsia="宋体"/>
          <w:lang w:val="en-US" w:eastAsia="zh-CN"/>
        </w:rPr>
      </w:pPr>
      <w:r>
        <w:rPr>
          <w:rFonts w:hint="eastAsia"/>
          <w:lang w:val="en-US" w:eastAsia="zh-CN"/>
        </w:rPr>
        <w:t>整个文档，参数代号，即字母用斜体表达</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48330909" w15:done="0"/>
  <w15:commentEx w15:paraId="128963D3" w15:done="0"/>
</w15:commentsEx>
</file>

<file path=word/customizations.xml><?xml version="1.0" encoding="utf-8"?>
<wne:tcg xmlns:r="http://schemas.openxmlformats.org/officeDocument/2006/relationships" xmlns:wne="http://schemas.microsoft.com/office/word/2006/wordml">
  <wne:toolbars>
    <wne:toolbarData r:id="rId1"/>
  </wne:toolbar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 w:name="Cambria Math">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0"/>
    </w:pPr>
    <w:r>
      <w:fldChar w:fldCharType="begin"/>
    </w:r>
    <w:r>
      <w:instrText xml:space="preserve"> PAGE  \* MERGEFORMAT </w:instrText>
    </w:r>
    <w:r>
      <w:fldChar w:fldCharType="separate"/>
    </w:r>
    <w:r>
      <w:t>15</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6"/>
    </w:pPr>
    <w:r>
      <w:t>GB/T XXXXX—XXXX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79102AD"/>
    <w:multiLevelType w:val="multilevel"/>
    <w:tmpl w:val="079102AD"/>
    <w:lvl w:ilvl="0" w:tentative="0">
      <w:start w:val="1"/>
      <w:numFmt w:val="decimal"/>
      <w:pStyle w:val="112"/>
      <w:suff w:val="nothing"/>
      <w:lvlText w:val="注%1："/>
      <w:lvlJc w:val="left"/>
      <w:pPr>
        <w:ind w:left="811" w:hanging="448"/>
      </w:pPr>
      <w:rPr>
        <w:rFonts w:hint="eastAsia" w:asci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
    <w:nsid w:val="093C6778"/>
    <w:multiLevelType w:val="multilevel"/>
    <w:tmpl w:val="093C6778"/>
    <w:lvl w:ilvl="0" w:tentative="0">
      <w:start w:val="1"/>
      <w:numFmt w:val="decimal"/>
      <w:pStyle w:val="46"/>
      <w:suff w:val="nothing"/>
      <w:lvlText w:val="示例%1："/>
      <w:lvlJc w:val="left"/>
      <w:pPr>
        <w:ind w:left="0" w:firstLine="397"/>
      </w:pPr>
      <w:rPr>
        <w:rFonts w:hint="eastAsia" w:ascii="黑体" w:eastAsia="黑体"/>
        <w:sz w:val="18"/>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
    <w:nsid w:val="0AE367E9"/>
    <w:multiLevelType w:val="multilevel"/>
    <w:tmpl w:val="0AE367E9"/>
    <w:lvl w:ilvl="0" w:tentative="0">
      <w:start w:val="1"/>
      <w:numFmt w:val="none"/>
      <w:pStyle w:val="58"/>
      <w:suff w:val="nothing"/>
      <w:lvlText w:val="%1示例："/>
      <w:lvlJc w:val="left"/>
      <w:pPr>
        <w:ind w:left="0" w:firstLine="363"/>
      </w:pPr>
      <w:rPr>
        <w:rFonts w:hint="eastAsia" w:ascii="黑体" w:eastAsia="黑体"/>
        <w:b w:val="0"/>
        <w:i w:val="0"/>
        <w:sz w:val="18"/>
        <w:szCs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3">
    <w:nsid w:val="0D983844"/>
    <w:multiLevelType w:val="multilevel"/>
    <w:tmpl w:val="0D983844"/>
    <w:lvl w:ilvl="0" w:tentative="0">
      <w:start w:val="1"/>
      <w:numFmt w:val="decimal"/>
      <w:pStyle w:val="102"/>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0DDE2B46"/>
    <w:multiLevelType w:val="multilevel"/>
    <w:tmpl w:val="0DDE2B46"/>
    <w:lvl w:ilvl="0" w:tentative="0">
      <w:start w:val="1"/>
      <w:numFmt w:val="lowerLetter"/>
      <w:pStyle w:val="138"/>
      <w:suff w:val="nothing"/>
      <w:lvlText w:val="%1   "/>
      <w:lvlJc w:val="left"/>
      <w:pPr>
        <w:ind w:left="544" w:hanging="181"/>
      </w:pPr>
      <w:rPr>
        <w:rFonts w:hint="eastAsia" w:ascii="宋体" w:eastAsia="宋体"/>
        <w:b w:val="0"/>
        <w:i w:val="0"/>
        <w:sz w:val="18"/>
        <w:vertAlign w:val="superscript"/>
      </w:rPr>
    </w:lvl>
    <w:lvl w:ilvl="1" w:tentative="0">
      <w:start w:val="1"/>
      <w:numFmt w:val="lowerLetter"/>
      <w:lvlText w:val="%2"/>
      <w:lvlJc w:val="left"/>
      <w:pPr>
        <w:tabs>
          <w:tab w:val="left" w:pos="57"/>
        </w:tabs>
        <w:ind w:left="363" w:hanging="363"/>
      </w:pPr>
      <w:rPr>
        <w:rFonts w:hint="eastAsia"/>
      </w:rPr>
    </w:lvl>
    <w:lvl w:ilvl="2" w:tentative="0">
      <w:start w:val="1"/>
      <w:numFmt w:val="lowerRoman"/>
      <w:lvlText w:val="%3."/>
      <w:lvlJc w:val="right"/>
      <w:pPr>
        <w:tabs>
          <w:tab w:val="left" w:pos="57"/>
        </w:tabs>
        <w:ind w:left="363" w:hanging="363"/>
      </w:pPr>
      <w:rPr>
        <w:rFonts w:hint="eastAsia"/>
      </w:rPr>
    </w:lvl>
    <w:lvl w:ilvl="3" w:tentative="0">
      <w:start w:val="1"/>
      <w:numFmt w:val="decimal"/>
      <w:lvlText w:val="%4."/>
      <w:lvlJc w:val="left"/>
      <w:pPr>
        <w:tabs>
          <w:tab w:val="left" w:pos="57"/>
        </w:tabs>
        <w:ind w:left="363" w:hanging="363"/>
      </w:pPr>
      <w:rPr>
        <w:rFonts w:hint="eastAsia"/>
      </w:rPr>
    </w:lvl>
    <w:lvl w:ilvl="4" w:tentative="0">
      <w:start w:val="1"/>
      <w:numFmt w:val="lowerLetter"/>
      <w:lvlText w:val="%5)"/>
      <w:lvlJc w:val="left"/>
      <w:pPr>
        <w:tabs>
          <w:tab w:val="left" w:pos="57"/>
        </w:tabs>
        <w:ind w:left="363" w:hanging="363"/>
      </w:pPr>
      <w:rPr>
        <w:rFonts w:hint="eastAsia"/>
      </w:rPr>
    </w:lvl>
    <w:lvl w:ilvl="5" w:tentative="0">
      <w:start w:val="1"/>
      <w:numFmt w:val="lowerRoman"/>
      <w:lvlText w:val="%6."/>
      <w:lvlJc w:val="right"/>
      <w:pPr>
        <w:tabs>
          <w:tab w:val="left" w:pos="57"/>
        </w:tabs>
        <w:ind w:left="363" w:hanging="363"/>
      </w:pPr>
      <w:rPr>
        <w:rFonts w:hint="eastAsia"/>
      </w:rPr>
    </w:lvl>
    <w:lvl w:ilvl="6" w:tentative="0">
      <w:start w:val="1"/>
      <w:numFmt w:val="decimal"/>
      <w:lvlText w:val="%7."/>
      <w:lvlJc w:val="left"/>
      <w:pPr>
        <w:tabs>
          <w:tab w:val="left" w:pos="57"/>
        </w:tabs>
        <w:ind w:left="363" w:hanging="363"/>
      </w:pPr>
      <w:rPr>
        <w:rFonts w:hint="eastAsia"/>
      </w:rPr>
    </w:lvl>
    <w:lvl w:ilvl="7" w:tentative="0">
      <w:start w:val="1"/>
      <w:numFmt w:val="lowerLetter"/>
      <w:lvlText w:val="%8)"/>
      <w:lvlJc w:val="left"/>
      <w:pPr>
        <w:tabs>
          <w:tab w:val="left" w:pos="57"/>
        </w:tabs>
        <w:ind w:left="363" w:hanging="363"/>
      </w:pPr>
      <w:rPr>
        <w:rFonts w:hint="eastAsia"/>
      </w:rPr>
    </w:lvl>
    <w:lvl w:ilvl="8" w:tentative="0">
      <w:start w:val="1"/>
      <w:numFmt w:val="lowerRoman"/>
      <w:lvlText w:val="%9."/>
      <w:lvlJc w:val="right"/>
      <w:pPr>
        <w:tabs>
          <w:tab w:val="left" w:pos="57"/>
        </w:tabs>
        <w:ind w:left="363" w:hanging="363"/>
      </w:pPr>
      <w:rPr>
        <w:rFonts w:hint="eastAsia"/>
      </w:rPr>
    </w:lvl>
  </w:abstractNum>
  <w:abstractNum w:abstractNumId="5">
    <w:nsid w:val="132A68A2"/>
    <w:multiLevelType w:val="multilevel"/>
    <w:tmpl w:val="132A68A2"/>
    <w:lvl w:ilvl="0" w:tentative="0">
      <w:start w:val="1"/>
      <w:numFmt w:val="lowerLetter"/>
      <w:lvlText w:val="%1)"/>
      <w:lvlJc w:val="left"/>
      <w:pPr>
        <w:tabs>
          <w:tab w:val="left" w:pos="840"/>
        </w:tabs>
        <w:ind w:left="839" w:hanging="419"/>
      </w:pPr>
      <w:rPr>
        <w:rFonts w:hint="eastAsia" w:ascii="宋体" w:eastAsia="宋体"/>
        <w:b w:val="0"/>
        <w:i w:val="0"/>
        <w:sz w:val="21"/>
        <w:szCs w:val="21"/>
      </w:rPr>
    </w:lvl>
    <w:lvl w:ilvl="1" w:tentative="0">
      <w:start w:val="1"/>
      <w:numFmt w:val="decimal"/>
      <w:pStyle w:val="99"/>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6">
    <w:nsid w:val="1DBF583A"/>
    <w:multiLevelType w:val="multilevel"/>
    <w:tmpl w:val="1DBF583A"/>
    <w:lvl w:ilvl="0" w:tentative="0">
      <w:start w:val="1"/>
      <w:numFmt w:val="decimal"/>
      <w:pStyle w:val="81"/>
      <w:suff w:val="nothing"/>
      <w:lvlText w:val="注%1："/>
      <w:lvlJc w:val="left"/>
      <w:pPr>
        <w:ind w:left="811" w:hanging="448"/>
      </w:pPr>
      <w:rPr>
        <w:rFonts w:hint="eastAsia" w:ascii="黑体" w:eastAsia="黑体"/>
        <w:b w:val="0"/>
        <w:i w:val="0"/>
        <w:sz w:val="18"/>
        <w:szCs w:val="18"/>
        <w:vertAlign w:val="baseline"/>
      </w:rPr>
    </w:lvl>
    <w:lvl w:ilvl="1" w:tentative="0">
      <w:start w:val="1"/>
      <w:numFmt w:val="lowerLetter"/>
      <w:lvlText w:val="%2)"/>
      <w:lvlJc w:val="left"/>
      <w:pPr>
        <w:tabs>
          <w:tab w:val="left" w:pos="180"/>
        </w:tabs>
        <w:ind w:left="1172" w:hanging="629"/>
      </w:pPr>
      <w:rPr>
        <w:rFonts w:hint="eastAsia"/>
        <w:vertAlign w:val="baseline"/>
      </w:rPr>
    </w:lvl>
    <w:lvl w:ilvl="2" w:tentative="0">
      <w:start w:val="1"/>
      <w:numFmt w:val="lowerRoman"/>
      <w:lvlText w:val="%3."/>
      <w:lvlJc w:val="right"/>
      <w:pPr>
        <w:tabs>
          <w:tab w:val="left" w:pos="180"/>
        </w:tabs>
        <w:ind w:left="1172" w:hanging="629"/>
      </w:pPr>
      <w:rPr>
        <w:rFonts w:hint="eastAsia"/>
        <w:vertAlign w:val="baseline"/>
      </w:rPr>
    </w:lvl>
    <w:lvl w:ilvl="3" w:tentative="0">
      <w:start w:val="1"/>
      <w:numFmt w:val="decimal"/>
      <w:lvlText w:val="%4."/>
      <w:lvlJc w:val="left"/>
      <w:pPr>
        <w:tabs>
          <w:tab w:val="left" w:pos="180"/>
        </w:tabs>
        <w:ind w:left="1172" w:hanging="629"/>
      </w:pPr>
      <w:rPr>
        <w:rFonts w:hint="eastAsia"/>
        <w:vertAlign w:val="baseline"/>
      </w:rPr>
    </w:lvl>
    <w:lvl w:ilvl="4" w:tentative="0">
      <w:start w:val="1"/>
      <w:numFmt w:val="lowerLetter"/>
      <w:lvlText w:val="%5)"/>
      <w:lvlJc w:val="left"/>
      <w:pPr>
        <w:tabs>
          <w:tab w:val="left" w:pos="180"/>
        </w:tabs>
        <w:ind w:left="1172" w:hanging="629"/>
      </w:pPr>
      <w:rPr>
        <w:rFonts w:hint="eastAsia"/>
        <w:vertAlign w:val="baseline"/>
      </w:rPr>
    </w:lvl>
    <w:lvl w:ilvl="5" w:tentative="0">
      <w:start w:val="1"/>
      <w:numFmt w:val="lowerRoman"/>
      <w:lvlText w:val="%6."/>
      <w:lvlJc w:val="right"/>
      <w:pPr>
        <w:tabs>
          <w:tab w:val="left" w:pos="180"/>
        </w:tabs>
        <w:ind w:left="1172" w:hanging="629"/>
      </w:pPr>
      <w:rPr>
        <w:rFonts w:hint="eastAsia"/>
        <w:vertAlign w:val="baseline"/>
      </w:rPr>
    </w:lvl>
    <w:lvl w:ilvl="6" w:tentative="0">
      <w:start w:val="1"/>
      <w:numFmt w:val="decimal"/>
      <w:lvlText w:val="%7."/>
      <w:lvlJc w:val="left"/>
      <w:pPr>
        <w:tabs>
          <w:tab w:val="left" w:pos="180"/>
        </w:tabs>
        <w:ind w:left="1172" w:hanging="629"/>
      </w:pPr>
      <w:rPr>
        <w:rFonts w:hint="eastAsia"/>
        <w:vertAlign w:val="baseline"/>
      </w:rPr>
    </w:lvl>
    <w:lvl w:ilvl="7" w:tentative="0">
      <w:start w:val="1"/>
      <w:numFmt w:val="lowerLetter"/>
      <w:lvlText w:val="%8)"/>
      <w:lvlJc w:val="left"/>
      <w:pPr>
        <w:tabs>
          <w:tab w:val="left" w:pos="180"/>
        </w:tabs>
        <w:ind w:left="1172" w:hanging="629"/>
      </w:pPr>
      <w:rPr>
        <w:rFonts w:hint="eastAsia"/>
        <w:vertAlign w:val="baseline"/>
      </w:rPr>
    </w:lvl>
    <w:lvl w:ilvl="8" w:tentative="0">
      <w:start w:val="1"/>
      <w:numFmt w:val="lowerRoman"/>
      <w:lvlText w:val="%9."/>
      <w:lvlJc w:val="right"/>
      <w:pPr>
        <w:tabs>
          <w:tab w:val="left" w:pos="180"/>
        </w:tabs>
        <w:ind w:left="1172" w:hanging="629"/>
      </w:pPr>
      <w:rPr>
        <w:rFonts w:hint="eastAsia"/>
        <w:vertAlign w:val="baseline"/>
      </w:rPr>
    </w:lvl>
  </w:abstractNum>
  <w:abstractNum w:abstractNumId="7">
    <w:nsid w:val="1FC91163"/>
    <w:multiLevelType w:val="multilevel"/>
    <w:tmpl w:val="1FC91163"/>
    <w:lvl w:ilvl="0" w:tentative="0">
      <w:start w:val="1"/>
      <w:numFmt w:val="decimal"/>
      <w:pStyle w:val="76"/>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62"/>
      <w:suff w:val="nothing"/>
      <w:lvlText w:val="%1.%2　"/>
      <w:lvlJc w:val="left"/>
      <w:pPr>
        <w:ind w:left="0" w:firstLine="0"/>
      </w:pPr>
      <w:rPr>
        <w:rFonts w:hint="eastAsia" w:ascii="黑体" w:hAnsi="Times New Roman" w:eastAsia="黑体" w:cs="Times New Roman"/>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tentative="0">
      <w:start w:val="1"/>
      <w:numFmt w:val="decimal"/>
      <w:pStyle w:val="61"/>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pStyle w:val="78"/>
      <w:suff w:val="nothing"/>
      <w:lvlText w:val="%1.%2.%3.%4.%5　"/>
      <w:lvlJc w:val="left"/>
      <w:pPr>
        <w:ind w:left="0" w:firstLine="0"/>
      </w:pPr>
      <w:rPr>
        <w:rFonts w:hint="eastAsia" w:ascii="黑体" w:hAnsi="Times New Roman" w:eastAsia="黑体"/>
        <w:b w:val="0"/>
        <w:i w:val="0"/>
        <w:sz w:val="21"/>
      </w:rPr>
    </w:lvl>
    <w:lvl w:ilvl="5" w:tentative="0">
      <w:start w:val="1"/>
      <w:numFmt w:val="decimal"/>
      <w:pStyle w:val="91"/>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8">
    <w:nsid w:val="22827D5B"/>
    <w:multiLevelType w:val="multilevel"/>
    <w:tmpl w:val="22827D5B"/>
    <w:lvl w:ilvl="0" w:tentative="0">
      <w:start w:val="1"/>
      <w:numFmt w:val="none"/>
      <w:pStyle w:val="83"/>
      <w:suff w:val="nothing"/>
      <w:lvlText w:val="%1注："/>
      <w:lvlJc w:val="left"/>
      <w:pPr>
        <w:ind w:left="726" w:hanging="363"/>
      </w:pPr>
      <w:rPr>
        <w:rFonts w:hint="eastAsia" w:ascii="黑体" w:hAnsi="Times New Roman"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9">
    <w:nsid w:val="2A8F7113"/>
    <w:multiLevelType w:val="multilevel"/>
    <w:tmpl w:val="2A8F7113"/>
    <w:lvl w:ilvl="0" w:tentative="0">
      <w:start w:val="1"/>
      <w:numFmt w:val="upperLetter"/>
      <w:pStyle w:val="130"/>
      <w:suff w:val="space"/>
      <w:lvlText w:val="%1"/>
      <w:lvlJc w:val="left"/>
      <w:pPr>
        <w:ind w:left="623" w:hanging="425"/>
      </w:pPr>
      <w:rPr>
        <w:rFonts w:hint="eastAsia"/>
      </w:rPr>
    </w:lvl>
    <w:lvl w:ilvl="1" w:tentative="0">
      <w:start w:val="1"/>
      <w:numFmt w:val="decimal"/>
      <w:pStyle w:val="132"/>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10">
    <w:nsid w:val="2C5917C3"/>
    <w:multiLevelType w:val="multilevel"/>
    <w:tmpl w:val="2C5917C3"/>
    <w:lvl w:ilvl="0" w:tentative="0">
      <w:start w:val="1"/>
      <w:numFmt w:val="none"/>
      <w:pStyle w:val="80"/>
      <w:suff w:val="nothing"/>
      <w:lvlText w:val="%1——"/>
      <w:lvlJc w:val="left"/>
      <w:pPr>
        <w:ind w:left="833" w:hanging="408"/>
      </w:pPr>
      <w:rPr>
        <w:rFonts w:hint="eastAsia"/>
      </w:rPr>
    </w:lvl>
    <w:lvl w:ilvl="1" w:tentative="0">
      <w:start w:val="1"/>
      <w:numFmt w:val="bullet"/>
      <w:pStyle w:val="69"/>
      <w:lvlText w:val=""/>
      <w:lvlJc w:val="left"/>
      <w:pPr>
        <w:tabs>
          <w:tab w:val="left" w:pos="760"/>
        </w:tabs>
        <w:ind w:left="1264" w:hanging="413"/>
      </w:pPr>
      <w:rPr>
        <w:rFonts w:hint="default" w:ascii="Symbol" w:hAnsi="Symbol"/>
        <w:color w:val="auto"/>
      </w:rPr>
    </w:lvl>
    <w:lvl w:ilvl="2" w:tentative="0">
      <w:start w:val="1"/>
      <w:numFmt w:val="bullet"/>
      <w:pStyle w:val="55"/>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D733618"/>
    <w:multiLevelType w:val="multilevel"/>
    <w:tmpl w:val="3D733618"/>
    <w:lvl w:ilvl="0" w:tentative="0">
      <w:start w:val="1"/>
      <w:numFmt w:val="decimal"/>
      <w:pStyle w:val="24"/>
      <w:lvlText w:val="%1)"/>
      <w:lvlJc w:val="left"/>
      <w:pPr>
        <w:tabs>
          <w:tab w:val="left" w:pos="0"/>
        </w:tabs>
        <w:ind w:left="720" w:hanging="357"/>
      </w:pPr>
      <w:rPr>
        <w:rFonts w:hint="eastAsia"/>
      </w:rPr>
    </w:lvl>
    <w:lvl w:ilvl="1" w:tentative="0">
      <w:start w:val="1"/>
      <w:numFmt w:val="lowerLetter"/>
      <w:lvlText w:val="%2)"/>
      <w:lvlJc w:val="left"/>
      <w:pPr>
        <w:tabs>
          <w:tab w:val="left" w:pos="504"/>
        </w:tabs>
        <w:ind w:left="544" w:hanging="544"/>
      </w:pPr>
      <w:rPr>
        <w:rFonts w:hint="eastAsia"/>
      </w:rPr>
    </w:lvl>
    <w:lvl w:ilvl="2" w:tentative="0">
      <w:start w:val="1"/>
      <w:numFmt w:val="lowerRoman"/>
      <w:lvlText w:val="%3."/>
      <w:lvlJc w:val="right"/>
      <w:pPr>
        <w:tabs>
          <w:tab w:val="left" w:pos="532"/>
        </w:tabs>
        <w:ind w:left="544" w:hanging="544"/>
      </w:pPr>
      <w:rPr>
        <w:rFonts w:hint="eastAsia"/>
      </w:rPr>
    </w:lvl>
    <w:lvl w:ilvl="3" w:tentative="0">
      <w:start w:val="1"/>
      <w:numFmt w:val="decimal"/>
      <w:lvlText w:val="%4."/>
      <w:lvlJc w:val="left"/>
      <w:pPr>
        <w:tabs>
          <w:tab w:val="left" w:pos="560"/>
        </w:tabs>
        <w:ind w:left="544" w:hanging="544"/>
      </w:pPr>
      <w:rPr>
        <w:rFonts w:hint="eastAsia"/>
      </w:rPr>
    </w:lvl>
    <w:lvl w:ilvl="4" w:tentative="0">
      <w:start w:val="1"/>
      <w:numFmt w:val="lowerLetter"/>
      <w:lvlText w:val="%5)"/>
      <w:lvlJc w:val="left"/>
      <w:pPr>
        <w:tabs>
          <w:tab w:val="left" w:pos="588"/>
        </w:tabs>
        <w:ind w:left="544" w:hanging="544"/>
      </w:pPr>
      <w:rPr>
        <w:rFonts w:hint="eastAsia"/>
      </w:rPr>
    </w:lvl>
    <w:lvl w:ilvl="5" w:tentative="0">
      <w:start w:val="1"/>
      <w:numFmt w:val="lowerRoman"/>
      <w:lvlText w:val="%6."/>
      <w:lvlJc w:val="right"/>
      <w:pPr>
        <w:tabs>
          <w:tab w:val="left" w:pos="616"/>
        </w:tabs>
        <w:ind w:left="544" w:hanging="544"/>
      </w:pPr>
      <w:rPr>
        <w:rFonts w:hint="eastAsia"/>
      </w:rPr>
    </w:lvl>
    <w:lvl w:ilvl="6" w:tentative="0">
      <w:start w:val="1"/>
      <w:numFmt w:val="decimal"/>
      <w:lvlText w:val="%7."/>
      <w:lvlJc w:val="left"/>
      <w:pPr>
        <w:tabs>
          <w:tab w:val="left" w:pos="644"/>
        </w:tabs>
        <w:ind w:left="544" w:hanging="544"/>
      </w:pPr>
      <w:rPr>
        <w:rFonts w:hint="eastAsia"/>
      </w:rPr>
    </w:lvl>
    <w:lvl w:ilvl="7" w:tentative="0">
      <w:start w:val="1"/>
      <w:numFmt w:val="lowerLetter"/>
      <w:lvlText w:val="%8)"/>
      <w:lvlJc w:val="left"/>
      <w:pPr>
        <w:tabs>
          <w:tab w:val="left" w:pos="672"/>
        </w:tabs>
        <w:ind w:left="544" w:hanging="544"/>
      </w:pPr>
      <w:rPr>
        <w:rFonts w:hint="eastAsia"/>
      </w:rPr>
    </w:lvl>
    <w:lvl w:ilvl="8" w:tentative="0">
      <w:start w:val="1"/>
      <w:numFmt w:val="lowerRoman"/>
      <w:lvlText w:val="%9."/>
      <w:lvlJc w:val="right"/>
      <w:pPr>
        <w:tabs>
          <w:tab w:val="left" w:pos="700"/>
        </w:tabs>
        <w:ind w:left="544" w:hanging="544"/>
      </w:pPr>
      <w:rPr>
        <w:rFonts w:hint="eastAsia"/>
      </w:rPr>
    </w:lvl>
  </w:abstractNum>
  <w:abstractNum w:abstractNumId="12">
    <w:nsid w:val="4B733A5F"/>
    <w:multiLevelType w:val="multilevel"/>
    <w:tmpl w:val="4B733A5F"/>
    <w:lvl w:ilvl="0" w:tentative="0">
      <w:start w:val="1"/>
      <w:numFmt w:val="decimal"/>
      <w:pStyle w:val="75"/>
      <w:suff w:val="nothing"/>
      <w:lvlText w:val="示例%1："/>
      <w:lvlJc w:val="left"/>
      <w:pPr>
        <w:ind w:left="0" w:firstLine="363"/>
      </w:pPr>
      <w:rPr>
        <w:rFonts w:hint="eastAsia" w:ascii="黑体" w:hAnsi="Times New Roman" w:eastAsia="黑体"/>
        <w:b w:val="0"/>
        <w:i w:val="0"/>
        <w:sz w:val="18"/>
        <w:szCs w:val="18"/>
        <w:vertAlign w:val="baseline"/>
      </w:rPr>
    </w:lvl>
    <w:lvl w:ilvl="1" w:tentative="0">
      <w:start w:val="1"/>
      <w:numFmt w:val="none"/>
      <w:suff w:val="space"/>
      <w:lvlText w:val=""/>
      <w:lvlJc w:val="left"/>
      <w:pPr>
        <w:ind w:left="0" w:firstLine="0"/>
      </w:pPr>
      <w:rPr>
        <w:rFonts w:hint="eastAsia"/>
        <w:vertAlign w:val="baseline"/>
      </w:rPr>
    </w:lvl>
    <w:lvl w:ilvl="2" w:tentative="0">
      <w:start w:val="1"/>
      <w:numFmt w:val="decimal"/>
      <w:suff w:val="space"/>
      <w:lvlText w:val="2.2.%3"/>
      <w:lvlJc w:val="left"/>
      <w:pPr>
        <w:ind w:left="0" w:firstLine="0"/>
      </w:pPr>
      <w:rPr>
        <w:rFonts w:hint="eastAsia"/>
        <w:vertAlign w:val="baseline"/>
      </w:rPr>
    </w:lvl>
    <w:lvl w:ilvl="3" w:tentative="0">
      <w:start w:val="1"/>
      <w:numFmt w:val="decimal"/>
      <w:lvlText w:val="%4."/>
      <w:lvlJc w:val="left"/>
      <w:pPr>
        <w:tabs>
          <w:tab w:val="left" w:pos="0"/>
        </w:tabs>
        <w:ind w:left="992" w:hanging="629"/>
      </w:pPr>
      <w:rPr>
        <w:rFonts w:hint="eastAsia"/>
        <w:vertAlign w:val="baseline"/>
      </w:rPr>
    </w:lvl>
    <w:lvl w:ilvl="4" w:tentative="0">
      <w:start w:val="1"/>
      <w:numFmt w:val="lowerLetter"/>
      <w:lvlText w:val="%5)"/>
      <w:lvlJc w:val="left"/>
      <w:pPr>
        <w:tabs>
          <w:tab w:val="left" w:pos="0"/>
        </w:tabs>
        <w:ind w:left="992" w:hanging="629"/>
      </w:pPr>
      <w:rPr>
        <w:rFonts w:hint="eastAsia"/>
        <w:vertAlign w:val="baseline"/>
      </w:rPr>
    </w:lvl>
    <w:lvl w:ilvl="5" w:tentative="0">
      <w:start w:val="1"/>
      <w:numFmt w:val="lowerRoman"/>
      <w:lvlText w:val="%6."/>
      <w:lvlJc w:val="right"/>
      <w:pPr>
        <w:tabs>
          <w:tab w:val="left" w:pos="0"/>
        </w:tabs>
        <w:ind w:left="992" w:hanging="629"/>
      </w:pPr>
      <w:rPr>
        <w:rFonts w:hint="eastAsia"/>
        <w:vertAlign w:val="baseline"/>
      </w:rPr>
    </w:lvl>
    <w:lvl w:ilvl="6" w:tentative="0">
      <w:start w:val="1"/>
      <w:numFmt w:val="decimal"/>
      <w:lvlText w:val="%7."/>
      <w:lvlJc w:val="left"/>
      <w:pPr>
        <w:tabs>
          <w:tab w:val="left" w:pos="0"/>
        </w:tabs>
        <w:ind w:left="992" w:hanging="629"/>
      </w:pPr>
      <w:rPr>
        <w:rFonts w:hint="eastAsia"/>
        <w:vertAlign w:val="baseline"/>
      </w:rPr>
    </w:lvl>
    <w:lvl w:ilvl="7" w:tentative="0">
      <w:start w:val="1"/>
      <w:numFmt w:val="lowerLetter"/>
      <w:lvlText w:val="%8)"/>
      <w:lvlJc w:val="left"/>
      <w:pPr>
        <w:tabs>
          <w:tab w:val="left" w:pos="0"/>
        </w:tabs>
        <w:ind w:left="992" w:hanging="629"/>
      </w:pPr>
      <w:rPr>
        <w:rFonts w:hint="eastAsia"/>
        <w:vertAlign w:val="baseline"/>
      </w:rPr>
    </w:lvl>
    <w:lvl w:ilvl="8" w:tentative="0">
      <w:start w:val="1"/>
      <w:numFmt w:val="lowerRoman"/>
      <w:lvlText w:val="%9."/>
      <w:lvlJc w:val="right"/>
      <w:pPr>
        <w:tabs>
          <w:tab w:val="left" w:pos="0"/>
        </w:tabs>
        <w:ind w:left="992" w:hanging="629"/>
      </w:pPr>
      <w:rPr>
        <w:rFonts w:hint="eastAsia"/>
        <w:vertAlign w:val="baseline"/>
      </w:rPr>
    </w:lvl>
  </w:abstractNum>
  <w:abstractNum w:abstractNumId="13">
    <w:nsid w:val="5FFD4F3C"/>
    <w:multiLevelType w:val="singleLevel"/>
    <w:tmpl w:val="5FFD4F3C"/>
    <w:lvl w:ilvl="0" w:tentative="0">
      <w:start w:val="1"/>
      <w:numFmt w:val="lowerLetter"/>
      <w:lvlText w:val="%1)"/>
      <w:lvlJc w:val="left"/>
      <w:pPr>
        <w:tabs>
          <w:tab w:val="left" w:pos="425"/>
        </w:tabs>
        <w:ind w:left="425" w:hanging="425"/>
      </w:pPr>
      <w:rPr>
        <w:rFonts w:hint="default"/>
      </w:rPr>
    </w:lvl>
  </w:abstractNum>
  <w:abstractNum w:abstractNumId="14">
    <w:nsid w:val="5FFD5A91"/>
    <w:multiLevelType w:val="singleLevel"/>
    <w:tmpl w:val="5FFD5A91"/>
    <w:lvl w:ilvl="0" w:tentative="0">
      <w:start w:val="1"/>
      <w:numFmt w:val="lowerLetter"/>
      <w:lvlText w:val="%1)"/>
      <w:lvlJc w:val="left"/>
      <w:pPr>
        <w:tabs>
          <w:tab w:val="left" w:pos="425"/>
        </w:tabs>
        <w:ind w:left="425" w:hanging="425"/>
      </w:pPr>
      <w:rPr>
        <w:rFonts w:hint="default"/>
      </w:rPr>
    </w:lvl>
  </w:abstractNum>
  <w:abstractNum w:abstractNumId="15">
    <w:nsid w:val="5FFD5CAF"/>
    <w:multiLevelType w:val="singleLevel"/>
    <w:tmpl w:val="5FFD5CAF"/>
    <w:lvl w:ilvl="0" w:tentative="0">
      <w:start w:val="1"/>
      <w:numFmt w:val="lowerLetter"/>
      <w:lvlText w:val="%1)"/>
      <w:lvlJc w:val="left"/>
      <w:pPr>
        <w:tabs>
          <w:tab w:val="left" w:pos="425"/>
        </w:tabs>
        <w:ind w:left="425" w:hanging="425"/>
      </w:pPr>
      <w:rPr>
        <w:rFonts w:hint="default"/>
      </w:rPr>
    </w:lvl>
  </w:abstractNum>
  <w:abstractNum w:abstractNumId="16">
    <w:nsid w:val="5FFD66CF"/>
    <w:multiLevelType w:val="singleLevel"/>
    <w:tmpl w:val="5FFD66CF"/>
    <w:lvl w:ilvl="0" w:tentative="0">
      <w:start w:val="1"/>
      <w:numFmt w:val="lowerLetter"/>
      <w:lvlText w:val="%1)"/>
      <w:lvlJc w:val="left"/>
      <w:pPr>
        <w:tabs>
          <w:tab w:val="left" w:pos="425"/>
        </w:tabs>
        <w:ind w:left="425" w:hanging="425"/>
      </w:pPr>
      <w:rPr>
        <w:rFonts w:hint="default"/>
      </w:rPr>
    </w:lvl>
  </w:abstractNum>
  <w:abstractNum w:abstractNumId="17">
    <w:nsid w:val="5FFE5158"/>
    <w:multiLevelType w:val="singleLevel"/>
    <w:tmpl w:val="5FFE5158"/>
    <w:lvl w:ilvl="0" w:tentative="0">
      <w:start w:val="1"/>
      <w:numFmt w:val="lowerLetter"/>
      <w:lvlText w:val="%1)"/>
      <w:lvlJc w:val="left"/>
      <w:pPr>
        <w:tabs>
          <w:tab w:val="left" w:pos="425"/>
        </w:tabs>
        <w:ind w:left="425" w:hanging="425"/>
      </w:pPr>
      <w:rPr>
        <w:rFonts w:hint="default"/>
      </w:rPr>
    </w:lvl>
  </w:abstractNum>
  <w:abstractNum w:abstractNumId="18">
    <w:nsid w:val="5FFE5DB8"/>
    <w:multiLevelType w:val="singleLevel"/>
    <w:tmpl w:val="5FFE5DB8"/>
    <w:lvl w:ilvl="0" w:tentative="0">
      <w:start w:val="1"/>
      <w:numFmt w:val="lowerLetter"/>
      <w:lvlText w:val="%1)"/>
      <w:lvlJc w:val="left"/>
      <w:pPr>
        <w:tabs>
          <w:tab w:val="left" w:pos="425"/>
        </w:tabs>
        <w:ind w:left="425" w:hanging="425"/>
      </w:pPr>
      <w:rPr>
        <w:rFonts w:hint="default"/>
      </w:rPr>
    </w:lvl>
  </w:abstractNum>
  <w:abstractNum w:abstractNumId="19">
    <w:nsid w:val="60B55DC2"/>
    <w:multiLevelType w:val="multilevel"/>
    <w:tmpl w:val="60B55DC2"/>
    <w:lvl w:ilvl="0" w:tentative="0">
      <w:start w:val="1"/>
      <w:numFmt w:val="upperLetter"/>
      <w:pStyle w:val="117"/>
      <w:lvlText w:val="%1"/>
      <w:lvlJc w:val="left"/>
      <w:pPr>
        <w:tabs>
          <w:tab w:val="left" w:pos="0"/>
        </w:tabs>
        <w:ind w:left="0" w:hanging="425"/>
      </w:pPr>
      <w:rPr>
        <w:rFonts w:hint="eastAsia"/>
      </w:rPr>
    </w:lvl>
    <w:lvl w:ilvl="1" w:tentative="0">
      <w:start w:val="1"/>
      <w:numFmt w:val="decimal"/>
      <w:pStyle w:val="119"/>
      <w:suff w:val="nothing"/>
      <w:lvlText w:val="表%1.%2　"/>
      <w:lvlJc w:val="left"/>
      <w:pPr>
        <w:ind w:left="56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20">
    <w:nsid w:val="646260FA"/>
    <w:multiLevelType w:val="multilevel"/>
    <w:tmpl w:val="646260FA"/>
    <w:lvl w:ilvl="0" w:tentative="0">
      <w:start w:val="1"/>
      <w:numFmt w:val="decimal"/>
      <w:pStyle w:val="88"/>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1">
    <w:nsid w:val="6D6C07CD"/>
    <w:multiLevelType w:val="multilevel"/>
    <w:tmpl w:val="6D6C07CD"/>
    <w:lvl w:ilvl="0" w:tentative="0">
      <w:start w:val="1"/>
      <w:numFmt w:val="lowerLetter"/>
      <w:pStyle w:val="127"/>
      <w:lvlText w:val="%1)"/>
      <w:lvlJc w:val="left"/>
      <w:pPr>
        <w:tabs>
          <w:tab w:val="left" w:pos="839"/>
        </w:tabs>
        <w:ind w:left="839" w:hanging="419"/>
      </w:pPr>
      <w:rPr>
        <w:rFonts w:hint="eastAsia" w:ascii="宋体" w:eastAsia="宋体"/>
        <w:b w:val="0"/>
        <w:i w:val="0"/>
        <w:sz w:val="21"/>
      </w:rPr>
    </w:lvl>
    <w:lvl w:ilvl="1" w:tentative="0">
      <w:start w:val="1"/>
      <w:numFmt w:val="decimal"/>
      <w:pStyle w:val="85"/>
      <w:lvlText w:val="%2)"/>
      <w:lvlJc w:val="left"/>
      <w:pPr>
        <w:tabs>
          <w:tab w:val="left" w:pos="840"/>
        </w:tabs>
        <w:ind w:left="839" w:hanging="419"/>
      </w:pPr>
      <w:rPr>
        <w:rFonts w:hint="eastAsia" w:ascii="宋体" w:eastAsia="宋体"/>
        <w:b w:val="0"/>
        <w:i w:val="0"/>
        <w:sz w:val="21"/>
      </w:rPr>
    </w:lvl>
    <w:lvl w:ilvl="2" w:tentative="0">
      <w:start w:val="1"/>
      <w:numFmt w:val="lowerRoman"/>
      <w:lvlText w:val="%3."/>
      <w:lvlJc w:val="right"/>
      <w:pPr>
        <w:tabs>
          <w:tab w:val="left" w:pos="1260"/>
        </w:tabs>
        <w:ind w:left="1259" w:hanging="419"/>
      </w:pPr>
      <w:rPr>
        <w:rFonts w:hint="eastAsia"/>
      </w:rPr>
    </w:lvl>
    <w:lvl w:ilvl="3" w:tentative="0">
      <w:start w:val="1"/>
      <w:numFmt w:val="decimal"/>
      <w:lvlText w:val="%4."/>
      <w:lvlJc w:val="left"/>
      <w:pPr>
        <w:tabs>
          <w:tab w:val="left" w:pos="1680"/>
        </w:tabs>
        <w:ind w:left="1679" w:hanging="419"/>
      </w:pPr>
      <w:rPr>
        <w:rFonts w:hint="eastAsia"/>
      </w:rPr>
    </w:lvl>
    <w:lvl w:ilvl="4" w:tentative="0">
      <w:start w:val="1"/>
      <w:numFmt w:val="lowerLetter"/>
      <w:lvlText w:val="%5)"/>
      <w:lvlJc w:val="left"/>
      <w:pPr>
        <w:tabs>
          <w:tab w:val="left" w:pos="2100"/>
        </w:tabs>
        <w:ind w:left="2099" w:hanging="419"/>
      </w:pPr>
      <w:rPr>
        <w:rFonts w:hint="eastAsia"/>
      </w:rPr>
    </w:lvl>
    <w:lvl w:ilvl="5" w:tentative="0">
      <w:start w:val="1"/>
      <w:numFmt w:val="lowerRoman"/>
      <w:lvlText w:val="%6."/>
      <w:lvlJc w:val="right"/>
      <w:pPr>
        <w:tabs>
          <w:tab w:val="left" w:pos="2520"/>
        </w:tabs>
        <w:ind w:left="2519" w:hanging="419"/>
      </w:pPr>
      <w:rPr>
        <w:rFonts w:hint="eastAsia"/>
      </w:rPr>
    </w:lvl>
    <w:lvl w:ilvl="6" w:tentative="0">
      <w:start w:val="1"/>
      <w:numFmt w:val="decimal"/>
      <w:lvlText w:val="%7."/>
      <w:lvlJc w:val="left"/>
      <w:pPr>
        <w:tabs>
          <w:tab w:val="left" w:pos="2940"/>
        </w:tabs>
        <w:ind w:left="2939" w:hanging="419"/>
      </w:pPr>
      <w:rPr>
        <w:rFonts w:hint="eastAsia"/>
      </w:rPr>
    </w:lvl>
    <w:lvl w:ilvl="7" w:tentative="0">
      <w:start w:val="1"/>
      <w:numFmt w:val="lowerLetter"/>
      <w:lvlText w:val="%8)"/>
      <w:lvlJc w:val="left"/>
      <w:pPr>
        <w:tabs>
          <w:tab w:val="left" w:pos="3360"/>
        </w:tabs>
        <w:ind w:left="3359" w:hanging="419"/>
      </w:pPr>
      <w:rPr>
        <w:rFonts w:hint="eastAsia"/>
      </w:rPr>
    </w:lvl>
    <w:lvl w:ilvl="8" w:tentative="0">
      <w:start w:val="1"/>
      <w:numFmt w:val="lowerRoman"/>
      <w:lvlText w:val="%9."/>
      <w:lvlJc w:val="right"/>
      <w:pPr>
        <w:tabs>
          <w:tab w:val="left" w:pos="3780"/>
        </w:tabs>
        <w:ind w:left="3779" w:hanging="419"/>
      </w:pPr>
      <w:rPr>
        <w:rFonts w:hint="eastAsia"/>
      </w:rPr>
    </w:lvl>
  </w:abstractNum>
  <w:abstractNum w:abstractNumId="22">
    <w:nsid w:val="6DBF04F4"/>
    <w:multiLevelType w:val="multilevel"/>
    <w:tmpl w:val="6DBF04F4"/>
    <w:lvl w:ilvl="0" w:tentative="0">
      <w:start w:val="1"/>
      <w:numFmt w:val="none"/>
      <w:pStyle w:val="84"/>
      <w:suff w:val="nothing"/>
      <w:lvlText w:val="%1注："/>
      <w:lvlJc w:val="left"/>
      <w:pPr>
        <w:ind w:left="726" w:hanging="363"/>
      </w:pPr>
      <w:rPr>
        <w:rFonts w:hint="eastAsia" w:ascii="黑体" w:hAnsi="Times New Roman"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3">
    <w:nsid w:val="7AFF6D9E"/>
    <w:multiLevelType w:val="multilevel"/>
    <w:tmpl w:val="7AFF6D9E"/>
    <w:lvl w:ilvl="0" w:tentative="0">
      <w:start w:val="1"/>
      <w:numFmt w:val="lowerLetter"/>
      <w:lvlText w:val="%1）"/>
      <w:lvlJc w:val="left"/>
      <w:pPr>
        <w:ind w:left="765" w:hanging="360"/>
      </w:pPr>
      <w:rPr>
        <w:rFonts w:hint="default"/>
      </w:rPr>
    </w:lvl>
    <w:lvl w:ilvl="1" w:tentative="0">
      <w:start w:val="1"/>
      <w:numFmt w:val="lowerLetter"/>
      <w:lvlText w:val="%2)"/>
      <w:lvlJc w:val="left"/>
      <w:pPr>
        <w:ind w:left="1245" w:hanging="420"/>
      </w:pPr>
    </w:lvl>
    <w:lvl w:ilvl="2" w:tentative="0">
      <w:start w:val="1"/>
      <w:numFmt w:val="lowerRoman"/>
      <w:lvlText w:val="%3."/>
      <w:lvlJc w:val="right"/>
      <w:pPr>
        <w:ind w:left="1665" w:hanging="420"/>
      </w:pPr>
    </w:lvl>
    <w:lvl w:ilvl="3" w:tentative="0">
      <w:start w:val="1"/>
      <w:numFmt w:val="decimal"/>
      <w:lvlText w:val="%4."/>
      <w:lvlJc w:val="left"/>
      <w:pPr>
        <w:ind w:left="2085" w:hanging="420"/>
      </w:pPr>
    </w:lvl>
    <w:lvl w:ilvl="4" w:tentative="0">
      <w:start w:val="1"/>
      <w:numFmt w:val="lowerLetter"/>
      <w:lvlText w:val="%5)"/>
      <w:lvlJc w:val="left"/>
      <w:pPr>
        <w:ind w:left="2505" w:hanging="420"/>
      </w:pPr>
    </w:lvl>
    <w:lvl w:ilvl="5" w:tentative="0">
      <w:start w:val="1"/>
      <w:numFmt w:val="lowerRoman"/>
      <w:lvlText w:val="%6."/>
      <w:lvlJc w:val="right"/>
      <w:pPr>
        <w:ind w:left="2925" w:hanging="420"/>
      </w:pPr>
    </w:lvl>
    <w:lvl w:ilvl="6" w:tentative="0">
      <w:start w:val="1"/>
      <w:numFmt w:val="decimal"/>
      <w:lvlText w:val="%7."/>
      <w:lvlJc w:val="left"/>
      <w:pPr>
        <w:ind w:left="3345" w:hanging="420"/>
      </w:pPr>
    </w:lvl>
    <w:lvl w:ilvl="7" w:tentative="0">
      <w:start w:val="1"/>
      <w:numFmt w:val="lowerLetter"/>
      <w:lvlText w:val="%8)"/>
      <w:lvlJc w:val="left"/>
      <w:pPr>
        <w:ind w:left="3765" w:hanging="420"/>
      </w:pPr>
    </w:lvl>
    <w:lvl w:ilvl="8" w:tentative="0">
      <w:start w:val="1"/>
      <w:numFmt w:val="lowerRoman"/>
      <w:lvlText w:val="%9."/>
      <w:lvlJc w:val="right"/>
      <w:pPr>
        <w:ind w:left="4185" w:hanging="420"/>
      </w:pPr>
    </w:lvl>
  </w:abstractNum>
  <w:num w:numId="1">
    <w:abstractNumId w:val="11"/>
  </w:num>
  <w:num w:numId="2">
    <w:abstractNumId w:val="1"/>
  </w:num>
  <w:num w:numId="3">
    <w:abstractNumId w:val="10"/>
  </w:num>
  <w:num w:numId="4">
    <w:abstractNumId w:val="2"/>
  </w:num>
  <w:num w:numId="5">
    <w:abstractNumId w:val="7"/>
  </w:num>
  <w:num w:numId="6">
    <w:abstractNumId w:val="12"/>
  </w:num>
  <w:num w:numId="7">
    <w:abstractNumId w:val="6"/>
  </w:num>
  <w:num w:numId="8">
    <w:abstractNumId w:val="8"/>
  </w:num>
  <w:num w:numId="9">
    <w:abstractNumId w:val="22"/>
  </w:num>
  <w:num w:numId="10">
    <w:abstractNumId w:val="21"/>
  </w:num>
  <w:num w:numId="11">
    <w:abstractNumId w:val="20"/>
  </w:num>
  <w:num w:numId="12">
    <w:abstractNumId w:val="5"/>
  </w:num>
  <w:num w:numId="13">
    <w:abstractNumId w:val="3"/>
  </w:num>
  <w:num w:numId="14">
    <w:abstractNumId w:val="0"/>
  </w:num>
  <w:num w:numId="15">
    <w:abstractNumId w:val="19"/>
  </w:num>
  <w:num w:numId="16">
    <w:abstractNumId w:val="9"/>
  </w:num>
  <w:num w:numId="17">
    <w:abstractNumId w:val="4"/>
  </w:num>
  <w:num w:numId="18">
    <w:abstractNumId w:val="23"/>
  </w:num>
  <w:num w:numId="19">
    <w:abstractNumId w:val="13"/>
  </w:num>
  <w:num w:numId="20">
    <w:abstractNumId w:val="14"/>
  </w:num>
  <w:num w:numId="21">
    <w:abstractNumId w:val="15"/>
  </w:num>
  <w:num w:numId="22">
    <w:abstractNumId w:val="16"/>
  </w:num>
  <w:num w:numId="23">
    <w:abstractNumId w:val="17"/>
  </w:num>
  <w:num w:numId="24">
    <w:abstractNumId w:val="18"/>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Gardenia">
    <w15:presenceInfo w15:providerId="WPS Office" w15:userId="27122902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Q4NDRkODY4OTQ4MGVhNTcwYzhmNmVmZTI5NDFjNTIifQ=="/>
  </w:docVars>
  <w:rsids>
    <w:rsidRoot w:val="00035925"/>
    <w:rsid w:val="00000244"/>
    <w:rsid w:val="0000185F"/>
    <w:rsid w:val="00002DF7"/>
    <w:rsid w:val="00002F45"/>
    <w:rsid w:val="0000586F"/>
    <w:rsid w:val="00006FF9"/>
    <w:rsid w:val="00010369"/>
    <w:rsid w:val="000139AA"/>
    <w:rsid w:val="00013D86"/>
    <w:rsid w:val="00013E02"/>
    <w:rsid w:val="00014E7A"/>
    <w:rsid w:val="000159AA"/>
    <w:rsid w:val="0002143C"/>
    <w:rsid w:val="0002462E"/>
    <w:rsid w:val="00025A65"/>
    <w:rsid w:val="00026C31"/>
    <w:rsid w:val="00027280"/>
    <w:rsid w:val="000275AB"/>
    <w:rsid w:val="000320A7"/>
    <w:rsid w:val="000353C0"/>
    <w:rsid w:val="00035925"/>
    <w:rsid w:val="000359B5"/>
    <w:rsid w:val="00036E88"/>
    <w:rsid w:val="000442E9"/>
    <w:rsid w:val="000466F2"/>
    <w:rsid w:val="00051D3A"/>
    <w:rsid w:val="000529F9"/>
    <w:rsid w:val="00053085"/>
    <w:rsid w:val="00054867"/>
    <w:rsid w:val="00055CC7"/>
    <w:rsid w:val="00056A2F"/>
    <w:rsid w:val="00057C4C"/>
    <w:rsid w:val="00057F24"/>
    <w:rsid w:val="00067087"/>
    <w:rsid w:val="00067CDF"/>
    <w:rsid w:val="00074FBE"/>
    <w:rsid w:val="000759F5"/>
    <w:rsid w:val="00076038"/>
    <w:rsid w:val="000809DD"/>
    <w:rsid w:val="0008303D"/>
    <w:rsid w:val="00083A09"/>
    <w:rsid w:val="0009005E"/>
    <w:rsid w:val="00092857"/>
    <w:rsid w:val="00095991"/>
    <w:rsid w:val="00095EC1"/>
    <w:rsid w:val="000975E3"/>
    <w:rsid w:val="000A0206"/>
    <w:rsid w:val="000A20A9"/>
    <w:rsid w:val="000A22C5"/>
    <w:rsid w:val="000A48B1"/>
    <w:rsid w:val="000A52ED"/>
    <w:rsid w:val="000B123D"/>
    <w:rsid w:val="000B1912"/>
    <w:rsid w:val="000B3143"/>
    <w:rsid w:val="000B389B"/>
    <w:rsid w:val="000B4D3A"/>
    <w:rsid w:val="000B7BC5"/>
    <w:rsid w:val="000C196A"/>
    <w:rsid w:val="000C1FF3"/>
    <w:rsid w:val="000C5D3E"/>
    <w:rsid w:val="000C6B05"/>
    <w:rsid w:val="000C6DD6"/>
    <w:rsid w:val="000C716E"/>
    <w:rsid w:val="000C73D4"/>
    <w:rsid w:val="000D08B2"/>
    <w:rsid w:val="000D150E"/>
    <w:rsid w:val="000D2CF3"/>
    <w:rsid w:val="000D36C5"/>
    <w:rsid w:val="000D3D4C"/>
    <w:rsid w:val="000D4F51"/>
    <w:rsid w:val="000D511F"/>
    <w:rsid w:val="000D6ABC"/>
    <w:rsid w:val="000D6D56"/>
    <w:rsid w:val="000D718B"/>
    <w:rsid w:val="000E04A7"/>
    <w:rsid w:val="000E0C46"/>
    <w:rsid w:val="000E1042"/>
    <w:rsid w:val="000F030C"/>
    <w:rsid w:val="000F129C"/>
    <w:rsid w:val="000F16B4"/>
    <w:rsid w:val="000F5FCE"/>
    <w:rsid w:val="000F7852"/>
    <w:rsid w:val="001011F5"/>
    <w:rsid w:val="00103B5C"/>
    <w:rsid w:val="0010553A"/>
    <w:rsid w:val="001056DE"/>
    <w:rsid w:val="001078FF"/>
    <w:rsid w:val="001106D8"/>
    <w:rsid w:val="001124C0"/>
    <w:rsid w:val="00121337"/>
    <w:rsid w:val="00122414"/>
    <w:rsid w:val="001300E8"/>
    <w:rsid w:val="00130911"/>
    <w:rsid w:val="0013175F"/>
    <w:rsid w:val="00136A7E"/>
    <w:rsid w:val="00144CF9"/>
    <w:rsid w:val="00145AC2"/>
    <w:rsid w:val="0014646A"/>
    <w:rsid w:val="00146675"/>
    <w:rsid w:val="00147DB2"/>
    <w:rsid w:val="001512B4"/>
    <w:rsid w:val="00152FF6"/>
    <w:rsid w:val="001579AD"/>
    <w:rsid w:val="00157D0B"/>
    <w:rsid w:val="001602C8"/>
    <w:rsid w:val="0016094B"/>
    <w:rsid w:val="001620A5"/>
    <w:rsid w:val="00164E53"/>
    <w:rsid w:val="0016613A"/>
    <w:rsid w:val="0016699D"/>
    <w:rsid w:val="00167660"/>
    <w:rsid w:val="00174128"/>
    <w:rsid w:val="001747AB"/>
    <w:rsid w:val="00175159"/>
    <w:rsid w:val="00176208"/>
    <w:rsid w:val="0018211B"/>
    <w:rsid w:val="001840D3"/>
    <w:rsid w:val="0018447A"/>
    <w:rsid w:val="00185301"/>
    <w:rsid w:val="00186566"/>
    <w:rsid w:val="00186F01"/>
    <w:rsid w:val="001900F8"/>
    <w:rsid w:val="00191258"/>
    <w:rsid w:val="00192680"/>
    <w:rsid w:val="001929C3"/>
    <w:rsid w:val="00193037"/>
    <w:rsid w:val="00193A2C"/>
    <w:rsid w:val="00193DB7"/>
    <w:rsid w:val="001964B6"/>
    <w:rsid w:val="0019671C"/>
    <w:rsid w:val="001A1BAF"/>
    <w:rsid w:val="001A288E"/>
    <w:rsid w:val="001A317B"/>
    <w:rsid w:val="001A3BB0"/>
    <w:rsid w:val="001A4DFC"/>
    <w:rsid w:val="001A7004"/>
    <w:rsid w:val="001A7450"/>
    <w:rsid w:val="001B06B8"/>
    <w:rsid w:val="001B1EA2"/>
    <w:rsid w:val="001B6CFF"/>
    <w:rsid w:val="001B6DC2"/>
    <w:rsid w:val="001C13D8"/>
    <w:rsid w:val="001C149C"/>
    <w:rsid w:val="001C21AC"/>
    <w:rsid w:val="001C47BA"/>
    <w:rsid w:val="001C4CA5"/>
    <w:rsid w:val="001C59EA"/>
    <w:rsid w:val="001C5F1E"/>
    <w:rsid w:val="001C6A2C"/>
    <w:rsid w:val="001C6D6E"/>
    <w:rsid w:val="001C7161"/>
    <w:rsid w:val="001D406C"/>
    <w:rsid w:val="001D41EE"/>
    <w:rsid w:val="001E0380"/>
    <w:rsid w:val="001E04A7"/>
    <w:rsid w:val="001E10F8"/>
    <w:rsid w:val="001E13B1"/>
    <w:rsid w:val="001E2EEF"/>
    <w:rsid w:val="001E60E5"/>
    <w:rsid w:val="001E6964"/>
    <w:rsid w:val="001F28FD"/>
    <w:rsid w:val="001F2CE6"/>
    <w:rsid w:val="001F3A19"/>
    <w:rsid w:val="001F66EC"/>
    <w:rsid w:val="001F6988"/>
    <w:rsid w:val="00204B03"/>
    <w:rsid w:val="00205FDB"/>
    <w:rsid w:val="00206C86"/>
    <w:rsid w:val="0021603C"/>
    <w:rsid w:val="00216A52"/>
    <w:rsid w:val="00216A58"/>
    <w:rsid w:val="00220A3F"/>
    <w:rsid w:val="00221DEC"/>
    <w:rsid w:val="00221E78"/>
    <w:rsid w:val="00222943"/>
    <w:rsid w:val="00224EC1"/>
    <w:rsid w:val="00227011"/>
    <w:rsid w:val="00230B82"/>
    <w:rsid w:val="00232A2C"/>
    <w:rsid w:val="00233CC7"/>
    <w:rsid w:val="00234467"/>
    <w:rsid w:val="002379F5"/>
    <w:rsid w:val="00237D8D"/>
    <w:rsid w:val="00241DA2"/>
    <w:rsid w:val="00247FEE"/>
    <w:rsid w:val="00250E7D"/>
    <w:rsid w:val="002545ED"/>
    <w:rsid w:val="00254FD8"/>
    <w:rsid w:val="002565D5"/>
    <w:rsid w:val="00260A83"/>
    <w:rsid w:val="00260EDA"/>
    <w:rsid w:val="002622C0"/>
    <w:rsid w:val="00264861"/>
    <w:rsid w:val="0026655D"/>
    <w:rsid w:val="00266664"/>
    <w:rsid w:val="00272658"/>
    <w:rsid w:val="00276123"/>
    <w:rsid w:val="002778AE"/>
    <w:rsid w:val="00277D63"/>
    <w:rsid w:val="0028269A"/>
    <w:rsid w:val="0028282E"/>
    <w:rsid w:val="00283590"/>
    <w:rsid w:val="00284DC6"/>
    <w:rsid w:val="0028667B"/>
    <w:rsid w:val="002867E6"/>
    <w:rsid w:val="00286973"/>
    <w:rsid w:val="00286A8A"/>
    <w:rsid w:val="002929AD"/>
    <w:rsid w:val="00294E70"/>
    <w:rsid w:val="00295C5D"/>
    <w:rsid w:val="00296A9F"/>
    <w:rsid w:val="00297BBB"/>
    <w:rsid w:val="002A1924"/>
    <w:rsid w:val="002A40D3"/>
    <w:rsid w:val="002A47EA"/>
    <w:rsid w:val="002A5D7E"/>
    <w:rsid w:val="002A7420"/>
    <w:rsid w:val="002A7CA1"/>
    <w:rsid w:val="002B0F12"/>
    <w:rsid w:val="002B1308"/>
    <w:rsid w:val="002B18C1"/>
    <w:rsid w:val="002B26BF"/>
    <w:rsid w:val="002B4554"/>
    <w:rsid w:val="002B72B0"/>
    <w:rsid w:val="002B7ADA"/>
    <w:rsid w:val="002C5863"/>
    <w:rsid w:val="002C7190"/>
    <w:rsid w:val="002C72D8"/>
    <w:rsid w:val="002D0310"/>
    <w:rsid w:val="002D11FA"/>
    <w:rsid w:val="002D2E70"/>
    <w:rsid w:val="002E0DDF"/>
    <w:rsid w:val="002E2906"/>
    <w:rsid w:val="002E363B"/>
    <w:rsid w:val="002E5635"/>
    <w:rsid w:val="002E64C3"/>
    <w:rsid w:val="002E6A2C"/>
    <w:rsid w:val="002E6DBD"/>
    <w:rsid w:val="002F00DD"/>
    <w:rsid w:val="002F1391"/>
    <w:rsid w:val="002F1451"/>
    <w:rsid w:val="002F1472"/>
    <w:rsid w:val="002F1D8C"/>
    <w:rsid w:val="002F1DC2"/>
    <w:rsid w:val="002F21DA"/>
    <w:rsid w:val="002F2E16"/>
    <w:rsid w:val="00301F39"/>
    <w:rsid w:val="0030417C"/>
    <w:rsid w:val="00310C45"/>
    <w:rsid w:val="00310D4B"/>
    <w:rsid w:val="00311861"/>
    <w:rsid w:val="00315215"/>
    <w:rsid w:val="00317553"/>
    <w:rsid w:val="00317EF7"/>
    <w:rsid w:val="00325926"/>
    <w:rsid w:val="00325A11"/>
    <w:rsid w:val="003268C4"/>
    <w:rsid w:val="0032782F"/>
    <w:rsid w:val="00327A8A"/>
    <w:rsid w:val="00330BF8"/>
    <w:rsid w:val="0033191D"/>
    <w:rsid w:val="00335503"/>
    <w:rsid w:val="00336610"/>
    <w:rsid w:val="003417CB"/>
    <w:rsid w:val="00343F73"/>
    <w:rsid w:val="00345060"/>
    <w:rsid w:val="0034545D"/>
    <w:rsid w:val="00347B1E"/>
    <w:rsid w:val="0035107F"/>
    <w:rsid w:val="003525C8"/>
    <w:rsid w:val="0035323B"/>
    <w:rsid w:val="003572F4"/>
    <w:rsid w:val="003609D2"/>
    <w:rsid w:val="00363F22"/>
    <w:rsid w:val="0036623B"/>
    <w:rsid w:val="0036735D"/>
    <w:rsid w:val="00374994"/>
    <w:rsid w:val="00375564"/>
    <w:rsid w:val="0037583E"/>
    <w:rsid w:val="003762F2"/>
    <w:rsid w:val="00380186"/>
    <w:rsid w:val="003802C3"/>
    <w:rsid w:val="00381421"/>
    <w:rsid w:val="00381453"/>
    <w:rsid w:val="00383191"/>
    <w:rsid w:val="003853B5"/>
    <w:rsid w:val="00386C9E"/>
    <w:rsid w:val="00386DED"/>
    <w:rsid w:val="003912E7"/>
    <w:rsid w:val="00393947"/>
    <w:rsid w:val="00395ED1"/>
    <w:rsid w:val="003A2275"/>
    <w:rsid w:val="003A6A4F"/>
    <w:rsid w:val="003A7088"/>
    <w:rsid w:val="003B00DF"/>
    <w:rsid w:val="003B1275"/>
    <w:rsid w:val="003B1778"/>
    <w:rsid w:val="003B5C9B"/>
    <w:rsid w:val="003B68E5"/>
    <w:rsid w:val="003C097D"/>
    <w:rsid w:val="003C0E7B"/>
    <w:rsid w:val="003C11CB"/>
    <w:rsid w:val="003C630C"/>
    <w:rsid w:val="003C6534"/>
    <w:rsid w:val="003C75F3"/>
    <w:rsid w:val="003C78A3"/>
    <w:rsid w:val="003D03E0"/>
    <w:rsid w:val="003D1E2C"/>
    <w:rsid w:val="003D1FE0"/>
    <w:rsid w:val="003D3B8D"/>
    <w:rsid w:val="003E0998"/>
    <w:rsid w:val="003E1867"/>
    <w:rsid w:val="003E5729"/>
    <w:rsid w:val="003F14B5"/>
    <w:rsid w:val="003F2F6F"/>
    <w:rsid w:val="003F4822"/>
    <w:rsid w:val="003F4EE0"/>
    <w:rsid w:val="003F5EE1"/>
    <w:rsid w:val="003F6DC4"/>
    <w:rsid w:val="003F7506"/>
    <w:rsid w:val="00400996"/>
    <w:rsid w:val="00402153"/>
    <w:rsid w:val="00402FC1"/>
    <w:rsid w:val="00403925"/>
    <w:rsid w:val="00404C54"/>
    <w:rsid w:val="004101F6"/>
    <w:rsid w:val="00410335"/>
    <w:rsid w:val="00411A70"/>
    <w:rsid w:val="00416585"/>
    <w:rsid w:val="00417696"/>
    <w:rsid w:val="00417BB7"/>
    <w:rsid w:val="00424E72"/>
    <w:rsid w:val="00425082"/>
    <w:rsid w:val="00426CEE"/>
    <w:rsid w:val="00431DEB"/>
    <w:rsid w:val="004321C0"/>
    <w:rsid w:val="00434A2C"/>
    <w:rsid w:val="00434AFC"/>
    <w:rsid w:val="00436304"/>
    <w:rsid w:val="004369BA"/>
    <w:rsid w:val="00444741"/>
    <w:rsid w:val="00446526"/>
    <w:rsid w:val="00446B29"/>
    <w:rsid w:val="00446BC8"/>
    <w:rsid w:val="004471AC"/>
    <w:rsid w:val="00450865"/>
    <w:rsid w:val="0045221F"/>
    <w:rsid w:val="00453F9A"/>
    <w:rsid w:val="004540E7"/>
    <w:rsid w:val="00454674"/>
    <w:rsid w:val="00454852"/>
    <w:rsid w:val="00454CB6"/>
    <w:rsid w:val="004616BE"/>
    <w:rsid w:val="00461F0E"/>
    <w:rsid w:val="00462ED4"/>
    <w:rsid w:val="0046393F"/>
    <w:rsid w:val="004713AA"/>
    <w:rsid w:val="00471992"/>
    <w:rsid w:val="00471E91"/>
    <w:rsid w:val="00472C69"/>
    <w:rsid w:val="00474675"/>
    <w:rsid w:val="0047470C"/>
    <w:rsid w:val="0048050B"/>
    <w:rsid w:val="0048491E"/>
    <w:rsid w:val="00484B10"/>
    <w:rsid w:val="00487425"/>
    <w:rsid w:val="004966B1"/>
    <w:rsid w:val="004A0B30"/>
    <w:rsid w:val="004A35F9"/>
    <w:rsid w:val="004A6C28"/>
    <w:rsid w:val="004B1B11"/>
    <w:rsid w:val="004B24C1"/>
    <w:rsid w:val="004B42AF"/>
    <w:rsid w:val="004B7149"/>
    <w:rsid w:val="004C05D4"/>
    <w:rsid w:val="004C22F4"/>
    <w:rsid w:val="004C292F"/>
    <w:rsid w:val="004C3EBF"/>
    <w:rsid w:val="004C6854"/>
    <w:rsid w:val="004D078B"/>
    <w:rsid w:val="004D07D2"/>
    <w:rsid w:val="004D3ED1"/>
    <w:rsid w:val="004D445E"/>
    <w:rsid w:val="004D4AA0"/>
    <w:rsid w:val="004E09CF"/>
    <w:rsid w:val="004E0AC3"/>
    <w:rsid w:val="004F1BD0"/>
    <w:rsid w:val="004F5C72"/>
    <w:rsid w:val="004F648F"/>
    <w:rsid w:val="00501722"/>
    <w:rsid w:val="0050611E"/>
    <w:rsid w:val="00510280"/>
    <w:rsid w:val="00511446"/>
    <w:rsid w:val="00513D73"/>
    <w:rsid w:val="00514A43"/>
    <w:rsid w:val="005174E5"/>
    <w:rsid w:val="00520BE8"/>
    <w:rsid w:val="005222E6"/>
    <w:rsid w:val="00522393"/>
    <w:rsid w:val="00522620"/>
    <w:rsid w:val="00525656"/>
    <w:rsid w:val="0052737D"/>
    <w:rsid w:val="00534C02"/>
    <w:rsid w:val="00536F91"/>
    <w:rsid w:val="0054264B"/>
    <w:rsid w:val="005426F7"/>
    <w:rsid w:val="00543786"/>
    <w:rsid w:val="00552D6E"/>
    <w:rsid w:val="005533D7"/>
    <w:rsid w:val="0056052F"/>
    <w:rsid w:val="00562FFC"/>
    <w:rsid w:val="00565F33"/>
    <w:rsid w:val="005679A2"/>
    <w:rsid w:val="005703DE"/>
    <w:rsid w:val="00571108"/>
    <w:rsid w:val="00572887"/>
    <w:rsid w:val="00572C58"/>
    <w:rsid w:val="00576924"/>
    <w:rsid w:val="00580C8A"/>
    <w:rsid w:val="00581FD4"/>
    <w:rsid w:val="0058464E"/>
    <w:rsid w:val="00593A52"/>
    <w:rsid w:val="00593B48"/>
    <w:rsid w:val="00594271"/>
    <w:rsid w:val="00596F4C"/>
    <w:rsid w:val="005A01CB"/>
    <w:rsid w:val="005A32E5"/>
    <w:rsid w:val="005A58FF"/>
    <w:rsid w:val="005A5EAF"/>
    <w:rsid w:val="005A64C0"/>
    <w:rsid w:val="005B0C8F"/>
    <w:rsid w:val="005B3C11"/>
    <w:rsid w:val="005C1C28"/>
    <w:rsid w:val="005C6DB5"/>
    <w:rsid w:val="005D2EAC"/>
    <w:rsid w:val="005D3B42"/>
    <w:rsid w:val="005D469F"/>
    <w:rsid w:val="005D510E"/>
    <w:rsid w:val="005E19E7"/>
    <w:rsid w:val="005E4E59"/>
    <w:rsid w:val="005E78B0"/>
    <w:rsid w:val="005F0163"/>
    <w:rsid w:val="005F0D35"/>
    <w:rsid w:val="005F500D"/>
    <w:rsid w:val="005F598A"/>
    <w:rsid w:val="005F5B65"/>
    <w:rsid w:val="005F7B2E"/>
    <w:rsid w:val="00610029"/>
    <w:rsid w:val="0061716C"/>
    <w:rsid w:val="00620ECA"/>
    <w:rsid w:val="00621D42"/>
    <w:rsid w:val="006243A1"/>
    <w:rsid w:val="00632E56"/>
    <w:rsid w:val="00635CBA"/>
    <w:rsid w:val="00640CF9"/>
    <w:rsid w:val="0064338B"/>
    <w:rsid w:val="006433A6"/>
    <w:rsid w:val="00646542"/>
    <w:rsid w:val="0064763D"/>
    <w:rsid w:val="006504F4"/>
    <w:rsid w:val="00652123"/>
    <w:rsid w:val="00652F78"/>
    <w:rsid w:val="00654BC9"/>
    <w:rsid w:val="006552FD"/>
    <w:rsid w:val="0065595D"/>
    <w:rsid w:val="00655D17"/>
    <w:rsid w:val="006623A7"/>
    <w:rsid w:val="00662B66"/>
    <w:rsid w:val="00663AF3"/>
    <w:rsid w:val="006659FF"/>
    <w:rsid w:val="00666B6C"/>
    <w:rsid w:val="006679CF"/>
    <w:rsid w:val="006729A8"/>
    <w:rsid w:val="0067709C"/>
    <w:rsid w:val="00680414"/>
    <w:rsid w:val="00682682"/>
    <w:rsid w:val="00682702"/>
    <w:rsid w:val="00682CAE"/>
    <w:rsid w:val="00690BD3"/>
    <w:rsid w:val="00692368"/>
    <w:rsid w:val="006A2EBC"/>
    <w:rsid w:val="006A40C2"/>
    <w:rsid w:val="006A467B"/>
    <w:rsid w:val="006A5EA0"/>
    <w:rsid w:val="006A783B"/>
    <w:rsid w:val="006A7B33"/>
    <w:rsid w:val="006B0DE1"/>
    <w:rsid w:val="006B3B39"/>
    <w:rsid w:val="006B3B9B"/>
    <w:rsid w:val="006B4E13"/>
    <w:rsid w:val="006B75DD"/>
    <w:rsid w:val="006C67E0"/>
    <w:rsid w:val="006C7391"/>
    <w:rsid w:val="006C7ABA"/>
    <w:rsid w:val="006D00B5"/>
    <w:rsid w:val="006D0D60"/>
    <w:rsid w:val="006D1122"/>
    <w:rsid w:val="006D3C00"/>
    <w:rsid w:val="006D521F"/>
    <w:rsid w:val="006D6CF4"/>
    <w:rsid w:val="006E1839"/>
    <w:rsid w:val="006E3675"/>
    <w:rsid w:val="006E4A7F"/>
    <w:rsid w:val="006E5922"/>
    <w:rsid w:val="006E5A43"/>
    <w:rsid w:val="006F1F2E"/>
    <w:rsid w:val="00700C63"/>
    <w:rsid w:val="00704DF6"/>
    <w:rsid w:val="0070543F"/>
    <w:rsid w:val="0070651C"/>
    <w:rsid w:val="007132A3"/>
    <w:rsid w:val="007138D5"/>
    <w:rsid w:val="00713E1A"/>
    <w:rsid w:val="00715546"/>
    <w:rsid w:val="00715B4E"/>
    <w:rsid w:val="00716421"/>
    <w:rsid w:val="00716AB2"/>
    <w:rsid w:val="007208D7"/>
    <w:rsid w:val="007220CC"/>
    <w:rsid w:val="00724EFB"/>
    <w:rsid w:val="00725D82"/>
    <w:rsid w:val="00727E85"/>
    <w:rsid w:val="00731D73"/>
    <w:rsid w:val="00732039"/>
    <w:rsid w:val="007419C3"/>
    <w:rsid w:val="00744F22"/>
    <w:rsid w:val="00746045"/>
    <w:rsid w:val="007465DE"/>
    <w:rsid w:val="007466FE"/>
    <w:rsid w:val="007467A7"/>
    <w:rsid w:val="007469DD"/>
    <w:rsid w:val="0074741B"/>
    <w:rsid w:val="0074759E"/>
    <w:rsid w:val="007478EA"/>
    <w:rsid w:val="007516FF"/>
    <w:rsid w:val="0075415C"/>
    <w:rsid w:val="00763502"/>
    <w:rsid w:val="007652EB"/>
    <w:rsid w:val="007672DD"/>
    <w:rsid w:val="0076754C"/>
    <w:rsid w:val="00767F79"/>
    <w:rsid w:val="007716A5"/>
    <w:rsid w:val="007721E4"/>
    <w:rsid w:val="00775BA3"/>
    <w:rsid w:val="0078243E"/>
    <w:rsid w:val="007845F0"/>
    <w:rsid w:val="0078539C"/>
    <w:rsid w:val="00786102"/>
    <w:rsid w:val="00790E28"/>
    <w:rsid w:val="007913AB"/>
    <w:rsid w:val="007914F7"/>
    <w:rsid w:val="007945B5"/>
    <w:rsid w:val="007B1625"/>
    <w:rsid w:val="007B32A4"/>
    <w:rsid w:val="007B706E"/>
    <w:rsid w:val="007B71EB"/>
    <w:rsid w:val="007C1D10"/>
    <w:rsid w:val="007C2431"/>
    <w:rsid w:val="007C3A43"/>
    <w:rsid w:val="007C6205"/>
    <w:rsid w:val="007C6753"/>
    <w:rsid w:val="007C686A"/>
    <w:rsid w:val="007C728E"/>
    <w:rsid w:val="007C7C9F"/>
    <w:rsid w:val="007D1CA1"/>
    <w:rsid w:val="007D242B"/>
    <w:rsid w:val="007D2C53"/>
    <w:rsid w:val="007D3D60"/>
    <w:rsid w:val="007E1980"/>
    <w:rsid w:val="007E27BA"/>
    <w:rsid w:val="007E381A"/>
    <w:rsid w:val="007E4B76"/>
    <w:rsid w:val="007E5EA8"/>
    <w:rsid w:val="007F0CF1"/>
    <w:rsid w:val="007F12A5"/>
    <w:rsid w:val="007F2541"/>
    <w:rsid w:val="007F4058"/>
    <w:rsid w:val="007F4CF1"/>
    <w:rsid w:val="007F758D"/>
    <w:rsid w:val="007F7D52"/>
    <w:rsid w:val="00805A27"/>
    <w:rsid w:val="0080654C"/>
    <w:rsid w:val="008071C6"/>
    <w:rsid w:val="00807748"/>
    <w:rsid w:val="00817A00"/>
    <w:rsid w:val="008332E7"/>
    <w:rsid w:val="00835DB3"/>
    <w:rsid w:val="00835FC4"/>
    <w:rsid w:val="0083617B"/>
    <w:rsid w:val="008371BD"/>
    <w:rsid w:val="00837619"/>
    <w:rsid w:val="00840249"/>
    <w:rsid w:val="008504A8"/>
    <w:rsid w:val="0085282E"/>
    <w:rsid w:val="008535F3"/>
    <w:rsid w:val="00854192"/>
    <w:rsid w:val="00857098"/>
    <w:rsid w:val="00857EEA"/>
    <w:rsid w:val="00861FE8"/>
    <w:rsid w:val="00866508"/>
    <w:rsid w:val="00867082"/>
    <w:rsid w:val="00867E79"/>
    <w:rsid w:val="00870DDA"/>
    <w:rsid w:val="0087198C"/>
    <w:rsid w:val="00872C1F"/>
    <w:rsid w:val="008731BE"/>
    <w:rsid w:val="00873887"/>
    <w:rsid w:val="00873B42"/>
    <w:rsid w:val="00873C29"/>
    <w:rsid w:val="00884BC1"/>
    <w:rsid w:val="008852FB"/>
    <w:rsid w:val="008856D8"/>
    <w:rsid w:val="00886457"/>
    <w:rsid w:val="00887985"/>
    <w:rsid w:val="00892E82"/>
    <w:rsid w:val="008951A9"/>
    <w:rsid w:val="00896CE4"/>
    <w:rsid w:val="00896F22"/>
    <w:rsid w:val="008973B1"/>
    <w:rsid w:val="00897592"/>
    <w:rsid w:val="008A51CB"/>
    <w:rsid w:val="008A5CD5"/>
    <w:rsid w:val="008A65AF"/>
    <w:rsid w:val="008B235C"/>
    <w:rsid w:val="008C1B58"/>
    <w:rsid w:val="008C273B"/>
    <w:rsid w:val="008C39AE"/>
    <w:rsid w:val="008C39ED"/>
    <w:rsid w:val="008C3B25"/>
    <w:rsid w:val="008C4416"/>
    <w:rsid w:val="008C590D"/>
    <w:rsid w:val="008C5AB7"/>
    <w:rsid w:val="008C7E25"/>
    <w:rsid w:val="008D24AA"/>
    <w:rsid w:val="008D46ED"/>
    <w:rsid w:val="008D6808"/>
    <w:rsid w:val="008D6971"/>
    <w:rsid w:val="008D7BC6"/>
    <w:rsid w:val="008E031B"/>
    <w:rsid w:val="008E3802"/>
    <w:rsid w:val="008E6C20"/>
    <w:rsid w:val="008E7029"/>
    <w:rsid w:val="008E7633"/>
    <w:rsid w:val="008E7EF6"/>
    <w:rsid w:val="008F19ED"/>
    <w:rsid w:val="008F1F98"/>
    <w:rsid w:val="008F54F4"/>
    <w:rsid w:val="008F6758"/>
    <w:rsid w:val="008F7D36"/>
    <w:rsid w:val="009040C3"/>
    <w:rsid w:val="009040CC"/>
    <w:rsid w:val="009040DD"/>
    <w:rsid w:val="00904B17"/>
    <w:rsid w:val="00905062"/>
    <w:rsid w:val="009058CD"/>
    <w:rsid w:val="00905B47"/>
    <w:rsid w:val="009104D3"/>
    <w:rsid w:val="0091331C"/>
    <w:rsid w:val="00913F2E"/>
    <w:rsid w:val="0091693E"/>
    <w:rsid w:val="00921C2B"/>
    <w:rsid w:val="009229C1"/>
    <w:rsid w:val="00922CAB"/>
    <w:rsid w:val="0092476E"/>
    <w:rsid w:val="0092498E"/>
    <w:rsid w:val="009252E8"/>
    <w:rsid w:val="009279DE"/>
    <w:rsid w:val="00930116"/>
    <w:rsid w:val="00930B72"/>
    <w:rsid w:val="0093141C"/>
    <w:rsid w:val="009332AE"/>
    <w:rsid w:val="00934572"/>
    <w:rsid w:val="009376B8"/>
    <w:rsid w:val="009417C7"/>
    <w:rsid w:val="0094212C"/>
    <w:rsid w:val="00943EF2"/>
    <w:rsid w:val="0094572F"/>
    <w:rsid w:val="009474E4"/>
    <w:rsid w:val="00951FDE"/>
    <w:rsid w:val="0095273F"/>
    <w:rsid w:val="00954689"/>
    <w:rsid w:val="0095709A"/>
    <w:rsid w:val="009617C9"/>
    <w:rsid w:val="00961C93"/>
    <w:rsid w:val="00962E43"/>
    <w:rsid w:val="009652A8"/>
    <w:rsid w:val="00965324"/>
    <w:rsid w:val="009653A8"/>
    <w:rsid w:val="0096583F"/>
    <w:rsid w:val="009703D4"/>
    <w:rsid w:val="0097091E"/>
    <w:rsid w:val="00974810"/>
    <w:rsid w:val="009760D3"/>
    <w:rsid w:val="00976100"/>
    <w:rsid w:val="00977132"/>
    <w:rsid w:val="00981A4B"/>
    <w:rsid w:val="00982501"/>
    <w:rsid w:val="00984A03"/>
    <w:rsid w:val="009852A4"/>
    <w:rsid w:val="009877D3"/>
    <w:rsid w:val="00994E8F"/>
    <w:rsid w:val="009951DC"/>
    <w:rsid w:val="009959BB"/>
    <w:rsid w:val="00996DF3"/>
    <w:rsid w:val="00996F66"/>
    <w:rsid w:val="00997158"/>
    <w:rsid w:val="009A06FA"/>
    <w:rsid w:val="009A1C14"/>
    <w:rsid w:val="009A3A7C"/>
    <w:rsid w:val="009A4249"/>
    <w:rsid w:val="009A48ED"/>
    <w:rsid w:val="009A5790"/>
    <w:rsid w:val="009A6695"/>
    <w:rsid w:val="009A6E07"/>
    <w:rsid w:val="009B2ADB"/>
    <w:rsid w:val="009B4563"/>
    <w:rsid w:val="009B59E5"/>
    <w:rsid w:val="009B5D91"/>
    <w:rsid w:val="009B603A"/>
    <w:rsid w:val="009C03FB"/>
    <w:rsid w:val="009C2052"/>
    <w:rsid w:val="009C2D0E"/>
    <w:rsid w:val="009C3DAC"/>
    <w:rsid w:val="009C42E0"/>
    <w:rsid w:val="009D2853"/>
    <w:rsid w:val="009D535C"/>
    <w:rsid w:val="009D5362"/>
    <w:rsid w:val="009D6943"/>
    <w:rsid w:val="009D7544"/>
    <w:rsid w:val="009E1415"/>
    <w:rsid w:val="009E2228"/>
    <w:rsid w:val="009E2A73"/>
    <w:rsid w:val="009E59A9"/>
    <w:rsid w:val="009E6116"/>
    <w:rsid w:val="009F694A"/>
    <w:rsid w:val="00A02D74"/>
    <w:rsid w:val="00A02E43"/>
    <w:rsid w:val="00A05669"/>
    <w:rsid w:val="00A062D4"/>
    <w:rsid w:val="00A065F9"/>
    <w:rsid w:val="00A07F34"/>
    <w:rsid w:val="00A115BA"/>
    <w:rsid w:val="00A11623"/>
    <w:rsid w:val="00A11DB5"/>
    <w:rsid w:val="00A16D22"/>
    <w:rsid w:val="00A171E3"/>
    <w:rsid w:val="00A177B7"/>
    <w:rsid w:val="00A2043B"/>
    <w:rsid w:val="00A2193A"/>
    <w:rsid w:val="00A22154"/>
    <w:rsid w:val="00A23724"/>
    <w:rsid w:val="00A25C38"/>
    <w:rsid w:val="00A26792"/>
    <w:rsid w:val="00A27FB5"/>
    <w:rsid w:val="00A3190E"/>
    <w:rsid w:val="00A33F73"/>
    <w:rsid w:val="00A36BBE"/>
    <w:rsid w:val="00A3770F"/>
    <w:rsid w:val="00A41808"/>
    <w:rsid w:val="00A42DB1"/>
    <w:rsid w:val="00A4307A"/>
    <w:rsid w:val="00A4556B"/>
    <w:rsid w:val="00A46C25"/>
    <w:rsid w:val="00A46F03"/>
    <w:rsid w:val="00A47EBB"/>
    <w:rsid w:val="00A51333"/>
    <w:rsid w:val="00A5163F"/>
    <w:rsid w:val="00A51CDD"/>
    <w:rsid w:val="00A52144"/>
    <w:rsid w:val="00A55AF8"/>
    <w:rsid w:val="00A63D18"/>
    <w:rsid w:val="00A64452"/>
    <w:rsid w:val="00A64B2F"/>
    <w:rsid w:val="00A6730D"/>
    <w:rsid w:val="00A70DD7"/>
    <w:rsid w:val="00A71625"/>
    <w:rsid w:val="00A71B9B"/>
    <w:rsid w:val="00A7328B"/>
    <w:rsid w:val="00A751C7"/>
    <w:rsid w:val="00A7543A"/>
    <w:rsid w:val="00A7642B"/>
    <w:rsid w:val="00A769B1"/>
    <w:rsid w:val="00A86DFF"/>
    <w:rsid w:val="00A87844"/>
    <w:rsid w:val="00A909C3"/>
    <w:rsid w:val="00A92D2E"/>
    <w:rsid w:val="00A94533"/>
    <w:rsid w:val="00A9550B"/>
    <w:rsid w:val="00AA038C"/>
    <w:rsid w:val="00AA1CBD"/>
    <w:rsid w:val="00AA1D25"/>
    <w:rsid w:val="00AA2AAC"/>
    <w:rsid w:val="00AA4589"/>
    <w:rsid w:val="00AA5E7F"/>
    <w:rsid w:val="00AA7A09"/>
    <w:rsid w:val="00AB3B50"/>
    <w:rsid w:val="00AB40C4"/>
    <w:rsid w:val="00AB759C"/>
    <w:rsid w:val="00AC05B1"/>
    <w:rsid w:val="00AC28D4"/>
    <w:rsid w:val="00AC3554"/>
    <w:rsid w:val="00AD0CA1"/>
    <w:rsid w:val="00AD2D7A"/>
    <w:rsid w:val="00AD356C"/>
    <w:rsid w:val="00AD5C0D"/>
    <w:rsid w:val="00AD64E5"/>
    <w:rsid w:val="00AE0E17"/>
    <w:rsid w:val="00AE1E3C"/>
    <w:rsid w:val="00AE2914"/>
    <w:rsid w:val="00AE611B"/>
    <w:rsid w:val="00AE6D15"/>
    <w:rsid w:val="00AE7EEB"/>
    <w:rsid w:val="00AF452D"/>
    <w:rsid w:val="00AF7DA3"/>
    <w:rsid w:val="00B04182"/>
    <w:rsid w:val="00B05DBB"/>
    <w:rsid w:val="00B07233"/>
    <w:rsid w:val="00B07AE3"/>
    <w:rsid w:val="00B11430"/>
    <w:rsid w:val="00B171B8"/>
    <w:rsid w:val="00B21047"/>
    <w:rsid w:val="00B229F7"/>
    <w:rsid w:val="00B311F6"/>
    <w:rsid w:val="00B319CF"/>
    <w:rsid w:val="00B3201D"/>
    <w:rsid w:val="00B333ED"/>
    <w:rsid w:val="00B3344E"/>
    <w:rsid w:val="00B33A0C"/>
    <w:rsid w:val="00B352BA"/>
    <w:rsid w:val="00B353EB"/>
    <w:rsid w:val="00B357FF"/>
    <w:rsid w:val="00B37626"/>
    <w:rsid w:val="00B439C4"/>
    <w:rsid w:val="00B4535E"/>
    <w:rsid w:val="00B50044"/>
    <w:rsid w:val="00B52A8C"/>
    <w:rsid w:val="00B52C28"/>
    <w:rsid w:val="00B54272"/>
    <w:rsid w:val="00B54A88"/>
    <w:rsid w:val="00B57827"/>
    <w:rsid w:val="00B636A8"/>
    <w:rsid w:val="00B665C6"/>
    <w:rsid w:val="00B7609F"/>
    <w:rsid w:val="00B805AF"/>
    <w:rsid w:val="00B807E6"/>
    <w:rsid w:val="00B821B7"/>
    <w:rsid w:val="00B84E3F"/>
    <w:rsid w:val="00B8520D"/>
    <w:rsid w:val="00B869EC"/>
    <w:rsid w:val="00B86A35"/>
    <w:rsid w:val="00B87FD2"/>
    <w:rsid w:val="00B91C21"/>
    <w:rsid w:val="00B92554"/>
    <w:rsid w:val="00B9397A"/>
    <w:rsid w:val="00B93F03"/>
    <w:rsid w:val="00B959D2"/>
    <w:rsid w:val="00B9633D"/>
    <w:rsid w:val="00BA0B75"/>
    <w:rsid w:val="00BA2EBE"/>
    <w:rsid w:val="00BA4BD3"/>
    <w:rsid w:val="00BA66A2"/>
    <w:rsid w:val="00BA7F55"/>
    <w:rsid w:val="00BB0F28"/>
    <w:rsid w:val="00BB14CD"/>
    <w:rsid w:val="00BB203B"/>
    <w:rsid w:val="00BB387D"/>
    <w:rsid w:val="00BB458A"/>
    <w:rsid w:val="00BC3703"/>
    <w:rsid w:val="00BC4E6E"/>
    <w:rsid w:val="00BC78B5"/>
    <w:rsid w:val="00BD00D3"/>
    <w:rsid w:val="00BD0336"/>
    <w:rsid w:val="00BD1659"/>
    <w:rsid w:val="00BD2298"/>
    <w:rsid w:val="00BD3AA9"/>
    <w:rsid w:val="00BD4A18"/>
    <w:rsid w:val="00BD6DB2"/>
    <w:rsid w:val="00BE11CF"/>
    <w:rsid w:val="00BE1B84"/>
    <w:rsid w:val="00BE21AB"/>
    <w:rsid w:val="00BE55CB"/>
    <w:rsid w:val="00BF1370"/>
    <w:rsid w:val="00BF211C"/>
    <w:rsid w:val="00BF2B93"/>
    <w:rsid w:val="00BF2DC9"/>
    <w:rsid w:val="00BF617A"/>
    <w:rsid w:val="00BF6FB4"/>
    <w:rsid w:val="00BF6FCE"/>
    <w:rsid w:val="00C02015"/>
    <w:rsid w:val="00C0258C"/>
    <w:rsid w:val="00C02EC6"/>
    <w:rsid w:val="00C0379D"/>
    <w:rsid w:val="00C03931"/>
    <w:rsid w:val="00C03ADF"/>
    <w:rsid w:val="00C0434A"/>
    <w:rsid w:val="00C0555B"/>
    <w:rsid w:val="00C05FE3"/>
    <w:rsid w:val="00C12B27"/>
    <w:rsid w:val="00C13785"/>
    <w:rsid w:val="00C13CDD"/>
    <w:rsid w:val="00C2009A"/>
    <w:rsid w:val="00C2136D"/>
    <w:rsid w:val="00C214EE"/>
    <w:rsid w:val="00C2314B"/>
    <w:rsid w:val="00C24842"/>
    <w:rsid w:val="00C24971"/>
    <w:rsid w:val="00C268A3"/>
    <w:rsid w:val="00C26BE5"/>
    <w:rsid w:val="00C26E4D"/>
    <w:rsid w:val="00C2721F"/>
    <w:rsid w:val="00C27909"/>
    <w:rsid w:val="00C27B03"/>
    <w:rsid w:val="00C27E5C"/>
    <w:rsid w:val="00C314E1"/>
    <w:rsid w:val="00C34397"/>
    <w:rsid w:val="00C3788B"/>
    <w:rsid w:val="00C37A19"/>
    <w:rsid w:val="00C4095D"/>
    <w:rsid w:val="00C430C8"/>
    <w:rsid w:val="00C435F7"/>
    <w:rsid w:val="00C55A50"/>
    <w:rsid w:val="00C57F8B"/>
    <w:rsid w:val="00C601D2"/>
    <w:rsid w:val="00C651D3"/>
    <w:rsid w:val="00C6547F"/>
    <w:rsid w:val="00C65BCC"/>
    <w:rsid w:val="00C66970"/>
    <w:rsid w:val="00C7139F"/>
    <w:rsid w:val="00C822B3"/>
    <w:rsid w:val="00C83E4A"/>
    <w:rsid w:val="00C8661B"/>
    <w:rsid w:val="00C8691C"/>
    <w:rsid w:val="00C932FB"/>
    <w:rsid w:val="00CA168A"/>
    <w:rsid w:val="00CA357E"/>
    <w:rsid w:val="00CA44F9"/>
    <w:rsid w:val="00CA4A69"/>
    <w:rsid w:val="00CA5152"/>
    <w:rsid w:val="00CB313E"/>
    <w:rsid w:val="00CB39DA"/>
    <w:rsid w:val="00CB7948"/>
    <w:rsid w:val="00CB7E19"/>
    <w:rsid w:val="00CB7F6B"/>
    <w:rsid w:val="00CC3E0C"/>
    <w:rsid w:val="00CC58D3"/>
    <w:rsid w:val="00CC784D"/>
    <w:rsid w:val="00CD76DB"/>
    <w:rsid w:val="00CD7ABA"/>
    <w:rsid w:val="00CE0EDC"/>
    <w:rsid w:val="00CE3F5F"/>
    <w:rsid w:val="00CF46DC"/>
    <w:rsid w:val="00CF769B"/>
    <w:rsid w:val="00D00026"/>
    <w:rsid w:val="00D01AAC"/>
    <w:rsid w:val="00D02139"/>
    <w:rsid w:val="00D021BE"/>
    <w:rsid w:val="00D0337B"/>
    <w:rsid w:val="00D03C50"/>
    <w:rsid w:val="00D079B2"/>
    <w:rsid w:val="00D103C7"/>
    <w:rsid w:val="00D107ED"/>
    <w:rsid w:val="00D114E9"/>
    <w:rsid w:val="00D13F49"/>
    <w:rsid w:val="00D2073B"/>
    <w:rsid w:val="00D2711A"/>
    <w:rsid w:val="00D30871"/>
    <w:rsid w:val="00D4081E"/>
    <w:rsid w:val="00D429C6"/>
    <w:rsid w:val="00D43923"/>
    <w:rsid w:val="00D44A69"/>
    <w:rsid w:val="00D46D0B"/>
    <w:rsid w:val="00D47748"/>
    <w:rsid w:val="00D47888"/>
    <w:rsid w:val="00D501DE"/>
    <w:rsid w:val="00D51CDC"/>
    <w:rsid w:val="00D54CC3"/>
    <w:rsid w:val="00D55AD4"/>
    <w:rsid w:val="00D6041A"/>
    <w:rsid w:val="00D6047C"/>
    <w:rsid w:val="00D61F35"/>
    <w:rsid w:val="00D62753"/>
    <w:rsid w:val="00D629EE"/>
    <w:rsid w:val="00D633EB"/>
    <w:rsid w:val="00D66D21"/>
    <w:rsid w:val="00D726F1"/>
    <w:rsid w:val="00D74D4C"/>
    <w:rsid w:val="00D75897"/>
    <w:rsid w:val="00D769EB"/>
    <w:rsid w:val="00D81184"/>
    <w:rsid w:val="00D82FF7"/>
    <w:rsid w:val="00D847FE"/>
    <w:rsid w:val="00D86393"/>
    <w:rsid w:val="00D90035"/>
    <w:rsid w:val="00D914DC"/>
    <w:rsid w:val="00D91A50"/>
    <w:rsid w:val="00D920A2"/>
    <w:rsid w:val="00D942F8"/>
    <w:rsid w:val="00D964EA"/>
    <w:rsid w:val="00D966D0"/>
    <w:rsid w:val="00DA0C59"/>
    <w:rsid w:val="00DA230B"/>
    <w:rsid w:val="00DA3991"/>
    <w:rsid w:val="00DA4ED9"/>
    <w:rsid w:val="00DA51EC"/>
    <w:rsid w:val="00DA592D"/>
    <w:rsid w:val="00DA6AEC"/>
    <w:rsid w:val="00DA701A"/>
    <w:rsid w:val="00DB0990"/>
    <w:rsid w:val="00DB3AED"/>
    <w:rsid w:val="00DB4216"/>
    <w:rsid w:val="00DB4814"/>
    <w:rsid w:val="00DB7C01"/>
    <w:rsid w:val="00DB7E6C"/>
    <w:rsid w:val="00DC14DA"/>
    <w:rsid w:val="00DC39B6"/>
    <w:rsid w:val="00DC59EE"/>
    <w:rsid w:val="00DD1F2C"/>
    <w:rsid w:val="00DD2DE8"/>
    <w:rsid w:val="00DD5A29"/>
    <w:rsid w:val="00DD5D9D"/>
    <w:rsid w:val="00DD7D0F"/>
    <w:rsid w:val="00DE1B2D"/>
    <w:rsid w:val="00DE35CB"/>
    <w:rsid w:val="00DE4120"/>
    <w:rsid w:val="00DE7C75"/>
    <w:rsid w:val="00DF05B8"/>
    <w:rsid w:val="00DF21E9"/>
    <w:rsid w:val="00DF554D"/>
    <w:rsid w:val="00E00F14"/>
    <w:rsid w:val="00E025C0"/>
    <w:rsid w:val="00E06386"/>
    <w:rsid w:val="00E10BBD"/>
    <w:rsid w:val="00E140FA"/>
    <w:rsid w:val="00E201C7"/>
    <w:rsid w:val="00E230EE"/>
    <w:rsid w:val="00E23E00"/>
    <w:rsid w:val="00E24EB4"/>
    <w:rsid w:val="00E2799E"/>
    <w:rsid w:val="00E27B3F"/>
    <w:rsid w:val="00E3192E"/>
    <w:rsid w:val="00E320ED"/>
    <w:rsid w:val="00E33AFB"/>
    <w:rsid w:val="00E34218"/>
    <w:rsid w:val="00E355C4"/>
    <w:rsid w:val="00E3738D"/>
    <w:rsid w:val="00E44126"/>
    <w:rsid w:val="00E46282"/>
    <w:rsid w:val="00E47AC0"/>
    <w:rsid w:val="00E5216E"/>
    <w:rsid w:val="00E54586"/>
    <w:rsid w:val="00E57FA1"/>
    <w:rsid w:val="00E6225D"/>
    <w:rsid w:val="00E64328"/>
    <w:rsid w:val="00E65248"/>
    <w:rsid w:val="00E7134C"/>
    <w:rsid w:val="00E71BE3"/>
    <w:rsid w:val="00E74CD8"/>
    <w:rsid w:val="00E80A45"/>
    <w:rsid w:val="00E80FEE"/>
    <w:rsid w:val="00E815E0"/>
    <w:rsid w:val="00E82344"/>
    <w:rsid w:val="00E84C82"/>
    <w:rsid w:val="00E84D64"/>
    <w:rsid w:val="00E8615B"/>
    <w:rsid w:val="00E87408"/>
    <w:rsid w:val="00E914C4"/>
    <w:rsid w:val="00E926DD"/>
    <w:rsid w:val="00E927C5"/>
    <w:rsid w:val="00E934F5"/>
    <w:rsid w:val="00E94A6E"/>
    <w:rsid w:val="00E964EB"/>
    <w:rsid w:val="00E96961"/>
    <w:rsid w:val="00EA191F"/>
    <w:rsid w:val="00EA581A"/>
    <w:rsid w:val="00EA72EC"/>
    <w:rsid w:val="00EA7759"/>
    <w:rsid w:val="00EB11CB"/>
    <w:rsid w:val="00EB1D42"/>
    <w:rsid w:val="00EB275A"/>
    <w:rsid w:val="00EB42C2"/>
    <w:rsid w:val="00EB4EED"/>
    <w:rsid w:val="00EB600D"/>
    <w:rsid w:val="00EB6020"/>
    <w:rsid w:val="00EB6D61"/>
    <w:rsid w:val="00EB786A"/>
    <w:rsid w:val="00EB7948"/>
    <w:rsid w:val="00EB7C5A"/>
    <w:rsid w:val="00EC1578"/>
    <w:rsid w:val="00EC1C72"/>
    <w:rsid w:val="00EC2909"/>
    <w:rsid w:val="00EC3A9C"/>
    <w:rsid w:val="00EC3CC9"/>
    <w:rsid w:val="00EC680A"/>
    <w:rsid w:val="00ED1FA4"/>
    <w:rsid w:val="00ED22C0"/>
    <w:rsid w:val="00ED3819"/>
    <w:rsid w:val="00ED4DF5"/>
    <w:rsid w:val="00ED7D5C"/>
    <w:rsid w:val="00EE1428"/>
    <w:rsid w:val="00EE2BED"/>
    <w:rsid w:val="00EE374B"/>
    <w:rsid w:val="00EE5243"/>
    <w:rsid w:val="00EE56A4"/>
    <w:rsid w:val="00EE5F14"/>
    <w:rsid w:val="00EE6E2C"/>
    <w:rsid w:val="00EF5FC2"/>
    <w:rsid w:val="00EF5FD6"/>
    <w:rsid w:val="00EF7BF0"/>
    <w:rsid w:val="00F00874"/>
    <w:rsid w:val="00F0229D"/>
    <w:rsid w:val="00F03739"/>
    <w:rsid w:val="00F05514"/>
    <w:rsid w:val="00F07F45"/>
    <w:rsid w:val="00F116DB"/>
    <w:rsid w:val="00F11BB5"/>
    <w:rsid w:val="00F1417B"/>
    <w:rsid w:val="00F14C9D"/>
    <w:rsid w:val="00F1559F"/>
    <w:rsid w:val="00F16693"/>
    <w:rsid w:val="00F25DCE"/>
    <w:rsid w:val="00F2707E"/>
    <w:rsid w:val="00F3429D"/>
    <w:rsid w:val="00F34B99"/>
    <w:rsid w:val="00F47238"/>
    <w:rsid w:val="00F52DAB"/>
    <w:rsid w:val="00F543F0"/>
    <w:rsid w:val="00F6135E"/>
    <w:rsid w:val="00F62DFA"/>
    <w:rsid w:val="00F630D2"/>
    <w:rsid w:val="00F633C0"/>
    <w:rsid w:val="00F63780"/>
    <w:rsid w:val="00F67A0F"/>
    <w:rsid w:val="00F70360"/>
    <w:rsid w:val="00F73F8B"/>
    <w:rsid w:val="00F80A10"/>
    <w:rsid w:val="00F81D29"/>
    <w:rsid w:val="00F81FC3"/>
    <w:rsid w:val="00F842DC"/>
    <w:rsid w:val="00F856A1"/>
    <w:rsid w:val="00F85F4C"/>
    <w:rsid w:val="00F86969"/>
    <w:rsid w:val="00F86B9F"/>
    <w:rsid w:val="00F91716"/>
    <w:rsid w:val="00F91C4D"/>
    <w:rsid w:val="00F92FD9"/>
    <w:rsid w:val="00F93064"/>
    <w:rsid w:val="00F951B0"/>
    <w:rsid w:val="00F97FD1"/>
    <w:rsid w:val="00FA14DA"/>
    <w:rsid w:val="00FA36ED"/>
    <w:rsid w:val="00FA5DC1"/>
    <w:rsid w:val="00FA6684"/>
    <w:rsid w:val="00FA731E"/>
    <w:rsid w:val="00FB1A45"/>
    <w:rsid w:val="00FB2B38"/>
    <w:rsid w:val="00FB2F8A"/>
    <w:rsid w:val="00FB4406"/>
    <w:rsid w:val="00FB73BE"/>
    <w:rsid w:val="00FC0DF1"/>
    <w:rsid w:val="00FC1204"/>
    <w:rsid w:val="00FC1355"/>
    <w:rsid w:val="00FC6358"/>
    <w:rsid w:val="00FD01CF"/>
    <w:rsid w:val="00FD320D"/>
    <w:rsid w:val="00FD3F41"/>
    <w:rsid w:val="00FE23DE"/>
    <w:rsid w:val="00FE270D"/>
    <w:rsid w:val="00FE2FD4"/>
    <w:rsid w:val="00FE5F42"/>
    <w:rsid w:val="00FE6132"/>
    <w:rsid w:val="00FE69AC"/>
    <w:rsid w:val="00FF1476"/>
    <w:rsid w:val="00FF1A3C"/>
    <w:rsid w:val="013E78C7"/>
    <w:rsid w:val="01C65E40"/>
    <w:rsid w:val="023F58AD"/>
    <w:rsid w:val="02600E09"/>
    <w:rsid w:val="05735ECE"/>
    <w:rsid w:val="06CC0AD1"/>
    <w:rsid w:val="081B4623"/>
    <w:rsid w:val="0AB87787"/>
    <w:rsid w:val="0B2021C7"/>
    <w:rsid w:val="0B753B34"/>
    <w:rsid w:val="103C7048"/>
    <w:rsid w:val="10DB4611"/>
    <w:rsid w:val="14B44514"/>
    <w:rsid w:val="15973CE5"/>
    <w:rsid w:val="168C734A"/>
    <w:rsid w:val="17EF55B8"/>
    <w:rsid w:val="1929373E"/>
    <w:rsid w:val="1CBB4733"/>
    <w:rsid w:val="1E303FA2"/>
    <w:rsid w:val="257A08F7"/>
    <w:rsid w:val="258C48FF"/>
    <w:rsid w:val="2DA528C9"/>
    <w:rsid w:val="2E79726C"/>
    <w:rsid w:val="344277BC"/>
    <w:rsid w:val="35971307"/>
    <w:rsid w:val="35E44E72"/>
    <w:rsid w:val="366E04E6"/>
    <w:rsid w:val="36703A86"/>
    <w:rsid w:val="37AD355B"/>
    <w:rsid w:val="38F0104A"/>
    <w:rsid w:val="3F27591C"/>
    <w:rsid w:val="404F35A8"/>
    <w:rsid w:val="412D7B46"/>
    <w:rsid w:val="41797F24"/>
    <w:rsid w:val="42BC12D4"/>
    <w:rsid w:val="45E80E8D"/>
    <w:rsid w:val="46072992"/>
    <w:rsid w:val="4B83157A"/>
    <w:rsid w:val="4CBC06A1"/>
    <w:rsid w:val="4D58225C"/>
    <w:rsid w:val="4D8B7494"/>
    <w:rsid w:val="50087C55"/>
    <w:rsid w:val="50DD77D9"/>
    <w:rsid w:val="51B405B7"/>
    <w:rsid w:val="5A2E712E"/>
    <w:rsid w:val="5A717E33"/>
    <w:rsid w:val="5C1C256A"/>
    <w:rsid w:val="5CEE605D"/>
    <w:rsid w:val="5EAF720A"/>
    <w:rsid w:val="60FE4C29"/>
    <w:rsid w:val="636166FF"/>
    <w:rsid w:val="645E37F7"/>
    <w:rsid w:val="66C33513"/>
    <w:rsid w:val="71C47DD1"/>
    <w:rsid w:val="71EB0CA4"/>
    <w:rsid w:val="787D62FA"/>
    <w:rsid w:val="79A222F5"/>
    <w:rsid w:val="7CE92B2B"/>
    <w:rsid w:val="7E18267F"/>
    <w:rsid w:val="7F0C764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qFormat="1"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qFormat="1"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name="toc 2"/>
    <w:lsdException w:unhideWhenUsed="0" w:uiPriority="39" w:semiHidden="0" w:name="toc 3"/>
    <w:lsdException w:unhideWhenUsed="0" w:uiPriority="0" w:name="toc 4"/>
    <w:lsdException w:unhideWhenUsed="0" w:uiPriority="0" w:name="toc 5"/>
    <w:lsdException w:unhideWhenUsed="0" w:uiPriority="0" w:name="toc 6"/>
    <w:lsdException w:unhideWhenUsed="0" w:uiPriority="0" w:name="toc 7"/>
    <w:lsdException w:unhideWhenUsed="0" w:uiPriority="0" w:name="toc 8"/>
    <w:lsdException w:qFormat="1" w:unhideWhenUsed="0" w:uiPriority="0" w:name="toc 9"/>
    <w:lsdException w:unhideWhenUsed="0" w:uiPriority="0" w:semiHidden="0" w:name="Normal Indent"/>
    <w:lsdException w:unhideWhenUsed="0" w:uiPriority="0" w:semiHidden="0" w:name="footnote text"/>
    <w:lsdException w:unhideWhenUsed="0" w:uiPriority="99"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qFormat="1" w:unhideWhenUsed="0" w:uiPriority="0" w:name="endnote reference"/>
    <w:lsdException w:qFormat="1" w:unhideWhenUsed="0" w:uiPriority="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34">
    <w:name w:val="Default Paragraph Font"/>
    <w:semiHidden/>
    <w:uiPriority w:val="0"/>
  </w:style>
  <w:style w:type="table" w:default="1" w:styleId="32">
    <w:name w:val="Normal Table"/>
    <w:semiHidden/>
    <w:uiPriority w:val="0"/>
    <w:tblPr>
      <w:tblCellMar>
        <w:top w:w="0" w:type="dxa"/>
        <w:left w:w="108" w:type="dxa"/>
        <w:bottom w:w="0" w:type="dxa"/>
        <w:right w:w="108" w:type="dxa"/>
      </w:tblCellMar>
    </w:tblPr>
  </w:style>
  <w:style w:type="paragraph" w:styleId="2">
    <w:name w:val="toc 7"/>
    <w:basedOn w:val="1"/>
    <w:next w:val="1"/>
    <w:semiHidden/>
    <w:uiPriority w:val="0"/>
    <w:pPr>
      <w:tabs>
        <w:tab w:val="right" w:leader="dot" w:pos="9241"/>
      </w:tabs>
      <w:ind w:firstLine="505" w:firstLineChars="500"/>
      <w:jc w:val="left"/>
    </w:pPr>
    <w:rPr>
      <w:rFonts w:ascii="宋体"/>
      <w:szCs w:val="21"/>
    </w:rPr>
  </w:style>
  <w:style w:type="paragraph" w:styleId="3">
    <w:name w:val="index 8"/>
    <w:basedOn w:val="1"/>
    <w:next w:val="1"/>
    <w:uiPriority w:val="0"/>
    <w:pPr>
      <w:ind w:left="1680" w:hanging="210"/>
      <w:jc w:val="left"/>
    </w:pPr>
    <w:rPr>
      <w:rFonts w:ascii="Calibri" w:hAnsi="Calibri"/>
      <w:sz w:val="20"/>
      <w:szCs w:val="20"/>
    </w:rPr>
  </w:style>
  <w:style w:type="paragraph" w:styleId="4">
    <w:name w:val="Normal Indent"/>
    <w:basedOn w:val="1"/>
    <w:uiPriority w:val="0"/>
    <w:pPr>
      <w:ind w:firstLine="420" w:firstLineChars="200"/>
    </w:pPr>
  </w:style>
  <w:style w:type="paragraph" w:styleId="5">
    <w:name w:val="caption"/>
    <w:basedOn w:val="1"/>
    <w:next w:val="1"/>
    <w:qFormat/>
    <w:uiPriority w:val="0"/>
    <w:pPr>
      <w:spacing w:before="152" w:after="160"/>
    </w:pPr>
    <w:rPr>
      <w:rFonts w:ascii="Arial" w:hAnsi="Arial" w:eastAsia="黑体" w:cs="Arial"/>
      <w:sz w:val="20"/>
      <w:szCs w:val="20"/>
    </w:rPr>
  </w:style>
  <w:style w:type="paragraph" w:styleId="6">
    <w:name w:val="index 5"/>
    <w:basedOn w:val="1"/>
    <w:next w:val="1"/>
    <w:uiPriority w:val="0"/>
    <w:pPr>
      <w:ind w:left="1050" w:hanging="210"/>
      <w:jc w:val="left"/>
    </w:pPr>
    <w:rPr>
      <w:rFonts w:ascii="Calibri" w:hAnsi="Calibri"/>
      <w:sz w:val="20"/>
      <w:szCs w:val="20"/>
    </w:rPr>
  </w:style>
  <w:style w:type="paragraph" w:styleId="7">
    <w:name w:val="Document Map"/>
    <w:basedOn w:val="1"/>
    <w:semiHidden/>
    <w:qFormat/>
    <w:uiPriority w:val="0"/>
    <w:pPr>
      <w:shd w:val="clear" w:color="auto" w:fill="000080"/>
    </w:pPr>
  </w:style>
  <w:style w:type="paragraph" w:styleId="8">
    <w:name w:val="annotation text"/>
    <w:basedOn w:val="1"/>
    <w:link w:val="41"/>
    <w:uiPriority w:val="99"/>
    <w:pPr>
      <w:jc w:val="left"/>
    </w:pPr>
  </w:style>
  <w:style w:type="paragraph" w:styleId="9">
    <w:name w:val="index 6"/>
    <w:basedOn w:val="1"/>
    <w:next w:val="1"/>
    <w:uiPriority w:val="0"/>
    <w:pPr>
      <w:ind w:left="1260" w:hanging="210"/>
      <w:jc w:val="left"/>
    </w:pPr>
    <w:rPr>
      <w:rFonts w:ascii="Calibri" w:hAnsi="Calibri"/>
      <w:sz w:val="20"/>
      <w:szCs w:val="20"/>
    </w:rPr>
  </w:style>
  <w:style w:type="paragraph" w:styleId="10">
    <w:name w:val="index 4"/>
    <w:basedOn w:val="1"/>
    <w:next w:val="1"/>
    <w:qFormat/>
    <w:uiPriority w:val="0"/>
    <w:pPr>
      <w:ind w:left="840" w:hanging="210"/>
      <w:jc w:val="left"/>
    </w:pPr>
    <w:rPr>
      <w:rFonts w:ascii="Calibri" w:hAnsi="Calibri"/>
      <w:sz w:val="20"/>
      <w:szCs w:val="20"/>
    </w:rPr>
  </w:style>
  <w:style w:type="paragraph" w:styleId="11">
    <w:name w:val="toc 5"/>
    <w:basedOn w:val="1"/>
    <w:next w:val="1"/>
    <w:semiHidden/>
    <w:uiPriority w:val="0"/>
    <w:pPr>
      <w:tabs>
        <w:tab w:val="right" w:leader="dot" w:pos="9241"/>
      </w:tabs>
      <w:ind w:firstLine="300" w:firstLineChars="300"/>
      <w:jc w:val="left"/>
    </w:pPr>
    <w:rPr>
      <w:rFonts w:ascii="宋体"/>
      <w:szCs w:val="21"/>
    </w:rPr>
  </w:style>
  <w:style w:type="paragraph" w:styleId="12">
    <w:name w:val="toc 3"/>
    <w:basedOn w:val="1"/>
    <w:next w:val="1"/>
    <w:uiPriority w:val="39"/>
    <w:pPr>
      <w:tabs>
        <w:tab w:val="right" w:leader="dot" w:pos="9241"/>
      </w:tabs>
      <w:ind w:firstLine="102" w:firstLineChars="100"/>
      <w:jc w:val="left"/>
    </w:pPr>
    <w:rPr>
      <w:rFonts w:ascii="宋体"/>
      <w:szCs w:val="21"/>
    </w:rPr>
  </w:style>
  <w:style w:type="paragraph" w:styleId="13">
    <w:name w:val="toc 8"/>
    <w:basedOn w:val="1"/>
    <w:next w:val="1"/>
    <w:semiHidden/>
    <w:uiPriority w:val="0"/>
    <w:pPr>
      <w:tabs>
        <w:tab w:val="right" w:leader="dot" w:pos="9241"/>
      </w:tabs>
      <w:ind w:firstLine="607" w:firstLineChars="600"/>
      <w:jc w:val="left"/>
    </w:pPr>
    <w:rPr>
      <w:rFonts w:ascii="宋体"/>
      <w:szCs w:val="21"/>
    </w:rPr>
  </w:style>
  <w:style w:type="paragraph" w:styleId="14">
    <w:name w:val="index 3"/>
    <w:basedOn w:val="1"/>
    <w:next w:val="1"/>
    <w:uiPriority w:val="0"/>
    <w:pPr>
      <w:ind w:left="630" w:hanging="210"/>
      <w:jc w:val="left"/>
    </w:pPr>
    <w:rPr>
      <w:rFonts w:ascii="Calibri" w:hAnsi="Calibri"/>
      <w:sz w:val="20"/>
      <w:szCs w:val="20"/>
    </w:rPr>
  </w:style>
  <w:style w:type="paragraph" w:styleId="15">
    <w:name w:val="endnote text"/>
    <w:basedOn w:val="1"/>
    <w:semiHidden/>
    <w:qFormat/>
    <w:uiPriority w:val="0"/>
    <w:pPr>
      <w:snapToGrid w:val="0"/>
      <w:jc w:val="left"/>
    </w:pPr>
  </w:style>
  <w:style w:type="paragraph" w:styleId="16">
    <w:name w:val="Balloon Text"/>
    <w:basedOn w:val="1"/>
    <w:link w:val="42"/>
    <w:uiPriority w:val="0"/>
    <w:rPr>
      <w:sz w:val="18"/>
      <w:szCs w:val="18"/>
    </w:rPr>
  </w:style>
  <w:style w:type="paragraph" w:styleId="17">
    <w:name w:val="footer"/>
    <w:basedOn w:val="1"/>
    <w:qFormat/>
    <w:uiPriority w:val="0"/>
    <w:pPr>
      <w:snapToGrid w:val="0"/>
      <w:ind w:right="210" w:rightChars="100"/>
      <w:jc w:val="right"/>
    </w:pPr>
    <w:rPr>
      <w:sz w:val="18"/>
      <w:szCs w:val="18"/>
    </w:rPr>
  </w:style>
  <w:style w:type="paragraph" w:styleId="18">
    <w:name w:val="header"/>
    <w:basedOn w:val="1"/>
    <w:uiPriority w:val="0"/>
    <w:pPr>
      <w:snapToGrid w:val="0"/>
      <w:jc w:val="left"/>
    </w:pPr>
    <w:rPr>
      <w:sz w:val="18"/>
      <w:szCs w:val="18"/>
    </w:rPr>
  </w:style>
  <w:style w:type="paragraph" w:styleId="19">
    <w:name w:val="toc 1"/>
    <w:basedOn w:val="1"/>
    <w:next w:val="1"/>
    <w:qFormat/>
    <w:uiPriority w:val="39"/>
    <w:pPr>
      <w:tabs>
        <w:tab w:val="right" w:leader="dot" w:pos="9241"/>
      </w:tabs>
      <w:spacing w:before="25" w:beforeLines="25" w:after="25" w:afterLines="25"/>
      <w:jc w:val="left"/>
    </w:pPr>
    <w:rPr>
      <w:rFonts w:ascii="宋体"/>
      <w:szCs w:val="21"/>
    </w:rPr>
  </w:style>
  <w:style w:type="paragraph" w:styleId="20">
    <w:name w:val="toc 4"/>
    <w:basedOn w:val="1"/>
    <w:next w:val="1"/>
    <w:semiHidden/>
    <w:uiPriority w:val="0"/>
    <w:pPr>
      <w:tabs>
        <w:tab w:val="right" w:leader="dot" w:pos="9241"/>
      </w:tabs>
      <w:ind w:firstLine="198" w:firstLineChars="200"/>
      <w:jc w:val="left"/>
    </w:pPr>
    <w:rPr>
      <w:rFonts w:ascii="宋体"/>
      <w:szCs w:val="21"/>
    </w:rPr>
  </w:style>
  <w:style w:type="paragraph" w:styleId="21">
    <w:name w:val="index heading"/>
    <w:basedOn w:val="1"/>
    <w:next w:val="22"/>
    <w:uiPriority w:val="0"/>
    <w:pPr>
      <w:spacing w:before="120" w:after="120"/>
      <w:jc w:val="center"/>
    </w:pPr>
    <w:rPr>
      <w:rFonts w:ascii="Calibri" w:hAnsi="Calibri"/>
      <w:b/>
      <w:bCs/>
      <w:iCs/>
      <w:szCs w:val="20"/>
    </w:rPr>
  </w:style>
  <w:style w:type="paragraph" w:styleId="22">
    <w:name w:val="index 1"/>
    <w:basedOn w:val="1"/>
    <w:next w:val="23"/>
    <w:uiPriority w:val="0"/>
    <w:pPr>
      <w:tabs>
        <w:tab w:val="right" w:leader="dot" w:pos="9299"/>
      </w:tabs>
      <w:jc w:val="left"/>
    </w:pPr>
    <w:rPr>
      <w:rFonts w:ascii="宋体"/>
      <w:szCs w:val="21"/>
    </w:rPr>
  </w:style>
  <w:style w:type="paragraph" w:customStyle="1" w:styleId="23">
    <w:name w:val="段"/>
    <w:link w:val="43"/>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styleId="24">
    <w:name w:val="footnote text"/>
    <w:basedOn w:val="1"/>
    <w:uiPriority w:val="0"/>
    <w:pPr>
      <w:numPr>
        <w:ilvl w:val="0"/>
        <w:numId w:val="1"/>
      </w:numPr>
      <w:snapToGrid w:val="0"/>
      <w:jc w:val="left"/>
    </w:pPr>
    <w:rPr>
      <w:rFonts w:ascii="宋体"/>
      <w:sz w:val="18"/>
      <w:szCs w:val="18"/>
    </w:rPr>
  </w:style>
  <w:style w:type="paragraph" w:styleId="25">
    <w:name w:val="toc 6"/>
    <w:basedOn w:val="1"/>
    <w:next w:val="1"/>
    <w:semiHidden/>
    <w:uiPriority w:val="0"/>
    <w:pPr>
      <w:tabs>
        <w:tab w:val="right" w:leader="dot" w:pos="9241"/>
      </w:tabs>
      <w:ind w:firstLine="403" w:firstLineChars="400"/>
      <w:jc w:val="left"/>
    </w:pPr>
    <w:rPr>
      <w:rFonts w:ascii="宋体"/>
      <w:szCs w:val="21"/>
    </w:rPr>
  </w:style>
  <w:style w:type="paragraph" w:styleId="26">
    <w:name w:val="index 7"/>
    <w:basedOn w:val="1"/>
    <w:next w:val="1"/>
    <w:qFormat/>
    <w:uiPriority w:val="0"/>
    <w:pPr>
      <w:ind w:left="1470" w:hanging="210"/>
      <w:jc w:val="left"/>
    </w:pPr>
    <w:rPr>
      <w:rFonts w:ascii="Calibri" w:hAnsi="Calibri"/>
      <w:sz w:val="20"/>
      <w:szCs w:val="20"/>
    </w:rPr>
  </w:style>
  <w:style w:type="paragraph" w:styleId="27">
    <w:name w:val="index 9"/>
    <w:basedOn w:val="1"/>
    <w:next w:val="1"/>
    <w:uiPriority w:val="0"/>
    <w:pPr>
      <w:ind w:left="1890" w:hanging="210"/>
      <w:jc w:val="left"/>
    </w:pPr>
    <w:rPr>
      <w:rFonts w:ascii="Calibri" w:hAnsi="Calibri"/>
      <w:sz w:val="20"/>
      <w:szCs w:val="20"/>
    </w:rPr>
  </w:style>
  <w:style w:type="paragraph" w:styleId="28">
    <w:name w:val="toc 2"/>
    <w:basedOn w:val="1"/>
    <w:next w:val="1"/>
    <w:semiHidden/>
    <w:qFormat/>
    <w:uiPriority w:val="0"/>
    <w:pPr>
      <w:tabs>
        <w:tab w:val="right" w:leader="dot" w:pos="9241"/>
      </w:tabs>
    </w:pPr>
    <w:rPr>
      <w:rFonts w:ascii="宋体"/>
      <w:szCs w:val="21"/>
    </w:rPr>
  </w:style>
  <w:style w:type="paragraph" w:styleId="29">
    <w:name w:val="toc 9"/>
    <w:basedOn w:val="1"/>
    <w:next w:val="1"/>
    <w:semiHidden/>
    <w:qFormat/>
    <w:uiPriority w:val="0"/>
    <w:pPr>
      <w:ind w:left="1470"/>
      <w:jc w:val="left"/>
    </w:pPr>
    <w:rPr>
      <w:sz w:val="20"/>
      <w:szCs w:val="20"/>
    </w:rPr>
  </w:style>
  <w:style w:type="paragraph" w:styleId="30">
    <w:name w:val="index 2"/>
    <w:basedOn w:val="1"/>
    <w:next w:val="1"/>
    <w:qFormat/>
    <w:uiPriority w:val="0"/>
    <w:pPr>
      <w:ind w:left="420" w:hanging="210"/>
      <w:jc w:val="left"/>
    </w:pPr>
    <w:rPr>
      <w:rFonts w:ascii="Calibri" w:hAnsi="Calibri"/>
      <w:sz w:val="20"/>
      <w:szCs w:val="20"/>
    </w:rPr>
  </w:style>
  <w:style w:type="paragraph" w:styleId="31">
    <w:name w:val="Title"/>
    <w:basedOn w:val="1"/>
    <w:next w:val="1"/>
    <w:link w:val="44"/>
    <w:qFormat/>
    <w:uiPriority w:val="0"/>
    <w:pPr>
      <w:spacing w:before="240" w:after="60"/>
      <w:jc w:val="center"/>
      <w:outlineLvl w:val="0"/>
    </w:pPr>
    <w:rPr>
      <w:rFonts w:ascii="Cambria" w:hAnsi="Cambria"/>
      <w:b/>
      <w:bCs/>
      <w:sz w:val="32"/>
      <w:szCs w:val="32"/>
    </w:rPr>
  </w:style>
  <w:style w:type="table" w:styleId="33">
    <w:name w:val="Table Grid"/>
    <w:basedOn w:val="32"/>
    <w:uiPriority w:val="59"/>
    <w:rPr>
      <w:rFonts w:ascii="宋体"/>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35">
    <w:name w:val="endnote reference"/>
    <w:semiHidden/>
    <w:qFormat/>
    <w:uiPriority w:val="0"/>
    <w:rPr>
      <w:vertAlign w:val="superscript"/>
    </w:rPr>
  </w:style>
  <w:style w:type="character" w:styleId="36">
    <w:name w:val="page number"/>
    <w:qFormat/>
    <w:uiPriority w:val="0"/>
    <w:rPr>
      <w:rFonts w:ascii="Times New Roman" w:hAnsi="Times New Roman" w:eastAsia="宋体"/>
      <w:sz w:val="18"/>
    </w:rPr>
  </w:style>
  <w:style w:type="character" w:styleId="37">
    <w:name w:val="FollowedHyperlink"/>
    <w:qFormat/>
    <w:uiPriority w:val="0"/>
    <w:rPr>
      <w:color w:val="800080"/>
      <w:u w:val="single"/>
    </w:rPr>
  </w:style>
  <w:style w:type="character" w:styleId="38">
    <w:name w:val="Hyperlink"/>
    <w:qFormat/>
    <w:uiPriority w:val="99"/>
    <w:rPr>
      <w:color w:val="0000FF"/>
      <w:spacing w:val="0"/>
      <w:w w:val="100"/>
      <w:szCs w:val="21"/>
      <w:u w:val="single"/>
    </w:rPr>
  </w:style>
  <w:style w:type="character" w:styleId="39">
    <w:name w:val="annotation reference"/>
    <w:uiPriority w:val="0"/>
    <w:rPr>
      <w:sz w:val="21"/>
      <w:szCs w:val="21"/>
    </w:rPr>
  </w:style>
  <w:style w:type="character" w:styleId="40">
    <w:name w:val="footnote reference"/>
    <w:semiHidden/>
    <w:uiPriority w:val="0"/>
    <w:rPr>
      <w:vertAlign w:val="superscript"/>
    </w:rPr>
  </w:style>
  <w:style w:type="character" w:customStyle="1" w:styleId="41">
    <w:name w:val="批注文字 字符"/>
    <w:link w:val="8"/>
    <w:qFormat/>
    <w:uiPriority w:val="99"/>
    <w:rPr>
      <w:kern w:val="2"/>
      <w:sz w:val="21"/>
      <w:szCs w:val="24"/>
    </w:rPr>
  </w:style>
  <w:style w:type="character" w:customStyle="1" w:styleId="42">
    <w:name w:val="批注框文本 字符"/>
    <w:link w:val="16"/>
    <w:qFormat/>
    <w:uiPriority w:val="0"/>
    <w:rPr>
      <w:kern w:val="2"/>
      <w:sz w:val="18"/>
      <w:szCs w:val="18"/>
    </w:rPr>
  </w:style>
  <w:style w:type="character" w:customStyle="1" w:styleId="43">
    <w:name w:val="段 Char"/>
    <w:link w:val="23"/>
    <w:qFormat/>
    <w:uiPriority w:val="0"/>
    <w:rPr>
      <w:rFonts w:ascii="宋体"/>
      <w:sz w:val="21"/>
      <w:lang w:val="en-US" w:eastAsia="zh-CN" w:bidi="ar-SA"/>
    </w:rPr>
  </w:style>
  <w:style w:type="character" w:customStyle="1" w:styleId="44">
    <w:name w:val="标题 字符"/>
    <w:link w:val="31"/>
    <w:uiPriority w:val="0"/>
    <w:rPr>
      <w:rFonts w:ascii="Cambria" w:hAnsi="Cambria" w:cs="Times New Roman"/>
      <w:b/>
      <w:bCs/>
      <w:kern w:val="2"/>
      <w:sz w:val="32"/>
      <w:szCs w:val="32"/>
    </w:rPr>
  </w:style>
  <w:style w:type="character" w:customStyle="1" w:styleId="45">
    <w:name w:val="首示例 Char"/>
    <w:link w:val="46"/>
    <w:qFormat/>
    <w:uiPriority w:val="0"/>
    <w:rPr>
      <w:rFonts w:ascii="宋体" w:hAnsi="宋体"/>
      <w:kern w:val="2"/>
      <w:sz w:val="18"/>
      <w:szCs w:val="18"/>
      <w:lang w:bidi="ar-SA"/>
    </w:rPr>
  </w:style>
  <w:style w:type="paragraph" w:customStyle="1" w:styleId="46">
    <w:name w:val="首示例"/>
    <w:next w:val="23"/>
    <w:link w:val="45"/>
    <w:qFormat/>
    <w:uiPriority w:val="0"/>
    <w:pPr>
      <w:numPr>
        <w:ilvl w:val="0"/>
        <w:numId w:val="2"/>
      </w:numPr>
      <w:tabs>
        <w:tab w:val="left" w:pos="360"/>
      </w:tabs>
      <w:ind w:firstLine="0"/>
    </w:pPr>
    <w:rPr>
      <w:rFonts w:ascii="宋体" w:hAnsi="宋体" w:eastAsia="宋体" w:cs="Times New Roman"/>
      <w:kern w:val="2"/>
      <w:sz w:val="18"/>
      <w:szCs w:val="18"/>
      <w:lang w:val="en-US" w:eastAsia="zh-CN" w:bidi="ar-SA"/>
    </w:rPr>
  </w:style>
  <w:style w:type="character" w:customStyle="1" w:styleId="47">
    <w:name w:val="发布"/>
    <w:qFormat/>
    <w:uiPriority w:val="0"/>
    <w:rPr>
      <w:rFonts w:ascii="黑体" w:eastAsia="黑体"/>
      <w:spacing w:val="85"/>
      <w:w w:val="100"/>
      <w:position w:val="3"/>
      <w:sz w:val="28"/>
      <w:szCs w:val="28"/>
    </w:rPr>
  </w:style>
  <w:style w:type="character" w:customStyle="1" w:styleId="48">
    <w:name w:val="附录公式 Char"/>
    <w:link w:val="49"/>
    <w:qFormat/>
    <w:uiPriority w:val="0"/>
    <w:rPr>
      <w:lang w:val="en-US" w:eastAsia="zh-CN" w:bidi="ar-SA"/>
    </w:rPr>
  </w:style>
  <w:style w:type="paragraph" w:customStyle="1" w:styleId="49">
    <w:name w:val="附录公式"/>
    <w:basedOn w:val="23"/>
    <w:next w:val="23"/>
    <w:link w:val="48"/>
    <w:qFormat/>
    <w:uiPriority w:val="0"/>
  </w:style>
  <w:style w:type="paragraph" w:customStyle="1" w:styleId="50">
    <w:name w:val="封面标准文稿类别2"/>
    <w:basedOn w:val="51"/>
    <w:qFormat/>
    <w:uiPriority w:val="0"/>
    <w:pPr>
      <w:framePr w:y="4469"/>
    </w:pPr>
  </w:style>
  <w:style w:type="paragraph" w:customStyle="1" w:styleId="51">
    <w:name w:val="封面标准文稿类别"/>
    <w:basedOn w:val="52"/>
    <w:qFormat/>
    <w:uiPriority w:val="0"/>
    <w:pPr>
      <w:spacing w:after="160" w:line="240" w:lineRule="auto"/>
    </w:pPr>
    <w:rPr>
      <w:sz w:val="24"/>
    </w:rPr>
  </w:style>
  <w:style w:type="paragraph" w:customStyle="1" w:styleId="52">
    <w:name w:val="封面一致性程度标识"/>
    <w:basedOn w:val="53"/>
    <w:qFormat/>
    <w:uiPriority w:val="0"/>
    <w:pPr>
      <w:spacing w:before="440"/>
    </w:pPr>
    <w:rPr>
      <w:rFonts w:ascii="宋体" w:eastAsia="宋体"/>
    </w:rPr>
  </w:style>
  <w:style w:type="paragraph" w:customStyle="1" w:styleId="53">
    <w:name w:val="封面标准英文名称"/>
    <w:basedOn w:val="54"/>
    <w:qFormat/>
    <w:uiPriority w:val="0"/>
    <w:pPr>
      <w:spacing w:before="370" w:line="400" w:lineRule="exact"/>
    </w:pPr>
    <w:rPr>
      <w:rFonts w:ascii="Times New Roman"/>
      <w:sz w:val="28"/>
      <w:szCs w:val="28"/>
    </w:rPr>
  </w:style>
  <w:style w:type="paragraph" w:customStyle="1" w:styleId="54">
    <w:name w:val="封面标准名称"/>
    <w:qFormat/>
    <w:uiPriority w:val="0"/>
    <w:pPr>
      <w:framePr w:w="9639" w:h="6917" w:hRule="exact" w:wrap="around" w:vAnchor="page" w:hAnchor="page" w:xAlign="center" w:y="6408"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55">
    <w:name w:val="列项◆（三级）"/>
    <w:basedOn w:val="1"/>
    <w:qFormat/>
    <w:uiPriority w:val="0"/>
    <w:pPr>
      <w:numPr>
        <w:ilvl w:val="2"/>
        <w:numId w:val="3"/>
      </w:numPr>
    </w:pPr>
    <w:rPr>
      <w:rFonts w:ascii="宋体"/>
      <w:szCs w:val="21"/>
    </w:rPr>
  </w:style>
  <w:style w:type="paragraph" w:customStyle="1" w:styleId="56">
    <w:name w:val="其他发布日期"/>
    <w:basedOn w:val="57"/>
    <w:qFormat/>
    <w:uiPriority w:val="0"/>
    <w:pPr>
      <w:framePr w:vAnchor="page" w:hAnchor="page" w:x="1419"/>
    </w:pPr>
  </w:style>
  <w:style w:type="paragraph" w:customStyle="1" w:styleId="57">
    <w:name w:val="发布日期"/>
    <w:qFormat/>
    <w:uiPriority w:val="0"/>
    <w:pPr>
      <w:framePr w:w="3997" w:h="471" w:hRule="exact" w:vSpace="181" w:wrap="around" w:vAnchor="margin" w:hAnchor="page" w:x="7089" w:y="14097" w:anchorLock="1"/>
    </w:pPr>
    <w:rPr>
      <w:rFonts w:ascii="Times New Roman" w:hAnsi="Times New Roman" w:eastAsia="黑体" w:cs="Times New Roman"/>
      <w:sz w:val="28"/>
      <w:lang w:val="en-US" w:eastAsia="zh-CN" w:bidi="ar-SA"/>
    </w:rPr>
  </w:style>
  <w:style w:type="paragraph" w:customStyle="1" w:styleId="58">
    <w:name w:val="示例"/>
    <w:next w:val="59"/>
    <w:qFormat/>
    <w:uiPriority w:val="0"/>
    <w:pPr>
      <w:widowControl w:val="0"/>
      <w:numPr>
        <w:ilvl w:val="0"/>
        <w:numId w:val="4"/>
      </w:numPr>
      <w:jc w:val="both"/>
    </w:pPr>
    <w:rPr>
      <w:rFonts w:ascii="宋体" w:hAnsi="Times New Roman" w:eastAsia="宋体" w:cs="Times New Roman"/>
      <w:sz w:val="18"/>
      <w:szCs w:val="18"/>
      <w:lang w:val="en-US" w:eastAsia="zh-CN" w:bidi="ar-SA"/>
    </w:rPr>
  </w:style>
  <w:style w:type="paragraph" w:customStyle="1" w:styleId="59">
    <w:name w:val="示例内容"/>
    <w:qFormat/>
    <w:uiPriority w:val="0"/>
    <w:pPr>
      <w:ind w:firstLine="200" w:firstLineChars="200"/>
    </w:pPr>
    <w:rPr>
      <w:rFonts w:ascii="宋体" w:hAnsi="Times New Roman" w:eastAsia="宋体" w:cs="Times New Roman"/>
      <w:sz w:val="18"/>
      <w:szCs w:val="18"/>
      <w:lang w:val="en-US" w:eastAsia="zh-CN" w:bidi="ar-SA"/>
    </w:rPr>
  </w:style>
  <w:style w:type="paragraph" w:customStyle="1" w:styleId="60">
    <w:name w:val="列项说明"/>
    <w:basedOn w:val="1"/>
    <w:qFormat/>
    <w:uiPriority w:val="0"/>
    <w:pPr>
      <w:adjustRightInd w:val="0"/>
      <w:spacing w:line="320" w:lineRule="exact"/>
      <w:ind w:left="400" w:leftChars="200" w:hanging="200" w:hangingChars="200"/>
      <w:jc w:val="left"/>
      <w:textAlignment w:val="baseline"/>
    </w:pPr>
    <w:rPr>
      <w:rFonts w:ascii="宋体"/>
      <w:kern w:val="0"/>
      <w:szCs w:val="20"/>
    </w:rPr>
  </w:style>
  <w:style w:type="paragraph" w:customStyle="1" w:styleId="61">
    <w:name w:val="二级条标题"/>
    <w:basedOn w:val="62"/>
    <w:next w:val="23"/>
    <w:qFormat/>
    <w:uiPriority w:val="0"/>
    <w:pPr>
      <w:numPr>
        <w:ilvl w:val="2"/>
        <w:numId w:val="5"/>
      </w:numPr>
      <w:spacing w:before="50" w:after="50"/>
      <w:outlineLvl w:val="3"/>
    </w:pPr>
  </w:style>
  <w:style w:type="paragraph" w:customStyle="1" w:styleId="62">
    <w:name w:val="一级条标题"/>
    <w:next w:val="23"/>
    <w:qFormat/>
    <w:uiPriority w:val="0"/>
    <w:pPr>
      <w:numPr>
        <w:ilvl w:val="1"/>
        <w:numId w:val="5"/>
      </w:numPr>
      <w:spacing w:before="156" w:beforeLines="50" w:after="156" w:afterLines="50"/>
      <w:outlineLvl w:val="2"/>
    </w:pPr>
    <w:rPr>
      <w:rFonts w:ascii="黑体" w:hAnsi="Times New Roman" w:eastAsia="黑体" w:cs="Times New Roman"/>
      <w:sz w:val="21"/>
      <w:szCs w:val="21"/>
      <w:lang w:val="en-US" w:eastAsia="zh-CN" w:bidi="ar-SA"/>
    </w:rPr>
  </w:style>
  <w:style w:type="paragraph" w:customStyle="1" w:styleId="63">
    <w:name w:val="附录二级条标题"/>
    <w:basedOn w:val="1"/>
    <w:next w:val="23"/>
    <w:qFormat/>
    <w:uiPriority w:val="0"/>
    <w:pPr>
      <w:widowControl/>
      <w:wordWrap w:val="0"/>
      <w:overflowPunct w:val="0"/>
      <w:autoSpaceDE w:val="0"/>
      <w:autoSpaceDN w:val="0"/>
      <w:spacing w:before="50" w:beforeLines="50" w:after="50" w:afterLines="50"/>
      <w:textAlignment w:val="baseline"/>
      <w:outlineLvl w:val="3"/>
    </w:pPr>
    <w:rPr>
      <w:rFonts w:ascii="黑体" w:eastAsia="黑体"/>
      <w:kern w:val="21"/>
      <w:szCs w:val="20"/>
    </w:rPr>
  </w:style>
  <w:style w:type="paragraph" w:customStyle="1" w:styleId="64">
    <w:name w:val="附录三级条标题"/>
    <w:basedOn w:val="63"/>
    <w:next w:val="23"/>
    <w:qFormat/>
    <w:uiPriority w:val="0"/>
    <w:pPr>
      <w:outlineLvl w:val="4"/>
    </w:pPr>
  </w:style>
  <w:style w:type="paragraph" w:customStyle="1" w:styleId="65">
    <w:name w:val="标准标志"/>
    <w:next w:val="1"/>
    <w:qFormat/>
    <w:uiPriority w:val="0"/>
    <w:pPr>
      <w:framePr w:w="2546" w:h="1389" w:hRule="exact" w:hSpace="181" w:vSpace="181" w:wrap="around" w:vAnchor="margin" w:hAnchor="margin" w:x="6522" w:y="398" w:anchorLock="1"/>
      <w:shd w:val="solid" w:color="FFFFFF" w:fill="FFFFFF"/>
      <w:spacing w:line="0" w:lineRule="atLeast"/>
      <w:jc w:val="right"/>
    </w:pPr>
    <w:rPr>
      <w:rFonts w:ascii="Times New Roman" w:hAnsi="Times New Roman" w:eastAsia="宋体" w:cs="Times New Roman"/>
      <w:b/>
      <w:w w:val="170"/>
      <w:sz w:val="96"/>
      <w:szCs w:val="96"/>
      <w:lang w:val="en-US" w:eastAsia="zh-CN" w:bidi="ar-SA"/>
    </w:rPr>
  </w:style>
  <w:style w:type="paragraph" w:customStyle="1" w:styleId="66">
    <w:name w:val="正文样式"/>
    <w:basedOn w:val="1"/>
    <w:qFormat/>
    <w:uiPriority w:val="0"/>
    <w:rPr>
      <w:rFonts w:ascii="宋体" w:hAnsi="宋体"/>
    </w:rPr>
  </w:style>
  <w:style w:type="paragraph" w:customStyle="1" w:styleId="67">
    <w:name w:val="其他标准标志"/>
    <w:basedOn w:val="65"/>
    <w:qFormat/>
    <w:uiPriority w:val="0"/>
    <w:pPr>
      <w:framePr w:w="6101" w:vAnchor="page" w:hAnchor="page" w:x="4673" w:y="942"/>
    </w:pPr>
    <w:rPr>
      <w:w w:val="130"/>
    </w:rPr>
  </w:style>
  <w:style w:type="paragraph" w:customStyle="1" w:styleId="68">
    <w:name w:val="三级条标题"/>
    <w:basedOn w:val="61"/>
    <w:next w:val="23"/>
    <w:qFormat/>
    <w:uiPriority w:val="0"/>
    <w:pPr>
      <w:numPr>
        <w:ilvl w:val="0"/>
        <w:numId w:val="0"/>
      </w:numPr>
      <w:outlineLvl w:val="4"/>
    </w:pPr>
  </w:style>
  <w:style w:type="paragraph" w:customStyle="1" w:styleId="69">
    <w:name w:val="列项●（二级）"/>
    <w:qFormat/>
    <w:uiPriority w:val="0"/>
    <w:pPr>
      <w:numPr>
        <w:ilvl w:val="1"/>
        <w:numId w:val="3"/>
      </w:numPr>
      <w:tabs>
        <w:tab w:val="left" w:pos="840"/>
      </w:tabs>
      <w:jc w:val="both"/>
    </w:pPr>
    <w:rPr>
      <w:rFonts w:ascii="宋体" w:hAnsi="Times New Roman" w:eastAsia="宋体" w:cs="Times New Roman"/>
      <w:sz w:val="21"/>
      <w:lang w:val="en-US" w:eastAsia="zh-CN" w:bidi="ar-SA"/>
    </w:rPr>
  </w:style>
  <w:style w:type="paragraph" w:customStyle="1" w:styleId="70">
    <w:name w:val="标准书脚_奇数页"/>
    <w:qFormat/>
    <w:uiPriority w:val="0"/>
    <w:pPr>
      <w:spacing w:before="120"/>
      <w:ind w:right="198"/>
      <w:jc w:val="right"/>
    </w:pPr>
    <w:rPr>
      <w:rFonts w:ascii="宋体" w:hAnsi="Times New Roman" w:eastAsia="宋体" w:cs="Times New Roman"/>
      <w:sz w:val="18"/>
      <w:szCs w:val="18"/>
      <w:lang w:val="en-US" w:eastAsia="zh-CN" w:bidi="ar-SA"/>
    </w:rPr>
  </w:style>
  <w:style w:type="paragraph" w:customStyle="1" w:styleId="71">
    <w:name w:val="其他实施日期"/>
    <w:basedOn w:val="72"/>
    <w:qFormat/>
    <w:uiPriority w:val="0"/>
  </w:style>
  <w:style w:type="paragraph" w:customStyle="1" w:styleId="72">
    <w:name w:val="实施日期"/>
    <w:basedOn w:val="57"/>
    <w:qFormat/>
    <w:uiPriority w:val="0"/>
    <w:pPr>
      <w:framePr w:vAnchor="page" w:hAnchor="page"/>
      <w:jc w:val="right"/>
    </w:pPr>
  </w:style>
  <w:style w:type="paragraph" w:customStyle="1" w:styleId="73">
    <w:name w:val="二级无"/>
    <w:basedOn w:val="61"/>
    <w:qFormat/>
    <w:uiPriority w:val="0"/>
    <w:pPr>
      <w:spacing w:before="0" w:beforeLines="0" w:after="0" w:afterLines="0"/>
    </w:pPr>
    <w:rPr>
      <w:rFonts w:ascii="宋体" w:eastAsia="宋体"/>
    </w:rPr>
  </w:style>
  <w:style w:type="paragraph" w:customStyle="1" w:styleId="74">
    <w:name w:val="封面标准英文名称2"/>
    <w:basedOn w:val="53"/>
    <w:qFormat/>
    <w:uiPriority w:val="0"/>
    <w:pPr>
      <w:framePr w:y="4469"/>
    </w:pPr>
  </w:style>
  <w:style w:type="paragraph" w:customStyle="1" w:styleId="75">
    <w:name w:val="示例×："/>
    <w:basedOn w:val="76"/>
    <w:qFormat/>
    <w:uiPriority w:val="0"/>
    <w:pPr>
      <w:numPr>
        <w:ilvl w:val="0"/>
        <w:numId w:val="6"/>
      </w:numPr>
      <w:spacing w:before="0" w:beforeLines="0" w:after="0" w:afterLines="0"/>
      <w:outlineLvl w:val="9"/>
    </w:pPr>
    <w:rPr>
      <w:rFonts w:ascii="宋体" w:eastAsia="宋体"/>
      <w:sz w:val="18"/>
      <w:szCs w:val="18"/>
    </w:rPr>
  </w:style>
  <w:style w:type="paragraph" w:customStyle="1" w:styleId="76">
    <w:name w:val="章标题"/>
    <w:next w:val="23"/>
    <w:qFormat/>
    <w:uiPriority w:val="0"/>
    <w:pPr>
      <w:numPr>
        <w:ilvl w:val="0"/>
        <w:numId w:val="5"/>
      </w:numPr>
      <w:spacing w:before="312" w:beforeLines="100" w:after="312" w:afterLines="100"/>
      <w:jc w:val="both"/>
      <w:outlineLvl w:val="1"/>
    </w:pPr>
    <w:rPr>
      <w:rFonts w:ascii="黑体" w:hAnsi="Times New Roman" w:eastAsia="黑体" w:cs="Times New Roman"/>
      <w:sz w:val="21"/>
      <w:lang w:val="en-US" w:eastAsia="zh-CN" w:bidi="ar-SA"/>
    </w:rPr>
  </w:style>
  <w:style w:type="paragraph" w:customStyle="1" w:styleId="77">
    <w:name w:val="字母编号列项（一级）"/>
    <w:uiPriority w:val="0"/>
    <w:pPr>
      <w:jc w:val="both"/>
    </w:pPr>
    <w:rPr>
      <w:rFonts w:ascii="宋体" w:hAnsi="Times New Roman" w:eastAsia="宋体" w:cs="Times New Roman"/>
      <w:sz w:val="21"/>
      <w:lang w:val="en-US" w:eastAsia="zh-CN" w:bidi="ar-SA"/>
    </w:rPr>
  </w:style>
  <w:style w:type="paragraph" w:customStyle="1" w:styleId="78">
    <w:name w:val="四级条标题"/>
    <w:basedOn w:val="68"/>
    <w:next w:val="23"/>
    <w:qFormat/>
    <w:uiPriority w:val="0"/>
    <w:pPr>
      <w:numPr>
        <w:ilvl w:val="4"/>
        <w:numId w:val="5"/>
      </w:numPr>
      <w:outlineLvl w:val="5"/>
    </w:pPr>
  </w:style>
  <w:style w:type="paragraph" w:customStyle="1" w:styleId="79">
    <w:name w:val="图的脚注"/>
    <w:next w:val="23"/>
    <w:qFormat/>
    <w:uiPriority w:val="0"/>
    <w:pPr>
      <w:widowControl w:val="0"/>
      <w:ind w:left="840" w:leftChars="200" w:hanging="420" w:hangingChars="200"/>
      <w:jc w:val="both"/>
    </w:pPr>
    <w:rPr>
      <w:rFonts w:ascii="宋体" w:hAnsi="Times New Roman" w:eastAsia="宋体" w:cs="Times New Roman"/>
      <w:sz w:val="18"/>
      <w:lang w:val="en-US" w:eastAsia="zh-CN" w:bidi="ar-SA"/>
    </w:rPr>
  </w:style>
  <w:style w:type="paragraph" w:customStyle="1" w:styleId="80">
    <w:name w:val="列项——（一级）"/>
    <w:qFormat/>
    <w:uiPriority w:val="0"/>
    <w:pPr>
      <w:widowControl w:val="0"/>
      <w:numPr>
        <w:ilvl w:val="0"/>
        <w:numId w:val="3"/>
      </w:numPr>
      <w:jc w:val="both"/>
    </w:pPr>
    <w:rPr>
      <w:rFonts w:ascii="宋体" w:hAnsi="Times New Roman" w:eastAsia="宋体" w:cs="Times New Roman"/>
      <w:sz w:val="21"/>
      <w:lang w:val="en-US" w:eastAsia="zh-CN" w:bidi="ar-SA"/>
    </w:rPr>
  </w:style>
  <w:style w:type="paragraph" w:customStyle="1" w:styleId="81">
    <w:name w:val="注×：（正文）"/>
    <w:qFormat/>
    <w:uiPriority w:val="0"/>
    <w:pPr>
      <w:numPr>
        <w:ilvl w:val="0"/>
        <w:numId w:val="7"/>
      </w:numPr>
      <w:jc w:val="both"/>
    </w:pPr>
    <w:rPr>
      <w:rFonts w:ascii="宋体" w:hAnsi="Times New Roman" w:eastAsia="宋体" w:cs="Times New Roman"/>
      <w:sz w:val="18"/>
      <w:szCs w:val="18"/>
      <w:lang w:val="en-US" w:eastAsia="zh-CN" w:bidi="ar-SA"/>
    </w:rPr>
  </w:style>
  <w:style w:type="paragraph" w:customStyle="1" w:styleId="82">
    <w:name w:val="图标脚注说明"/>
    <w:basedOn w:val="23"/>
    <w:uiPriority w:val="0"/>
    <w:pPr>
      <w:ind w:left="840" w:hanging="420" w:firstLineChars="0"/>
    </w:pPr>
    <w:rPr>
      <w:sz w:val="18"/>
      <w:szCs w:val="18"/>
    </w:rPr>
  </w:style>
  <w:style w:type="paragraph" w:customStyle="1" w:styleId="83">
    <w:name w:val="注：（正文）"/>
    <w:basedOn w:val="84"/>
    <w:next w:val="23"/>
    <w:qFormat/>
    <w:uiPriority w:val="0"/>
    <w:pPr>
      <w:numPr>
        <w:ilvl w:val="0"/>
        <w:numId w:val="8"/>
      </w:numPr>
    </w:pPr>
  </w:style>
  <w:style w:type="paragraph" w:customStyle="1" w:styleId="84">
    <w:name w:val="注："/>
    <w:next w:val="23"/>
    <w:uiPriority w:val="0"/>
    <w:pPr>
      <w:widowControl w:val="0"/>
      <w:numPr>
        <w:ilvl w:val="0"/>
        <w:numId w:val="9"/>
      </w:numPr>
      <w:autoSpaceDE w:val="0"/>
      <w:autoSpaceDN w:val="0"/>
      <w:jc w:val="both"/>
    </w:pPr>
    <w:rPr>
      <w:rFonts w:ascii="宋体" w:hAnsi="Times New Roman" w:eastAsia="宋体" w:cs="Times New Roman"/>
      <w:sz w:val="18"/>
      <w:szCs w:val="18"/>
      <w:lang w:val="en-US" w:eastAsia="zh-CN" w:bidi="ar-SA"/>
    </w:rPr>
  </w:style>
  <w:style w:type="paragraph" w:customStyle="1" w:styleId="85">
    <w:name w:val="附录数字编号列项（二级）"/>
    <w:qFormat/>
    <w:uiPriority w:val="0"/>
    <w:pPr>
      <w:numPr>
        <w:ilvl w:val="1"/>
        <w:numId w:val="10"/>
      </w:numPr>
    </w:pPr>
    <w:rPr>
      <w:rFonts w:ascii="宋体" w:hAnsi="Times New Roman" w:eastAsia="宋体" w:cs="Times New Roman"/>
      <w:sz w:val="21"/>
      <w:lang w:val="en-US" w:eastAsia="zh-CN" w:bidi="ar-SA"/>
    </w:rPr>
  </w:style>
  <w:style w:type="paragraph" w:customStyle="1" w:styleId="86">
    <w:name w:val="标准书眉_奇数页"/>
    <w:next w:val="1"/>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87">
    <w:name w:val="四级无"/>
    <w:basedOn w:val="78"/>
    <w:uiPriority w:val="0"/>
    <w:pPr>
      <w:spacing w:before="0" w:beforeLines="0" w:after="0" w:afterLines="0"/>
    </w:pPr>
    <w:rPr>
      <w:rFonts w:ascii="宋体" w:eastAsia="宋体"/>
    </w:rPr>
  </w:style>
  <w:style w:type="paragraph" w:customStyle="1" w:styleId="88">
    <w:name w:val="正文表标题"/>
    <w:next w:val="23"/>
    <w:uiPriority w:val="0"/>
    <w:pPr>
      <w:numPr>
        <w:ilvl w:val="0"/>
        <w:numId w:val="11"/>
      </w:numPr>
      <w:tabs>
        <w:tab w:val="left" w:pos="360"/>
      </w:tabs>
      <w:spacing w:before="156" w:beforeLines="50" w:after="156" w:afterLines="50"/>
      <w:jc w:val="center"/>
    </w:pPr>
    <w:rPr>
      <w:rFonts w:ascii="黑体" w:hAnsi="Times New Roman" w:eastAsia="黑体" w:cs="Times New Roman"/>
      <w:sz w:val="21"/>
      <w:lang w:val="en-US" w:eastAsia="zh-CN" w:bidi="ar-SA"/>
    </w:rPr>
  </w:style>
  <w:style w:type="paragraph" w:customStyle="1" w:styleId="89">
    <w:name w:val="其他发布部门"/>
    <w:basedOn w:val="90"/>
    <w:uiPriority w:val="0"/>
    <w:pPr>
      <w:framePr w:y="15310"/>
      <w:spacing w:line="0" w:lineRule="atLeast"/>
    </w:pPr>
    <w:rPr>
      <w:rFonts w:ascii="黑体" w:eastAsia="黑体"/>
      <w:b w:val="0"/>
    </w:rPr>
  </w:style>
  <w:style w:type="paragraph" w:customStyle="1" w:styleId="90">
    <w:name w:val="发布部门"/>
    <w:next w:val="23"/>
    <w:qFormat/>
    <w:uiPriority w:val="0"/>
    <w:pPr>
      <w:framePr w:w="7938" w:h="1134" w:hRule="exact" w:hSpace="125" w:vSpace="181" w:wrap="around" w:vAnchor="page" w:hAnchor="page" w:x="2150" w:y="14630" w:anchorLock="1"/>
      <w:jc w:val="center"/>
    </w:pPr>
    <w:rPr>
      <w:rFonts w:ascii="宋体" w:hAnsi="Times New Roman" w:eastAsia="宋体" w:cs="Times New Roman"/>
      <w:b/>
      <w:spacing w:val="20"/>
      <w:w w:val="135"/>
      <w:sz w:val="28"/>
      <w:lang w:val="en-US" w:eastAsia="zh-CN" w:bidi="ar-SA"/>
    </w:rPr>
  </w:style>
  <w:style w:type="paragraph" w:customStyle="1" w:styleId="91">
    <w:name w:val="五级条标题"/>
    <w:basedOn w:val="78"/>
    <w:next w:val="23"/>
    <w:uiPriority w:val="0"/>
    <w:pPr>
      <w:numPr>
        <w:ilvl w:val="5"/>
        <w:numId w:val="5"/>
      </w:numPr>
      <w:outlineLvl w:val="6"/>
    </w:pPr>
  </w:style>
  <w:style w:type="paragraph" w:customStyle="1" w:styleId="92">
    <w:name w:val="正文公式编号制表符"/>
    <w:basedOn w:val="23"/>
    <w:next w:val="23"/>
    <w:qFormat/>
    <w:uiPriority w:val="0"/>
    <w:pPr>
      <w:ind w:firstLine="0" w:firstLineChars="0"/>
    </w:pPr>
  </w:style>
  <w:style w:type="paragraph" w:customStyle="1" w:styleId="93">
    <w:name w:val="目次、标准名称标题"/>
    <w:basedOn w:val="1"/>
    <w:next w:val="23"/>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94">
    <w:name w:val="附录一级条标题"/>
    <w:basedOn w:val="95"/>
    <w:next w:val="23"/>
    <w:qFormat/>
    <w:uiPriority w:val="0"/>
    <w:pPr>
      <w:autoSpaceDN w:val="0"/>
      <w:spacing w:before="50" w:beforeLines="50" w:after="50" w:afterLines="50"/>
      <w:outlineLvl w:val="2"/>
    </w:pPr>
  </w:style>
  <w:style w:type="paragraph" w:customStyle="1" w:styleId="95">
    <w:name w:val="附录章标题"/>
    <w:next w:val="23"/>
    <w:uiPriority w:val="0"/>
    <w:pPr>
      <w:wordWrap w:val="0"/>
      <w:overflowPunct w:val="0"/>
      <w:autoSpaceDE w:val="0"/>
      <w:spacing w:before="100" w:beforeLines="100" w:after="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96">
    <w:name w:val="编号列项（三级）"/>
    <w:uiPriority w:val="0"/>
    <w:rPr>
      <w:rFonts w:ascii="宋体" w:hAnsi="Times New Roman" w:eastAsia="宋体" w:cs="Times New Roman"/>
      <w:sz w:val="21"/>
      <w:lang w:val="en-US" w:eastAsia="zh-CN" w:bidi="ar-SA"/>
    </w:rPr>
  </w:style>
  <w:style w:type="paragraph" w:customStyle="1" w:styleId="97">
    <w:name w:val="列项说明数字编号"/>
    <w:qFormat/>
    <w:uiPriority w:val="0"/>
    <w:pPr>
      <w:ind w:left="600" w:leftChars="400" w:hanging="200" w:hangingChars="200"/>
    </w:pPr>
    <w:rPr>
      <w:rFonts w:ascii="宋体" w:hAnsi="Times New Roman" w:eastAsia="宋体" w:cs="Times New Roman"/>
      <w:sz w:val="21"/>
      <w:lang w:val="en-US" w:eastAsia="zh-CN" w:bidi="ar-SA"/>
    </w:rPr>
  </w:style>
  <w:style w:type="paragraph" w:customStyle="1" w:styleId="98">
    <w:name w:val="参考文献"/>
    <w:basedOn w:val="1"/>
    <w:next w:val="23"/>
    <w:uiPriority w:val="0"/>
    <w:pPr>
      <w:keepNext/>
      <w:pageBreakBefore/>
      <w:widowControl/>
      <w:shd w:val="clear" w:color="FFFFFF" w:fill="FFFFFF"/>
      <w:spacing w:before="640" w:after="200"/>
      <w:jc w:val="center"/>
      <w:outlineLvl w:val="0"/>
    </w:pPr>
    <w:rPr>
      <w:rFonts w:ascii="黑体" w:eastAsia="黑体"/>
      <w:kern w:val="0"/>
      <w:szCs w:val="20"/>
    </w:rPr>
  </w:style>
  <w:style w:type="paragraph" w:customStyle="1" w:styleId="99">
    <w:name w:val="数字编号列项（二级）"/>
    <w:qFormat/>
    <w:uiPriority w:val="0"/>
    <w:pPr>
      <w:numPr>
        <w:ilvl w:val="1"/>
        <w:numId w:val="12"/>
      </w:numPr>
      <w:jc w:val="both"/>
    </w:pPr>
    <w:rPr>
      <w:rFonts w:ascii="宋体" w:hAnsi="Times New Roman" w:eastAsia="宋体" w:cs="Times New Roman"/>
      <w:sz w:val="21"/>
      <w:lang w:val="en-US" w:eastAsia="zh-CN" w:bidi="ar-SA"/>
    </w:rPr>
  </w:style>
  <w:style w:type="paragraph" w:customStyle="1" w:styleId="100">
    <w:name w:val="标准书脚_偶数页"/>
    <w:uiPriority w:val="0"/>
    <w:pPr>
      <w:spacing w:before="120"/>
      <w:ind w:left="221"/>
    </w:pPr>
    <w:rPr>
      <w:rFonts w:ascii="宋体" w:hAnsi="Times New Roman" w:eastAsia="宋体" w:cs="Times New Roman"/>
      <w:sz w:val="18"/>
      <w:szCs w:val="18"/>
      <w:lang w:val="en-US" w:eastAsia="zh-CN" w:bidi="ar-SA"/>
    </w:rPr>
  </w:style>
  <w:style w:type="paragraph" w:customStyle="1" w:styleId="101">
    <w:name w:val="五级无"/>
    <w:basedOn w:val="91"/>
    <w:uiPriority w:val="0"/>
    <w:pPr>
      <w:spacing w:before="0" w:beforeLines="0" w:after="0" w:afterLines="0"/>
    </w:pPr>
    <w:rPr>
      <w:rFonts w:ascii="宋体" w:eastAsia="宋体"/>
    </w:rPr>
  </w:style>
  <w:style w:type="paragraph" w:customStyle="1" w:styleId="102">
    <w:name w:val="正文图标题"/>
    <w:next w:val="23"/>
    <w:uiPriority w:val="0"/>
    <w:pPr>
      <w:numPr>
        <w:ilvl w:val="0"/>
        <w:numId w:val="13"/>
      </w:numPr>
      <w:spacing w:before="156" w:beforeLines="50" w:after="156" w:afterLines="50"/>
      <w:jc w:val="center"/>
    </w:pPr>
    <w:rPr>
      <w:rFonts w:ascii="黑体" w:hAnsi="Times New Roman" w:eastAsia="黑体" w:cs="Times New Roman"/>
      <w:sz w:val="21"/>
      <w:lang w:val="en-US" w:eastAsia="zh-CN" w:bidi="ar-SA"/>
    </w:rPr>
  </w:style>
  <w:style w:type="paragraph" w:customStyle="1" w:styleId="103">
    <w:name w:val="附录五级条标题"/>
    <w:basedOn w:val="104"/>
    <w:next w:val="23"/>
    <w:qFormat/>
    <w:uiPriority w:val="0"/>
    <w:pPr>
      <w:outlineLvl w:val="6"/>
    </w:pPr>
  </w:style>
  <w:style w:type="paragraph" w:customStyle="1" w:styleId="104">
    <w:name w:val="附录四级条标题"/>
    <w:basedOn w:val="64"/>
    <w:next w:val="23"/>
    <w:uiPriority w:val="0"/>
    <w:pPr>
      <w:outlineLvl w:val="5"/>
    </w:pPr>
  </w:style>
  <w:style w:type="paragraph" w:customStyle="1" w:styleId="105">
    <w:name w:val="标准书眉一"/>
    <w:uiPriority w:val="0"/>
    <w:pPr>
      <w:jc w:val="both"/>
    </w:pPr>
    <w:rPr>
      <w:rFonts w:ascii="Times New Roman" w:hAnsi="Times New Roman" w:eastAsia="宋体" w:cs="Times New Roman"/>
      <w:lang w:val="en-US" w:eastAsia="zh-CN" w:bidi="ar-SA"/>
    </w:rPr>
  </w:style>
  <w:style w:type="paragraph" w:customStyle="1" w:styleId="106">
    <w:name w:val="封面标准号2"/>
    <w:qFormat/>
    <w:uiPriority w:val="0"/>
    <w:pPr>
      <w:framePr w:w="9140" w:h="1242" w:hRule="exact" w:hSpace="284" w:wrap="around" w:vAnchor="page" w:hAnchor="page" w:x="1645" w:y="2910" w:anchorLock="1"/>
      <w:spacing w:before="357" w:line="280" w:lineRule="exact"/>
      <w:jc w:val="right"/>
    </w:pPr>
    <w:rPr>
      <w:rFonts w:ascii="黑体" w:hAnsi="Times New Roman" w:eastAsia="黑体" w:cs="Times New Roman"/>
      <w:sz w:val="28"/>
      <w:szCs w:val="28"/>
      <w:lang w:val="en-US" w:eastAsia="zh-CN" w:bidi="ar-SA"/>
    </w:rPr>
  </w:style>
  <w:style w:type="paragraph" w:customStyle="1" w:styleId="107">
    <w:name w:val="一级无"/>
    <w:basedOn w:val="62"/>
    <w:uiPriority w:val="0"/>
    <w:pPr>
      <w:spacing w:before="0" w:beforeLines="0" w:after="0" w:afterLines="0"/>
    </w:pPr>
    <w:rPr>
      <w:rFonts w:ascii="宋体" w:eastAsia="宋体"/>
    </w:rPr>
  </w:style>
  <w:style w:type="paragraph" w:customStyle="1" w:styleId="108">
    <w:name w:val="前言、引言标题"/>
    <w:next w:val="23"/>
    <w:qFormat/>
    <w:uiPriority w:val="0"/>
    <w:pPr>
      <w:keepNext/>
      <w:pageBreakBefore/>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109">
    <w:name w:val="其他标准称谓"/>
    <w:next w:val="1"/>
    <w:qFormat/>
    <w:uiPriority w:val="0"/>
    <w:pPr>
      <w:framePr w:hSpace="181" w:vSpace="181" w:wrap="around" w:vAnchor="page" w:hAnchor="page" w:x="1419" w:y="2286" w:anchorLock="1"/>
      <w:spacing w:line="0" w:lineRule="atLeast"/>
      <w:jc w:val="distribute"/>
    </w:pPr>
    <w:rPr>
      <w:rFonts w:ascii="黑体" w:hAnsi="宋体" w:eastAsia="黑体" w:cs="Times New Roman"/>
      <w:spacing w:val="-40"/>
      <w:sz w:val="48"/>
      <w:szCs w:val="52"/>
      <w:lang w:val="en-US" w:eastAsia="zh-CN" w:bidi="ar-SA"/>
    </w:rPr>
  </w:style>
  <w:style w:type="paragraph" w:customStyle="1" w:styleId="110">
    <w:name w:val="附录标识"/>
    <w:basedOn w:val="1"/>
    <w:next w:val="23"/>
    <w:qFormat/>
    <w:uiPriority w:val="0"/>
    <w:pPr>
      <w:keepNext/>
      <w:widowControl/>
      <w:shd w:val="clear" w:color="FFFFFF" w:fill="FFFFFF"/>
      <w:tabs>
        <w:tab w:val="left" w:pos="6405"/>
      </w:tabs>
      <w:spacing w:before="640" w:after="280"/>
      <w:jc w:val="center"/>
      <w:outlineLvl w:val="0"/>
    </w:pPr>
    <w:rPr>
      <w:rFonts w:ascii="黑体" w:eastAsia="黑体"/>
      <w:kern w:val="0"/>
      <w:szCs w:val="20"/>
    </w:rPr>
  </w:style>
  <w:style w:type="paragraph" w:customStyle="1" w:styleId="111">
    <w:name w:val="终结线"/>
    <w:basedOn w:val="1"/>
    <w:uiPriority w:val="0"/>
    <w:pPr>
      <w:framePr w:hSpace="181" w:vSpace="181" w:wrap="around" w:vAnchor="text" w:hAnchor="margin" w:xAlign="center" w:y="285"/>
    </w:pPr>
  </w:style>
  <w:style w:type="paragraph" w:customStyle="1" w:styleId="112">
    <w:name w:val="注×："/>
    <w:qFormat/>
    <w:uiPriority w:val="0"/>
    <w:pPr>
      <w:widowControl w:val="0"/>
      <w:numPr>
        <w:ilvl w:val="0"/>
        <w:numId w:val="14"/>
      </w:numPr>
      <w:autoSpaceDE w:val="0"/>
      <w:autoSpaceDN w:val="0"/>
      <w:jc w:val="both"/>
    </w:pPr>
    <w:rPr>
      <w:rFonts w:ascii="宋体" w:hAnsi="Times New Roman" w:eastAsia="宋体" w:cs="Times New Roman"/>
      <w:sz w:val="18"/>
      <w:szCs w:val="18"/>
      <w:lang w:val="en-US" w:eastAsia="zh-CN" w:bidi="ar-SA"/>
    </w:rPr>
  </w:style>
  <w:style w:type="paragraph" w:customStyle="1" w:styleId="113">
    <w:name w:val="标准称谓"/>
    <w:next w:val="1"/>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114">
    <w:name w:val="标准书眉_偶数页"/>
    <w:basedOn w:val="86"/>
    <w:next w:val="1"/>
    <w:uiPriority w:val="0"/>
    <w:pPr>
      <w:jc w:val="left"/>
    </w:pPr>
    <w:rPr>
      <w:rFonts w:ascii="黑体" w:eastAsia="黑体"/>
    </w:rPr>
  </w:style>
  <w:style w:type="paragraph" w:customStyle="1" w:styleId="115">
    <w:name w:val="附录五级无"/>
    <w:basedOn w:val="103"/>
    <w:uiPriority w:val="0"/>
    <w:pPr>
      <w:spacing w:before="0" w:beforeLines="0" w:after="0" w:afterLines="0"/>
    </w:pPr>
    <w:rPr>
      <w:rFonts w:ascii="宋体" w:eastAsia="宋体"/>
      <w:szCs w:val="21"/>
    </w:rPr>
  </w:style>
  <w:style w:type="paragraph" w:customStyle="1" w:styleId="116">
    <w:name w:val="参考文献、索引标题"/>
    <w:basedOn w:val="1"/>
    <w:next w:val="23"/>
    <w:uiPriority w:val="0"/>
    <w:pPr>
      <w:keepNext/>
      <w:pageBreakBefore/>
      <w:widowControl/>
      <w:shd w:val="clear" w:color="FFFFFF" w:fill="FFFFFF"/>
      <w:spacing w:before="640" w:after="200"/>
      <w:jc w:val="center"/>
      <w:outlineLvl w:val="0"/>
    </w:pPr>
    <w:rPr>
      <w:rFonts w:ascii="黑体" w:eastAsia="黑体"/>
      <w:kern w:val="0"/>
      <w:szCs w:val="20"/>
    </w:rPr>
  </w:style>
  <w:style w:type="paragraph" w:customStyle="1" w:styleId="117">
    <w:name w:val="附录表标号"/>
    <w:basedOn w:val="1"/>
    <w:next w:val="23"/>
    <w:uiPriority w:val="0"/>
    <w:pPr>
      <w:numPr>
        <w:ilvl w:val="0"/>
        <w:numId w:val="15"/>
      </w:numPr>
      <w:tabs>
        <w:tab w:val="clear" w:pos="0"/>
      </w:tabs>
      <w:spacing w:line="14" w:lineRule="exact"/>
      <w:ind w:left="811" w:hanging="448"/>
      <w:jc w:val="center"/>
      <w:outlineLvl w:val="0"/>
    </w:pPr>
    <w:rPr>
      <w:color w:val="FFFFFF"/>
    </w:rPr>
  </w:style>
  <w:style w:type="paragraph" w:customStyle="1" w:styleId="118">
    <w:name w:val="封面标准代替信息"/>
    <w:uiPriority w:val="0"/>
    <w:pPr>
      <w:framePr w:w="9140" w:h="1242" w:hRule="exact" w:hSpace="284" w:wrap="around" w:vAnchor="page" w:hAnchor="page" w:x="1645" w:y="2910" w:anchorLock="1"/>
      <w:spacing w:before="57" w:line="280" w:lineRule="exact"/>
      <w:jc w:val="right"/>
    </w:pPr>
    <w:rPr>
      <w:rFonts w:ascii="宋体" w:hAnsi="Times New Roman" w:eastAsia="宋体" w:cs="Times New Roman"/>
      <w:sz w:val="21"/>
      <w:szCs w:val="21"/>
      <w:lang w:val="en-US" w:eastAsia="zh-CN" w:bidi="ar-SA"/>
    </w:rPr>
  </w:style>
  <w:style w:type="paragraph" w:customStyle="1" w:styleId="119">
    <w:name w:val="附录表标题"/>
    <w:basedOn w:val="1"/>
    <w:next w:val="23"/>
    <w:uiPriority w:val="0"/>
    <w:pPr>
      <w:numPr>
        <w:ilvl w:val="1"/>
        <w:numId w:val="15"/>
      </w:numPr>
      <w:tabs>
        <w:tab w:val="left" w:pos="180"/>
      </w:tabs>
      <w:spacing w:before="50" w:beforeLines="50" w:after="50" w:afterLines="50"/>
      <w:ind w:left="0" w:firstLine="0"/>
      <w:jc w:val="center"/>
    </w:pPr>
    <w:rPr>
      <w:rFonts w:ascii="黑体" w:eastAsia="黑体"/>
      <w:szCs w:val="21"/>
    </w:rPr>
  </w:style>
  <w:style w:type="paragraph" w:customStyle="1" w:styleId="120">
    <w:name w:val="封面标准号1"/>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121">
    <w:name w:val="附录二级无"/>
    <w:basedOn w:val="63"/>
    <w:uiPriority w:val="0"/>
    <w:pPr>
      <w:spacing w:before="0" w:beforeLines="0" w:after="0" w:afterLines="0"/>
    </w:pPr>
    <w:rPr>
      <w:rFonts w:ascii="宋体" w:eastAsia="宋体"/>
      <w:szCs w:val="21"/>
    </w:rPr>
  </w:style>
  <w:style w:type="paragraph" w:customStyle="1" w:styleId="122">
    <w:name w:val="封面标准名称2"/>
    <w:basedOn w:val="54"/>
    <w:uiPriority w:val="0"/>
    <w:pPr>
      <w:framePr w:y="4469"/>
      <w:spacing w:before="630" w:beforeLines="630"/>
    </w:pPr>
  </w:style>
  <w:style w:type="paragraph" w:customStyle="1" w:styleId="123">
    <w:name w:val="封面标准文稿编辑信息"/>
    <w:basedOn w:val="51"/>
    <w:qFormat/>
    <w:uiPriority w:val="0"/>
    <w:pPr>
      <w:spacing w:before="180" w:line="180" w:lineRule="exact"/>
    </w:pPr>
    <w:rPr>
      <w:sz w:val="21"/>
    </w:rPr>
  </w:style>
  <w:style w:type="paragraph" w:customStyle="1" w:styleId="124">
    <w:name w:val="附录一级无"/>
    <w:basedOn w:val="94"/>
    <w:uiPriority w:val="0"/>
    <w:pPr>
      <w:spacing w:before="0" w:beforeLines="0" w:after="0" w:afterLines="0"/>
    </w:pPr>
    <w:rPr>
      <w:rFonts w:ascii="宋体" w:eastAsia="宋体"/>
      <w:szCs w:val="21"/>
    </w:rPr>
  </w:style>
  <w:style w:type="paragraph" w:customStyle="1" w:styleId="125">
    <w:name w:val="附录公式编号制表符"/>
    <w:basedOn w:val="1"/>
    <w:next w:val="23"/>
    <w:qFormat/>
    <w:uiPriority w:val="0"/>
    <w:pPr>
      <w:widowControl/>
      <w:tabs>
        <w:tab w:val="center" w:pos="4201"/>
        <w:tab w:val="right" w:leader="dot" w:pos="9298"/>
      </w:tabs>
      <w:autoSpaceDE w:val="0"/>
      <w:autoSpaceDN w:val="0"/>
    </w:pPr>
    <w:rPr>
      <w:rFonts w:ascii="宋体"/>
      <w:kern w:val="0"/>
      <w:szCs w:val="20"/>
    </w:rPr>
  </w:style>
  <w:style w:type="paragraph" w:customStyle="1" w:styleId="126">
    <w:name w:val="封面正文"/>
    <w:uiPriority w:val="0"/>
    <w:pPr>
      <w:jc w:val="both"/>
    </w:pPr>
    <w:rPr>
      <w:rFonts w:ascii="Times New Roman" w:hAnsi="Times New Roman" w:eastAsia="宋体" w:cs="Times New Roman"/>
      <w:lang w:val="en-US" w:eastAsia="zh-CN" w:bidi="ar-SA"/>
    </w:rPr>
  </w:style>
  <w:style w:type="paragraph" w:customStyle="1" w:styleId="127">
    <w:name w:val="附录字母编号列项（一级）"/>
    <w:qFormat/>
    <w:uiPriority w:val="0"/>
    <w:pPr>
      <w:numPr>
        <w:ilvl w:val="0"/>
        <w:numId w:val="10"/>
      </w:numPr>
    </w:pPr>
    <w:rPr>
      <w:rFonts w:ascii="宋体" w:hAnsi="Times New Roman" w:eastAsia="宋体" w:cs="Times New Roman"/>
      <w:sz w:val="21"/>
      <w:lang w:val="en-US" w:eastAsia="zh-CN" w:bidi="ar-SA"/>
    </w:rPr>
  </w:style>
  <w:style w:type="paragraph" w:customStyle="1" w:styleId="128">
    <w:name w:val="附录标题"/>
    <w:basedOn w:val="23"/>
    <w:next w:val="23"/>
    <w:uiPriority w:val="0"/>
    <w:pPr>
      <w:ind w:firstLine="0" w:firstLineChars="0"/>
      <w:jc w:val="center"/>
    </w:pPr>
    <w:rPr>
      <w:rFonts w:ascii="黑体" w:eastAsia="黑体"/>
    </w:rPr>
  </w:style>
  <w:style w:type="paragraph" w:customStyle="1" w:styleId="129">
    <w:name w:val="附录三级无"/>
    <w:basedOn w:val="64"/>
    <w:uiPriority w:val="0"/>
    <w:pPr>
      <w:spacing w:before="0" w:beforeLines="0" w:after="0" w:afterLines="0"/>
    </w:pPr>
    <w:rPr>
      <w:rFonts w:ascii="宋体" w:eastAsia="宋体"/>
      <w:szCs w:val="21"/>
    </w:rPr>
  </w:style>
  <w:style w:type="paragraph" w:customStyle="1" w:styleId="130">
    <w:name w:val="附录图标号"/>
    <w:basedOn w:val="1"/>
    <w:qFormat/>
    <w:uiPriority w:val="0"/>
    <w:pPr>
      <w:keepNext/>
      <w:pageBreakBefore/>
      <w:widowControl/>
      <w:numPr>
        <w:ilvl w:val="0"/>
        <w:numId w:val="16"/>
      </w:numPr>
      <w:spacing w:line="14" w:lineRule="exact"/>
      <w:ind w:left="0" w:firstLine="363"/>
      <w:jc w:val="center"/>
      <w:outlineLvl w:val="0"/>
    </w:pPr>
    <w:rPr>
      <w:color w:val="FFFFFF"/>
    </w:rPr>
  </w:style>
  <w:style w:type="paragraph" w:customStyle="1" w:styleId="131">
    <w:name w:val="附录四级无"/>
    <w:basedOn w:val="104"/>
    <w:uiPriority w:val="0"/>
    <w:pPr>
      <w:spacing w:before="0" w:beforeLines="0" w:after="0" w:afterLines="0"/>
    </w:pPr>
    <w:rPr>
      <w:rFonts w:ascii="宋体" w:eastAsia="宋体"/>
      <w:szCs w:val="21"/>
    </w:rPr>
  </w:style>
  <w:style w:type="paragraph" w:customStyle="1" w:styleId="132">
    <w:name w:val="附录图标题"/>
    <w:basedOn w:val="1"/>
    <w:next w:val="23"/>
    <w:uiPriority w:val="0"/>
    <w:pPr>
      <w:numPr>
        <w:ilvl w:val="1"/>
        <w:numId w:val="16"/>
      </w:numPr>
      <w:tabs>
        <w:tab w:val="left" w:pos="363"/>
      </w:tabs>
      <w:spacing w:before="50" w:beforeLines="50" w:after="50" w:afterLines="50"/>
      <w:ind w:left="0" w:firstLine="0"/>
      <w:jc w:val="center"/>
    </w:pPr>
    <w:rPr>
      <w:rFonts w:ascii="黑体" w:eastAsia="黑体"/>
      <w:szCs w:val="21"/>
    </w:rPr>
  </w:style>
  <w:style w:type="paragraph" w:customStyle="1" w:styleId="133">
    <w:name w:val="文献分类号"/>
    <w:uiPriority w:val="0"/>
    <w:pPr>
      <w:framePr w:hSpace="180" w:vSpace="180" w:wrap="around" w:vAnchor="margin" w:hAnchor="margin" w:y="1" w:anchorLock="1"/>
      <w:widowControl w:val="0"/>
      <w:textAlignment w:val="center"/>
    </w:pPr>
    <w:rPr>
      <w:rFonts w:ascii="黑体" w:hAnsi="Times New Roman" w:eastAsia="黑体" w:cs="Times New Roman"/>
      <w:sz w:val="21"/>
      <w:szCs w:val="21"/>
      <w:lang w:val="en-US" w:eastAsia="zh-CN" w:bidi="ar-SA"/>
    </w:rPr>
  </w:style>
  <w:style w:type="paragraph" w:customStyle="1" w:styleId="134">
    <w:name w:val="目次、索引正文"/>
    <w:uiPriority w:val="0"/>
    <w:pPr>
      <w:spacing w:line="320" w:lineRule="exact"/>
      <w:jc w:val="both"/>
    </w:pPr>
    <w:rPr>
      <w:rFonts w:ascii="宋体" w:hAnsi="Times New Roman" w:eastAsia="宋体" w:cs="Times New Roman"/>
      <w:sz w:val="21"/>
      <w:lang w:val="en-US" w:eastAsia="zh-CN" w:bidi="ar-SA"/>
    </w:rPr>
  </w:style>
  <w:style w:type="paragraph" w:customStyle="1" w:styleId="135">
    <w:name w:val="三级无"/>
    <w:basedOn w:val="68"/>
    <w:qFormat/>
    <w:uiPriority w:val="0"/>
    <w:pPr>
      <w:spacing w:before="0" w:beforeLines="0" w:after="0" w:afterLines="0"/>
    </w:pPr>
    <w:rPr>
      <w:rFonts w:ascii="宋体" w:eastAsia="宋体"/>
    </w:rPr>
  </w:style>
  <w:style w:type="paragraph" w:customStyle="1" w:styleId="136">
    <w:name w:val="示例后文字"/>
    <w:basedOn w:val="23"/>
    <w:next w:val="23"/>
    <w:qFormat/>
    <w:uiPriority w:val="0"/>
    <w:pPr>
      <w:ind w:firstLine="360"/>
    </w:pPr>
    <w:rPr>
      <w:sz w:val="18"/>
    </w:rPr>
  </w:style>
  <w:style w:type="paragraph" w:customStyle="1" w:styleId="137">
    <w:name w:val="条文脚注"/>
    <w:basedOn w:val="24"/>
    <w:uiPriority w:val="0"/>
    <w:pPr>
      <w:numPr>
        <w:ilvl w:val="0"/>
        <w:numId w:val="0"/>
      </w:numPr>
      <w:tabs>
        <w:tab w:val="clear" w:pos="0"/>
      </w:tabs>
      <w:jc w:val="both"/>
    </w:pPr>
    <w:rPr>
      <w:rFonts w:ascii="宋体"/>
    </w:rPr>
  </w:style>
  <w:style w:type="paragraph" w:customStyle="1" w:styleId="138">
    <w:name w:val="图表脚注说明"/>
    <w:basedOn w:val="1"/>
    <w:qFormat/>
    <w:uiPriority w:val="0"/>
    <w:pPr>
      <w:numPr>
        <w:ilvl w:val="0"/>
        <w:numId w:val="17"/>
      </w:numPr>
    </w:pPr>
    <w:rPr>
      <w:rFonts w:ascii="宋体"/>
      <w:sz w:val="18"/>
      <w:szCs w:val="18"/>
    </w:rPr>
  </w:style>
  <w:style w:type="paragraph" w:styleId="139">
    <w:name w:val="List Paragraph"/>
    <w:basedOn w:val="1"/>
    <w:qFormat/>
    <w:uiPriority w:val="34"/>
    <w:pPr>
      <w:ind w:firstLine="420" w:firstLineChars="200"/>
    </w:pPr>
    <w:rPr>
      <w:rFonts w:ascii="宋体" w:hAnsi="宋体"/>
    </w:rPr>
  </w:style>
  <w:style w:type="paragraph" w:customStyle="1" w:styleId="140">
    <w:name w:val="封面一致性程度标识2"/>
    <w:basedOn w:val="52"/>
    <w:uiPriority w:val="0"/>
    <w:pPr>
      <w:framePr w:y="4469"/>
    </w:pPr>
  </w:style>
  <w:style w:type="paragraph" w:customStyle="1" w:styleId="141">
    <w:name w:val="封面标准文稿编辑信息2"/>
    <w:basedOn w:val="123"/>
    <w:uiPriority w:val="0"/>
    <w:pPr>
      <w:framePr w:y="4469"/>
    </w:pPr>
  </w:style>
  <w:style w:type="paragraph" w:customStyle="1" w:styleId="142">
    <w:name w:val="章、条"/>
    <w:basedOn w:val="31"/>
    <w:next w:val="4"/>
    <w:uiPriority w:val="0"/>
    <w:pPr>
      <w:spacing w:beforeLines="100" w:afterLines="100"/>
      <w:jc w:val="left"/>
    </w:pPr>
    <w:rPr>
      <w:rFonts w:ascii="黑体" w:hAnsi="Arial" w:eastAsia="黑体" w:cs="Arial"/>
      <w:b w:val="0"/>
      <w:sz w:val="21"/>
    </w:rPr>
  </w:style>
  <w:style w:type="paragraph" w:customStyle="1" w:styleId="143">
    <w:name w:val=" Char"/>
    <w:basedOn w:val="1"/>
    <w:uiPriority w:val="0"/>
    <w:rPr>
      <w:rFonts w:ascii="Calibri" w:hAnsi="Calibri"/>
      <w:szCs w:val="22"/>
    </w:rPr>
  </w:style>
  <w:style w:type="paragraph" w:customStyle="1" w:styleId="144">
    <w:name w:val="WPSOffice手动目录 1"/>
    <w:uiPriority w:val="0"/>
    <w:pPr>
      <w:ind w:leftChars="0"/>
    </w:pPr>
    <w:rPr>
      <w:sz w:val="20"/>
      <w:szCs w:val="20"/>
    </w:rPr>
  </w:style>
  <w:style w:type="paragraph" w:customStyle="1" w:styleId="145">
    <w:name w:val="WPSOffice手动目录 2"/>
    <w:uiPriority w:val="0"/>
    <w:pPr>
      <w:ind w:leftChars="200"/>
    </w:pPr>
    <w:rPr>
      <w:sz w:val="20"/>
      <w:szCs w:val="20"/>
    </w:rPr>
  </w:style>
</w:style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6" Type="http://schemas.microsoft.com/office/2011/relationships/people" Target="people.xml"/><Relationship Id="rId65" Type="http://schemas.openxmlformats.org/officeDocument/2006/relationships/fontTable" Target="fontTable.xml"/><Relationship Id="rId64" Type="http://schemas.microsoft.com/office/2006/relationships/keyMapCustomizations" Target="customizations.xml"/><Relationship Id="rId63" Type="http://schemas.openxmlformats.org/officeDocument/2006/relationships/numbering" Target="numbering.xml"/><Relationship Id="rId62" Type="http://schemas.openxmlformats.org/officeDocument/2006/relationships/customXml" Target="../customXml/item1.xml"/><Relationship Id="rId61" Type="http://schemas.openxmlformats.org/officeDocument/2006/relationships/image" Target="media/image52.png"/><Relationship Id="rId60" Type="http://schemas.openxmlformats.org/officeDocument/2006/relationships/image" Target="media/image51.png"/><Relationship Id="rId6" Type="http://schemas.openxmlformats.org/officeDocument/2006/relationships/footer" Target="footer1.xml"/><Relationship Id="rId59" Type="http://schemas.openxmlformats.org/officeDocument/2006/relationships/image" Target="media/image50.png"/><Relationship Id="rId58" Type="http://schemas.openxmlformats.org/officeDocument/2006/relationships/image" Target="media/image49.png"/><Relationship Id="rId57" Type="http://schemas.openxmlformats.org/officeDocument/2006/relationships/image" Target="media/image48.png"/><Relationship Id="rId56" Type="http://schemas.openxmlformats.org/officeDocument/2006/relationships/image" Target="media/image47.png"/><Relationship Id="rId55" Type="http://schemas.openxmlformats.org/officeDocument/2006/relationships/image" Target="media/image46.png"/><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header" Target="header1.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microsoft.com/office/2011/relationships/commentsExtended" Target="commentsExtended.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comments" Target="comments.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wmf"/><Relationship Id="rId16" Type="http://schemas.openxmlformats.org/officeDocument/2006/relationships/oleObject" Target="embeddings/oleObject2.bin"/><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w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zle</Company>
  <Pages>23</Pages>
  <Words>5023</Words>
  <Characters>5702</Characters>
  <Lines>41</Lines>
  <Paragraphs>11</Paragraphs>
  <TotalTime>4</TotalTime>
  <ScaleCrop>false</ScaleCrop>
  <LinksUpToDate>false</LinksUpToDate>
  <CharactersWithSpaces>7778</CharactersWithSpaces>
  <Application>WPS Office_11.1.0.11691_F1E327BC-269C-435d-A152-05C5408002CA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2010-01-28T06:47:00Z</dcterms:created>
  <dc:creator>CNIS</dc:creator>
  <cp:lastModifiedBy>Gardenia</cp:lastModifiedBy>
  <dcterms:modified xsi:type="dcterms:W3CDTF">2022-07-14T15:26:41Z</dcterms:modified>
  <dc:title>标准名称</dc:title>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2052-11.1.0.11691</vt:lpwstr>
  </property>
  <property fmtid="{D5CDD505-2E9C-101B-9397-08002B2CF9AE}" pid="3" name="ICV">
    <vt:lpwstr>6D8B4815017B445C9CD99357FEB7449F</vt:lpwstr>
  </property>
</Properties>
</file>