
<file path=[Content_Types].xml><?xml version="1.0" encoding="utf-8"?>
<Types xmlns="http://schemas.openxmlformats.org/package/2006/content-types">
  <Default Extension="xml" ContentType="application/xml"/>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5"/>
        <w:rPr>
          <w:color w:val="000000"/>
        </w:rPr>
        <w:sectPr>
          <w:headerReference r:id="rId4" w:type="first"/>
          <w:headerReference r:id="rId3" w:type="default"/>
          <w:footerReference r:id="rId5" w:type="default"/>
          <w:footerReference r:id="rId6" w:type="even"/>
          <w:pgSz w:w="11907" w:h="16839"/>
          <w:pgMar w:top="567" w:right="851" w:bottom="1361" w:left="1418" w:header="0" w:footer="0" w:gutter="0"/>
          <w:pgNumType w:start="1"/>
          <w:cols w:space="425" w:num="1"/>
          <w:titlePg/>
          <w:docGrid w:type="lines" w:linePitch="312" w:charSpace="0"/>
        </w:sectPr>
      </w:pPr>
      <w:bookmarkStart w:id="0" w:name="SectionMark0"/>
      <w:bookmarkStart w:id="1" w:name="StandardName"/>
      <w:r>
        <w:rPr>
          <w:color w:val="000000"/>
        </w:rPr>
        <mc:AlternateContent>
          <mc:Choice Requires="wps">
            <w:drawing>
              <wp:anchor distT="0" distB="0" distL="114300" distR="114300" simplePos="0" relativeHeight="251670528" behindDoc="0" locked="0" layoutInCell="1" allowOverlap="1">
                <wp:simplePos x="0" y="0"/>
                <wp:positionH relativeFrom="margin">
                  <wp:align>left</wp:align>
                </wp:positionH>
                <wp:positionV relativeFrom="paragraph">
                  <wp:posOffset>8647430</wp:posOffset>
                </wp:positionV>
                <wp:extent cx="5970270" cy="7620"/>
                <wp:effectExtent l="0" t="0" r="30480" b="30480"/>
                <wp:wrapNone/>
                <wp:docPr id="15" name="AutoShape 19"/>
                <wp:cNvGraphicFramePr/>
                <a:graphic xmlns:a="http://schemas.openxmlformats.org/drawingml/2006/main">
                  <a:graphicData uri="http://schemas.microsoft.com/office/word/2010/wordprocessingShape">
                    <wps:wsp>
                      <wps:cNvCnPr>
                        <a:cxnSpLocks noChangeShapeType="1"/>
                      </wps:cNvCnPr>
                      <wps:spPr bwMode="auto">
                        <a:xfrm>
                          <a:off x="0" y="0"/>
                          <a:ext cx="5970270" cy="7620"/>
                        </a:xfrm>
                        <a:prstGeom prst="straightConnector1">
                          <a:avLst/>
                        </a:prstGeom>
                        <a:noFill/>
                        <a:ln w="9525">
                          <a:solidFill>
                            <a:srgbClr val="000000"/>
                          </a:solidFill>
                          <a:round/>
                        </a:ln>
                      </wps:spPr>
                      <wps:bodyPr/>
                    </wps:wsp>
                  </a:graphicData>
                </a:graphic>
              </wp:anchor>
            </w:drawing>
          </mc:Choice>
          <mc:Fallback>
            <w:pict>
              <v:shape id="AutoShape 19" o:spid="_x0000_s1026" o:spt="32" type="#_x0000_t32" style="position:absolute;left:0pt;margin-top:680.9pt;height:0.6pt;width:470.1pt;mso-position-horizontal:left;mso-position-horizontal-relative:margin;z-index:251670528;mso-width-relative:page;mso-height-relative:page;" filled="f" stroked="t" coordsize="21600,21600" o:gfxdata="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ynKVR9cAAAAKAQAADwAAAAAA&#10;AAABACAAAAAiAAAAZHJzL2Rvd25yZXYueG1sUEsBAhQAFAAAAAgAh07iQPNLOtrbAQAAtwMAAA4A&#10;AAAAAAAAAQAgAAAAJgEAAGRycy9lMm9Eb2MueG1sUEsFBgAAAAAGAAYAWQEAAHMFAAAAAA==&#10;">
                <v:fill on="f" focussize="0,0"/>
                <v:stroke color="#000000" joinstyle="round"/>
                <v:imagedata o:title=""/>
                <o:lock v:ext="edit" aspectratio="f"/>
              </v:shape>
            </w:pict>
          </mc:Fallback>
        </mc:AlternateContent>
      </w:r>
      <w:r>
        <w:rPr>
          <w:color w:val="000000"/>
        </w:rPr>
        <mc:AlternateContent>
          <mc:Choice Requires="wps">
            <w:drawing>
              <wp:anchor distT="0" distB="0" distL="114300" distR="114300" simplePos="0" relativeHeight="251671552" behindDoc="0" locked="0" layoutInCell="1" allowOverlap="1">
                <wp:simplePos x="0" y="0"/>
                <wp:positionH relativeFrom="column">
                  <wp:posOffset>71120</wp:posOffset>
                </wp:positionH>
                <wp:positionV relativeFrom="paragraph">
                  <wp:posOffset>1925955</wp:posOffset>
                </wp:positionV>
                <wp:extent cx="5897880" cy="0"/>
                <wp:effectExtent l="13970" t="11430" r="12700" b="7620"/>
                <wp:wrapNone/>
                <wp:docPr id="16" name="AutoShape 20"/>
                <wp:cNvGraphicFramePr/>
                <a:graphic xmlns:a="http://schemas.openxmlformats.org/drawingml/2006/main">
                  <a:graphicData uri="http://schemas.microsoft.com/office/word/2010/wordprocessingShape">
                    <wps:wsp>
                      <wps:cNvCnPr>
                        <a:cxnSpLocks noChangeShapeType="1"/>
                      </wps:cNvCnPr>
                      <wps:spPr bwMode="auto">
                        <a:xfrm>
                          <a:off x="0" y="0"/>
                          <a:ext cx="5897880" cy="0"/>
                        </a:xfrm>
                        <a:prstGeom prst="straightConnector1">
                          <a:avLst/>
                        </a:prstGeom>
                        <a:noFill/>
                        <a:ln w="9525">
                          <a:solidFill>
                            <a:srgbClr val="000000"/>
                          </a:solidFill>
                          <a:round/>
                        </a:ln>
                      </wps:spPr>
                      <wps:bodyPr/>
                    </wps:wsp>
                  </a:graphicData>
                </a:graphic>
              </wp:anchor>
            </w:drawing>
          </mc:Choice>
          <mc:Fallback>
            <w:pict>
              <v:shape id="AutoShape 20" o:spid="_x0000_s1026" o:spt="32" type="#_x0000_t32" style="position:absolute;left:0pt;margin-left:5.6pt;margin-top:151.65pt;height:0pt;width:464.4pt;z-index:251671552;mso-width-relative:page;mso-height-relative:page;" filled="f" stroked="t" coordsize="21600,21600" o:gfxdata="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DuIzeHWAAAACgEAAA8AAAAAAAAAAQAg&#10;AAAAIgAAAGRycy9kb3ducmV2LnhtbFBLAQIUABQAAAAIAIdO4kBTohj21wEAALQDAAAOAAAAAAAA&#10;AAEAIAAAACUBAABkcnMvZTJvRG9jLnhtbFBLBQYAAAAABgAGAFkBAABuBQAAAAA=&#10;">
                <v:fill on="f" focussize="0,0"/>
                <v:stroke color="#000000" joinstyle="round"/>
                <v:imagedata o:title=""/>
                <o:lock v:ext="edit" aspectratio="f"/>
              </v:shape>
            </w:pict>
          </mc:Fallback>
        </mc:AlternateContent>
      </w:r>
      <w:r>
        <w:rPr>
          <w:color w:val="000000"/>
        </w:rPr>
        <mc:AlternateContent>
          <mc:Choice Requires="wps">
            <w:drawing>
              <wp:anchor distT="0" distB="0" distL="114300" distR="114300" simplePos="0" relativeHeight="251667456" behindDoc="0" locked="0" layoutInCell="1" allowOverlap="1">
                <wp:simplePos x="0" y="0"/>
                <wp:positionH relativeFrom="column">
                  <wp:posOffset>-1270</wp:posOffset>
                </wp:positionH>
                <wp:positionV relativeFrom="paragraph">
                  <wp:posOffset>2261870</wp:posOffset>
                </wp:positionV>
                <wp:extent cx="6121400" cy="0"/>
                <wp:effectExtent l="0" t="4445" r="4445" b="0"/>
                <wp:wrapNone/>
                <wp:docPr id="14" name="Line 10"/>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2700">
                          <a:solidFill>
                            <a:srgbClr val="FFFFFF"/>
                          </a:solidFill>
                          <a:round/>
                        </a:ln>
                      </wps:spPr>
                      <wps:bodyPr/>
                    </wps:wsp>
                  </a:graphicData>
                </a:graphic>
              </wp:anchor>
            </w:drawing>
          </mc:Choice>
          <mc:Fallback>
            <w:pict>
              <v:line id="Line 10" o:spid="_x0000_s1026" o:spt="20" style="position:absolute;left:0pt;margin-left:-0.1pt;margin-top:178.1pt;height:0pt;width:482pt;z-index:251667456;mso-width-relative:page;mso-height-relative:page;" filled="f" stroked="t" coordsize="21600,21600" o:gfxdata="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JZC6EtcAAAAJAQAADwAAAAAAAAABACAAAAAiAAAAZHJzL2Rv&#10;d25yZXYueG1sUEsBAhQAFAAAAAgAh07iQNFnHETJAQAAogMAAA4AAAAAAAAAAQAgAAAAJgEAAGRy&#10;cy9lMm9Eb2MueG1sUEsFBgAAAAAGAAYAWQEAAGEFAAAAAA==&#10;">
                <v:fill on="f" focussize="0,0"/>
                <v:stroke weight="1pt" color="#FFFFFF" joinstyle="round"/>
                <v:imagedata o:title=""/>
                <o:lock v:ext="edit" aspectratio="f"/>
              </v:line>
            </w:pict>
          </mc:Fallback>
        </mc:AlternateContent>
      </w:r>
      <w:r>
        <w:rPr>
          <w:color w:val="000000"/>
        </w:rPr>
        <mc:AlternateContent>
          <mc:Choice Requires="wps">
            <w:drawing>
              <wp:anchor distT="0" distB="0" distL="114300" distR="114300" simplePos="0" relativeHeight="251668480" behindDoc="0" locked="0" layoutInCell="1" allowOverlap="1">
                <wp:simplePos x="0" y="0"/>
                <wp:positionH relativeFrom="column">
                  <wp:posOffset>-1270</wp:posOffset>
                </wp:positionH>
                <wp:positionV relativeFrom="paragraph">
                  <wp:posOffset>8693785</wp:posOffset>
                </wp:positionV>
                <wp:extent cx="6121400" cy="0"/>
                <wp:effectExtent l="0" t="0" r="4445" b="2540"/>
                <wp:wrapNone/>
                <wp:docPr id="13" name="Line 11"/>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2700">
                          <a:solidFill>
                            <a:srgbClr val="FFFFFF"/>
                          </a:solidFill>
                          <a:round/>
                        </a:ln>
                      </wps:spPr>
                      <wps:bodyPr/>
                    </wps:wsp>
                  </a:graphicData>
                </a:graphic>
              </wp:anchor>
            </w:drawing>
          </mc:Choice>
          <mc:Fallback>
            <w:pict>
              <v:line id="Line 11" o:spid="_x0000_s1026" o:spt="20" style="position:absolute;left:0pt;margin-left:-0.1pt;margin-top:684.55pt;height:0pt;width:482pt;z-index:251668480;mso-width-relative:page;mso-height-relative:page;" filled="f" stroked="t" coordsize="21600,21600" o:gfxdata="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ChpVD71gAAAAsBAAAPAAAAAAAAAAEAIAAAACIAAABkcnMvZG93&#10;bnJldi54bWxQSwECFAAUAAAACACHTuJAaTwyAskBAACiAwAADgAAAAAAAAABACAAAAAlAQAAZHJz&#10;L2Uyb0RvYy54bWxQSwUGAAAAAAYABgBZAQAAYAUAAAAA&#10;">
                <v:fill on="f" focussize="0,0"/>
                <v:stroke weight="1pt" color="#FFFFFF" joinstyle="round"/>
                <v:imagedata o:title=""/>
                <o:lock v:ext="edit" aspectratio="f"/>
              </v:line>
            </w:pict>
          </mc:Fallback>
        </mc:AlternateContent>
      </w:r>
      <w:r>
        <w:rPr>
          <w:color w:val="000000"/>
        </w:rPr>
        <mc:AlternateContent>
          <mc:Choice Requires="wps">
            <w:drawing>
              <wp:anchor distT="0" distB="0" distL="114300" distR="114300" simplePos="0" relativeHeight="251666432" behindDoc="0" locked="1" layoutInCell="1" allowOverlap="1">
                <wp:simplePos x="0" y="0"/>
                <wp:positionH relativeFrom="margin">
                  <wp:posOffset>0</wp:posOffset>
                </wp:positionH>
                <wp:positionV relativeFrom="margin">
                  <wp:posOffset>8629015</wp:posOffset>
                </wp:positionV>
                <wp:extent cx="6120130" cy="850265"/>
                <wp:effectExtent l="0" t="0" r="4445" b="0"/>
                <wp:wrapNone/>
                <wp:docPr id="12" name="fmFrame7"/>
                <wp:cNvGraphicFramePr/>
                <a:graphic xmlns:a="http://schemas.openxmlformats.org/drawingml/2006/main">
                  <a:graphicData uri="http://schemas.microsoft.com/office/word/2010/wordprocessingShape">
                    <wps:wsp>
                      <wps:cNvSpPr txBox="1">
                        <a:spLocks noChangeArrowheads="1"/>
                      </wps:cNvSpPr>
                      <wps:spPr bwMode="auto">
                        <a:xfrm>
                          <a:off x="0" y="0"/>
                          <a:ext cx="6120130" cy="850265"/>
                        </a:xfrm>
                        <a:prstGeom prst="rect">
                          <a:avLst/>
                        </a:prstGeom>
                        <a:solidFill>
                          <a:srgbClr val="FFFFFF"/>
                        </a:solidFill>
                        <a:ln>
                          <a:noFill/>
                        </a:ln>
                      </wps:spPr>
                      <wps:txbx>
                        <w:txbxContent>
                          <w:p>
                            <w:pPr>
                              <w:pStyle w:val="49"/>
                              <w:snapToGrid w:val="0"/>
                              <w:spacing w:before="156" w:after="156" w:line="380" w:lineRule="exact"/>
                              <w:ind w:firstLine="68" w:firstLineChars="18"/>
                              <w:rPr>
                                <w:rFonts w:ascii="黑体" w:eastAsia="黑体"/>
                                <w:b w:val="0"/>
                                <w:spacing w:val="0"/>
                                <w:kern w:val="24"/>
                                <w:sz w:val="28"/>
                                <w:szCs w:val="28"/>
                              </w:rPr>
                            </w:pPr>
                          </w:p>
                          <w:p>
                            <w:pPr>
                              <w:pStyle w:val="49"/>
                              <w:snapToGrid w:val="0"/>
                              <w:spacing w:before="156" w:after="156" w:line="380" w:lineRule="exact"/>
                              <w:ind w:firstLine="68" w:firstLineChars="18"/>
                              <w:rPr>
                                <w:spacing w:val="0"/>
                                <w:kern w:val="24"/>
                                <w:sz w:val="24"/>
                                <w:szCs w:val="24"/>
                              </w:rPr>
                            </w:pPr>
                            <w:r>
                              <w:rPr>
                                <w:rFonts w:hint="eastAsia" w:ascii="黑体" w:eastAsia="黑体"/>
                                <w:b w:val="0"/>
                                <w:spacing w:val="0"/>
                                <w:kern w:val="24"/>
                                <w:sz w:val="28"/>
                                <w:szCs w:val="28"/>
                              </w:rPr>
                              <w:t>中华人民共和国工业和信息化部</w:t>
                            </w:r>
                            <w:r>
                              <w:rPr>
                                <w:rFonts w:hint="eastAsia"/>
                                <w:sz w:val="24"/>
                                <w:szCs w:val="24"/>
                              </w:rPr>
                              <w:t xml:space="preserve">  </w:t>
                            </w:r>
                            <w:r>
                              <w:rPr>
                                <w:rFonts w:hint="eastAsia"/>
                                <w:b w:val="0"/>
                                <w:color w:val="FF0000"/>
                                <w:sz w:val="24"/>
                                <w:szCs w:val="24"/>
                              </w:rPr>
                              <w:t xml:space="preserve"> </w:t>
                            </w:r>
                            <w:r>
                              <w:rPr>
                                <w:rStyle w:val="45"/>
                                <w:rFonts w:hint="eastAsia"/>
                                <w:b w:val="0"/>
                              </w:rPr>
                              <w:t>发布</w:t>
                            </w:r>
                          </w:p>
                          <w:p>
                            <w:pPr>
                              <w:pStyle w:val="49"/>
                            </w:pPr>
                          </w:p>
                          <w:p>
                            <w:pPr>
                              <w:pStyle w:val="49"/>
                            </w:pPr>
                          </w:p>
                        </w:txbxContent>
                      </wps:txbx>
                      <wps:bodyPr rot="0" vert="horz" wrap="square" lIns="0" tIns="0" rIns="0" bIns="0" anchor="t" anchorCtr="0" upright="1">
                        <a:noAutofit/>
                      </wps:bodyPr>
                    </wps:wsp>
                  </a:graphicData>
                </a:graphic>
              </wp:anchor>
            </w:drawing>
          </mc:Choice>
          <mc:Fallback>
            <w:pict>
              <v:shape id="fmFrame7" o:spid="_x0000_s1026" o:spt="202" type="#_x0000_t202" style="position:absolute;left:0pt;margin-left:0pt;margin-top:679.45pt;height:66.95pt;width:481.9pt;mso-position-horizontal-relative:margin;mso-position-vertical-relative:margin;z-index:251666432;mso-width-relative:page;mso-height-relative:page;" fillcolor="#FFFFFF" filled="t" stroked="f" coordsize="21600,21600" o:gfxdata="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MBCJ6dkAAAAKAQAADwAAAAAAAAAB&#10;ACAAAAAiAAAAZHJzL2Rvd25yZXYueG1sUEsBAhQAFAAAAAgAh07iQKNnfbAPAgAALAQAAA4AAAAA&#10;AAAAAQAgAAAAKAEAAGRycy9lMm9Eb2MueG1sUEsFBgAAAAAGAAYAWQEAAKkFAAAAAA==&#10;">
                <v:fill on="t" focussize="0,0"/>
                <v:stroke on="f"/>
                <v:imagedata o:title=""/>
                <o:lock v:ext="edit" aspectratio="f"/>
                <v:textbox inset="0mm,0mm,0mm,0mm">
                  <w:txbxContent>
                    <w:p>
                      <w:pPr>
                        <w:pStyle w:val="49"/>
                        <w:snapToGrid w:val="0"/>
                        <w:spacing w:before="156" w:after="156" w:line="380" w:lineRule="exact"/>
                        <w:ind w:firstLine="68" w:firstLineChars="18"/>
                        <w:rPr>
                          <w:rFonts w:ascii="黑体" w:eastAsia="黑体"/>
                          <w:b w:val="0"/>
                          <w:spacing w:val="0"/>
                          <w:kern w:val="24"/>
                          <w:sz w:val="28"/>
                          <w:szCs w:val="28"/>
                        </w:rPr>
                      </w:pPr>
                    </w:p>
                    <w:p>
                      <w:pPr>
                        <w:pStyle w:val="49"/>
                        <w:snapToGrid w:val="0"/>
                        <w:spacing w:before="156" w:after="156" w:line="380" w:lineRule="exact"/>
                        <w:ind w:firstLine="68" w:firstLineChars="18"/>
                        <w:rPr>
                          <w:spacing w:val="0"/>
                          <w:kern w:val="24"/>
                          <w:sz w:val="24"/>
                          <w:szCs w:val="24"/>
                        </w:rPr>
                      </w:pPr>
                      <w:r>
                        <w:rPr>
                          <w:rFonts w:hint="eastAsia" w:ascii="黑体" w:eastAsia="黑体"/>
                          <w:b w:val="0"/>
                          <w:spacing w:val="0"/>
                          <w:kern w:val="24"/>
                          <w:sz w:val="28"/>
                          <w:szCs w:val="28"/>
                        </w:rPr>
                        <w:t>中华人民共和国工业和信息化部</w:t>
                      </w:r>
                      <w:r>
                        <w:rPr>
                          <w:rFonts w:hint="eastAsia"/>
                          <w:sz w:val="24"/>
                          <w:szCs w:val="24"/>
                        </w:rPr>
                        <w:t xml:space="preserve">  </w:t>
                      </w:r>
                      <w:r>
                        <w:rPr>
                          <w:rFonts w:hint="eastAsia"/>
                          <w:b w:val="0"/>
                          <w:color w:val="FF0000"/>
                          <w:sz w:val="24"/>
                          <w:szCs w:val="24"/>
                        </w:rPr>
                        <w:t xml:space="preserve"> </w:t>
                      </w:r>
                      <w:r>
                        <w:rPr>
                          <w:rStyle w:val="45"/>
                          <w:rFonts w:hint="eastAsia"/>
                          <w:b w:val="0"/>
                        </w:rPr>
                        <w:t>发布</w:t>
                      </w:r>
                    </w:p>
                    <w:p>
                      <w:pPr>
                        <w:pStyle w:val="49"/>
                      </w:pPr>
                    </w:p>
                    <w:p>
                      <w:pPr>
                        <w:pStyle w:val="49"/>
                      </w:pPr>
                    </w:p>
                  </w:txbxContent>
                </v:textbox>
                <w10:anchorlock/>
              </v:shape>
            </w:pict>
          </mc:Fallback>
        </mc:AlternateContent>
      </w:r>
      <w:r>
        <w:rPr>
          <w:color w:val="000000"/>
        </w:rPr>
        <mc:AlternateContent>
          <mc:Choice Requires="wps">
            <w:drawing>
              <wp:anchor distT="0" distB="0" distL="114300" distR="114300" simplePos="0" relativeHeight="251665408" behindDoc="0" locked="1" layoutInCell="1" allowOverlap="1">
                <wp:simplePos x="0" y="0"/>
                <wp:positionH relativeFrom="margin">
                  <wp:posOffset>3949700</wp:posOffset>
                </wp:positionH>
                <wp:positionV relativeFrom="margin">
                  <wp:posOffset>8316595</wp:posOffset>
                </wp:positionV>
                <wp:extent cx="2019300" cy="312420"/>
                <wp:effectExtent l="0" t="1270" r="3175" b="635"/>
                <wp:wrapNone/>
                <wp:docPr id="11" name="fmFrame6"/>
                <wp:cNvGraphicFramePr/>
                <a:graphic xmlns:a="http://schemas.openxmlformats.org/drawingml/2006/main">
                  <a:graphicData uri="http://schemas.microsoft.com/office/word/2010/wordprocessingShape">
                    <wps:wsp>
                      <wps:cNvSpPr txBox="1">
                        <a:spLocks noChangeArrowheads="1"/>
                      </wps:cNvSpPr>
                      <wps:spPr bwMode="auto">
                        <a:xfrm>
                          <a:off x="0" y="0"/>
                          <a:ext cx="2019300" cy="312420"/>
                        </a:xfrm>
                        <a:prstGeom prst="rect">
                          <a:avLst/>
                        </a:prstGeom>
                        <a:solidFill>
                          <a:srgbClr val="FFFFFF"/>
                        </a:solidFill>
                        <a:ln>
                          <a:noFill/>
                        </a:ln>
                      </wps:spPr>
                      <wps:txbx>
                        <w:txbxContent>
                          <w:p>
                            <w:pPr>
                              <w:pStyle w:val="56"/>
                            </w:pPr>
                            <w:r>
                              <w:rPr>
                                <w:rFonts w:hint="eastAsia"/>
                                <w:spacing w:val="-20"/>
                              </w:rPr>
                              <w:t>xxxx-xx-xx</w:t>
                            </w:r>
                            <w:r>
                              <w:rPr>
                                <w:rFonts w:hint="eastAsia"/>
                              </w:rPr>
                              <w:t>实施</w:t>
                            </w:r>
                          </w:p>
                        </w:txbxContent>
                      </wps:txbx>
                      <wps:bodyPr rot="0" vert="horz" wrap="square" lIns="0" tIns="0" rIns="0" bIns="0" anchor="t" anchorCtr="0" upright="1">
                        <a:noAutofit/>
                      </wps:bodyPr>
                    </wps:wsp>
                  </a:graphicData>
                </a:graphic>
              </wp:anchor>
            </w:drawing>
          </mc:Choice>
          <mc:Fallback>
            <w:pict>
              <v:shape id="fmFrame6" o:spid="_x0000_s1026" o:spt="202" type="#_x0000_t202" style="position:absolute;left:0pt;margin-left:311pt;margin-top:654.85pt;height:24.6pt;width:159pt;mso-position-horizontal-relative:margin;mso-position-vertical-relative:margin;z-index:251665408;mso-width-relative:page;mso-height-relative:page;" fillcolor="#FFFFFF" filled="t" stroked="f" coordsize="21600,21600" o:gfxdata="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hH0+LdoAAAANAQAADwAAAAAAAAAB&#10;ACAAAAAiAAAAZHJzL2Rvd25yZXYueG1sUEsBAhQAFAAAAAgAh07iQDTQ7hgOAgAALAQAAA4AAAAA&#10;AAAAAQAgAAAAKQEAAGRycy9lMm9Eb2MueG1sUEsFBgAAAAAGAAYAWQEAAKkFAAAAAA==&#10;">
                <v:fill on="t" focussize="0,0"/>
                <v:stroke on="f"/>
                <v:imagedata o:title=""/>
                <o:lock v:ext="edit" aspectratio="f"/>
                <v:textbox inset="0mm,0mm,0mm,0mm">
                  <w:txbxContent>
                    <w:p>
                      <w:pPr>
                        <w:pStyle w:val="56"/>
                      </w:pPr>
                      <w:r>
                        <w:rPr>
                          <w:rFonts w:hint="eastAsia"/>
                          <w:spacing w:val="-20"/>
                        </w:rPr>
                        <w:t>xxxx-xx-xx</w:t>
                      </w:r>
                      <w:r>
                        <w:rPr>
                          <w:rFonts w:hint="eastAsia"/>
                        </w:rPr>
                        <w:t>实施</w:t>
                      </w:r>
                    </w:p>
                  </w:txbxContent>
                </v:textbox>
                <w10:anchorlock/>
              </v:shape>
            </w:pict>
          </mc:Fallback>
        </mc:AlternateContent>
      </w:r>
      <w:r>
        <w:rPr>
          <w:color w:val="000000"/>
        </w:rPr>
        <mc:AlternateContent>
          <mc:Choice Requires="wps">
            <w:drawing>
              <wp:anchor distT="0" distB="0" distL="114300" distR="114300" simplePos="0" relativeHeight="251664384" behindDoc="0" locked="1" layoutInCell="1" allowOverlap="1">
                <wp:simplePos x="0" y="0"/>
                <wp:positionH relativeFrom="margin">
                  <wp:posOffset>0</wp:posOffset>
                </wp:positionH>
                <wp:positionV relativeFrom="margin">
                  <wp:posOffset>8316595</wp:posOffset>
                </wp:positionV>
                <wp:extent cx="2019300" cy="377190"/>
                <wp:effectExtent l="0" t="1270" r="0" b="2540"/>
                <wp:wrapNone/>
                <wp:docPr id="10" name="fmFrame5"/>
                <wp:cNvGraphicFramePr/>
                <a:graphic xmlns:a="http://schemas.openxmlformats.org/drawingml/2006/main">
                  <a:graphicData uri="http://schemas.microsoft.com/office/word/2010/wordprocessingShape">
                    <wps:wsp>
                      <wps:cNvSpPr txBox="1">
                        <a:spLocks noChangeArrowheads="1"/>
                      </wps:cNvSpPr>
                      <wps:spPr bwMode="auto">
                        <a:xfrm>
                          <a:off x="0" y="0"/>
                          <a:ext cx="2019300" cy="377190"/>
                        </a:xfrm>
                        <a:prstGeom prst="rect">
                          <a:avLst/>
                        </a:prstGeom>
                        <a:solidFill>
                          <a:srgbClr val="FFFFFF"/>
                        </a:solidFill>
                        <a:ln>
                          <a:noFill/>
                        </a:ln>
                      </wps:spPr>
                      <wps:txbx>
                        <w:txbxContent>
                          <w:p>
                            <w:pPr>
                              <w:pStyle w:val="50"/>
                            </w:pPr>
                            <w:r>
                              <w:rPr>
                                <w:rFonts w:hint="eastAsia"/>
                                <w:spacing w:val="-20"/>
                              </w:rPr>
                              <w:t>xxxx-xx-xx</w:t>
                            </w:r>
                            <w:r>
                              <w:rPr>
                                <w:rFonts w:hint="eastAsia"/>
                              </w:rPr>
                              <w:t>发布</w:t>
                            </w:r>
                          </w:p>
                        </w:txbxContent>
                      </wps:txbx>
                      <wps:bodyPr rot="0" vert="horz" wrap="square" lIns="0" tIns="0" rIns="0" bIns="0" anchor="t" anchorCtr="0" upright="1">
                        <a:noAutofit/>
                      </wps:bodyPr>
                    </wps:wsp>
                  </a:graphicData>
                </a:graphic>
              </wp:anchor>
            </w:drawing>
          </mc:Choice>
          <mc:Fallback>
            <w:pict>
              <v:shape id="fmFrame5" o:spid="_x0000_s1026" o:spt="202" type="#_x0000_t202" style="position:absolute;left:0pt;margin-left:0pt;margin-top:654.85pt;height:29.7pt;width:159pt;mso-position-horizontal-relative:margin;mso-position-vertical-relative:margin;z-index:251664384;mso-width-relative:page;mso-height-relative:page;" fillcolor="#FFFFFF" filled="t" stroked="f" coordsize="21600,21600" o:gfxdata="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f2uQQ2AAAAAoBAAAPAAAAAAAAAAEA&#10;IAAAACIAAABkcnMvZG93bnJldi54bWxQSwECFAAUAAAACACHTuJA2I5J2w8CAAAsBAAADgAAAAAA&#10;AAABACAAAAAnAQAAZHJzL2Uyb0RvYy54bWxQSwUGAAAAAAYABgBZAQAAqAUAAAAA&#10;">
                <v:fill on="t" focussize="0,0"/>
                <v:stroke on="f"/>
                <v:imagedata o:title=""/>
                <o:lock v:ext="edit" aspectratio="f"/>
                <v:textbox inset="0mm,0mm,0mm,0mm">
                  <w:txbxContent>
                    <w:p>
                      <w:pPr>
                        <w:pStyle w:val="50"/>
                      </w:pPr>
                      <w:r>
                        <w:rPr>
                          <w:rFonts w:hint="eastAsia"/>
                          <w:spacing w:val="-20"/>
                        </w:rPr>
                        <w:t>xxxx-xx-xx</w:t>
                      </w:r>
                      <w:r>
                        <w:rPr>
                          <w:rFonts w:hint="eastAsia"/>
                        </w:rPr>
                        <w:t>发布</w:t>
                      </w:r>
                    </w:p>
                  </w:txbxContent>
                </v:textbox>
                <w10:anchorlock/>
              </v:shape>
            </w:pict>
          </mc:Fallback>
        </mc:AlternateContent>
      </w:r>
      <w:r>
        <w:rPr>
          <w:color w:val="000000"/>
        </w:rPr>
        <mc:AlternateContent>
          <mc:Choice Requires="wps">
            <w:drawing>
              <wp:anchor distT="0" distB="0" distL="114300" distR="114300" simplePos="0" relativeHeight="251663360" behindDoc="0" locked="1" layoutInCell="1" allowOverlap="1">
                <wp:simplePos x="0" y="0"/>
                <wp:positionH relativeFrom="margin">
                  <wp:posOffset>0</wp:posOffset>
                </wp:positionH>
                <wp:positionV relativeFrom="margin">
                  <wp:posOffset>3635375</wp:posOffset>
                </wp:positionV>
                <wp:extent cx="5969000" cy="4681220"/>
                <wp:effectExtent l="0" t="0" r="3175" b="0"/>
                <wp:wrapNone/>
                <wp:docPr id="9" name="fmFrame4"/>
                <wp:cNvGraphicFramePr/>
                <a:graphic xmlns:a="http://schemas.openxmlformats.org/drawingml/2006/main">
                  <a:graphicData uri="http://schemas.microsoft.com/office/word/2010/wordprocessingShape">
                    <wps:wsp>
                      <wps:cNvSpPr txBox="1">
                        <a:spLocks noChangeArrowheads="1"/>
                      </wps:cNvSpPr>
                      <wps:spPr bwMode="auto">
                        <a:xfrm>
                          <a:off x="0" y="0"/>
                          <a:ext cx="5969000" cy="4681220"/>
                        </a:xfrm>
                        <a:prstGeom prst="rect">
                          <a:avLst/>
                        </a:prstGeom>
                        <a:solidFill>
                          <a:srgbClr val="FFFFFF"/>
                        </a:solidFill>
                        <a:ln>
                          <a:noFill/>
                        </a:ln>
                      </wps:spPr>
                      <wps:txbx>
                        <w:txbxContent>
                          <w:p>
                            <w:pPr>
                              <w:pStyle w:val="44"/>
                              <w:rPr>
                                <w:sz w:val="44"/>
                                <w:szCs w:val="44"/>
                              </w:rPr>
                            </w:pPr>
                            <w:r>
                              <w:rPr>
                                <w:rFonts w:hint="eastAsia"/>
                                <w:sz w:val="44"/>
                                <w:szCs w:val="44"/>
                              </w:rPr>
                              <w:t>铝热轧立辊轧机</w:t>
                            </w:r>
                          </w:p>
                          <w:p>
                            <w:pPr>
                              <w:pStyle w:val="54"/>
                              <w:rPr>
                                <w:rFonts w:ascii="Palatino Linotype" w:hAnsi="Palatino Linotype"/>
                                <w:color w:val="auto"/>
                              </w:rPr>
                            </w:pPr>
                            <w:r>
                              <w:rPr>
                                <w:rFonts w:hint="eastAsia" w:ascii="宋体" w:hAnsi="宋体"/>
                                <w:b/>
                                <w:color w:val="auto"/>
                                <w:sz w:val="28"/>
                                <w:szCs w:val="24"/>
                                <w:lang w:val="zh-CN"/>
                              </w:rPr>
                              <w:t>Vertical Edger for aluminum  hot strip/plate</w:t>
                            </w:r>
                          </w:p>
                          <w:p>
                            <w:pPr>
                              <w:pStyle w:val="52"/>
                              <w:spacing w:before="312" w:beforeLines="100" w:line="240" w:lineRule="auto"/>
                              <w:rPr>
                                <w:szCs w:val="21"/>
                              </w:rPr>
                            </w:pPr>
                            <w:r>
                              <w:rPr>
                                <w:szCs w:val="21"/>
                              </w:rPr>
                              <w:t>在</w:t>
                            </w:r>
                            <w:r>
                              <w:rPr>
                                <w:rFonts w:hint="eastAsia"/>
                                <w:szCs w:val="21"/>
                              </w:rPr>
                              <w:t>提交反馈意见时，请将您知道的专利连同支持性文件一并附上。</w:t>
                            </w:r>
                          </w:p>
                          <w:p>
                            <w:pPr>
                              <w:pStyle w:val="52"/>
                              <w:spacing w:before="312" w:beforeLines="100" w:line="240" w:lineRule="auto"/>
                            </w:pPr>
                            <w:r>
                              <w:rPr>
                                <w:rFonts w:hint="eastAsia"/>
                              </w:rPr>
                              <w:t>（征求意见稿）</w:t>
                            </w:r>
                          </w:p>
                        </w:txbxContent>
                      </wps:txbx>
                      <wps:bodyPr rot="0" vert="horz" wrap="square" lIns="0" tIns="0" rIns="0" bIns="0" anchor="t" anchorCtr="0" upright="1">
                        <a:noAutofit/>
                      </wps:bodyPr>
                    </wps:wsp>
                  </a:graphicData>
                </a:graphic>
              </wp:anchor>
            </w:drawing>
          </mc:Choice>
          <mc:Fallback>
            <w:pict>
              <v:shape id="fmFrame4" o:spid="_x0000_s1026" o:spt="202" type="#_x0000_t202" style="position:absolute;left:0pt;margin-left:0pt;margin-top:286.25pt;height:368.6pt;width:470pt;mso-position-horizontal-relative:margin;mso-position-vertical-relative:margin;z-index:251663360;mso-width-relative:page;mso-height-relative:page;" fillcolor="#FFFFFF" filled="t" stroked="f" coordsize="21600,21600" o:gfxdata="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VFefcdgAAAAJAQAADwAAAAAAAAAB&#10;ACAAAAAiAAAAZHJzL2Rvd25yZXYueG1sUEsBAhQAFAAAAAgAh07iQHcU59kQAgAALAQAAA4AAAAA&#10;AAAAAQAgAAAAJwEAAGRycy9lMm9Eb2MueG1sUEsFBgAAAAAGAAYAWQEAAKkFAAAAAA==&#10;">
                <v:fill on="t" focussize="0,0"/>
                <v:stroke on="f"/>
                <v:imagedata o:title=""/>
                <o:lock v:ext="edit" aspectratio="f"/>
                <v:textbox inset="0mm,0mm,0mm,0mm">
                  <w:txbxContent>
                    <w:p>
                      <w:pPr>
                        <w:pStyle w:val="44"/>
                        <w:rPr>
                          <w:sz w:val="44"/>
                          <w:szCs w:val="44"/>
                        </w:rPr>
                      </w:pPr>
                      <w:r>
                        <w:rPr>
                          <w:rFonts w:hint="eastAsia"/>
                          <w:sz w:val="44"/>
                          <w:szCs w:val="44"/>
                        </w:rPr>
                        <w:t>铝热轧立辊轧机</w:t>
                      </w:r>
                    </w:p>
                    <w:p>
                      <w:pPr>
                        <w:pStyle w:val="54"/>
                        <w:rPr>
                          <w:rFonts w:ascii="Palatino Linotype" w:hAnsi="Palatino Linotype"/>
                          <w:color w:val="auto"/>
                        </w:rPr>
                      </w:pPr>
                      <w:r>
                        <w:rPr>
                          <w:rFonts w:hint="eastAsia" w:ascii="宋体" w:hAnsi="宋体"/>
                          <w:b/>
                          <w:color w:val="auto"/>
                          <w:sz w:val="28"/>
                          <w:szCs w:val="24"/>
                          <w:lang w:val="zh-CN"/>
                        </w:rPr>
                        <w:t>Vertical Edger for aluminum  hot strip/plate</w:t>
                      </w:r>
                    </w:p>
                    <w:p>
                      <w:pPr>
                        <w:pStyle w:val="52"/>
                        <w:spacing w:before="312" w:beforeLines="100" w:line="240" w:lineRule="auto"/>
                        <w:rPr>
                          <w:szCs w:val="21"/>
                        </w:rPr>
                      </w:pPr>
                      <w:r>
                        <w:rPr>
                          <w:szCs w:val="21"/>
                        </w:rPr>
                        <w:t>在</w:t>
                      </w:r>
                      <w:r>
                        <w:rPr>
                          <w:rFonts w:hint="eastAsia"/>
                          <w:szCs w:val="21"/>
                        </w:rPr>
                        <w:t>提交反馈意见时，请将您知道的专利连同支持性文件一并附上。</w:t>
                      </w:r>
                    </w:p>
                    <w:p>
                      <w:pPr>
                        <w:pStyle w:val="52"/>
                        <w:spacing w:before="312" w:beforeLines="100" w:line="240" w:lineRule="auto"/>
                      </w:pPr>
                      <w:r>
                        <w:rPr>
                          <w:rFonts w:hint="eastAsia"/>
                        </w:rPr>
                        <w:t>（征求意见稿）</w:t>
                      </w:r>
                    </w:p>
                  </w:txbxContent>
                </v:textbox>
                <w10:anchorlock/>
              </v:shape>
            </w:pict>
          </mc:Fallback>
        </mc:AlternateContent>
      </w:r>
      <w:r>
        <w:rPr>
          <w:color w:val="000000"/>
        </w:rPr>
        <mc:AlternateContent>
          <mc:Choice Requires="wps">
            <w:drawing>
              <wp:anchor distT="0" distB="0" distL="114300" distR="114300" simplePos="0" relativeHeight="251662336" behindDoc="0" locked="1" layoutInCell="1" allowOverlap="1">
                <wp:simplePos x="0" y="0"/>
                <wp:positionH relativeFrom="margin">
                  <wp:posOffset>0</wp:posOffset>
                </wp:positionH>
                <wp:positionV relativeFrom="margin">
                  <wp:posOffset>1401445</wp:posOffset>
                </wp:positionV>
                <wp:extent cx="6120130" cy="661670"/>
                <wp:effectExtent l="0" t="1270" r="4445" b="3810"/>
                <wp:wrapNone/>
                <wp:docPr id="8" name="fmFrame3"/>
                <wp:cNvGraphicFramePr/>
                <a:graphic xmlns:a="http://schemas.openxmlformats.org/drawingml/2006/main">
                  <a:graphicData uri="http://schemas.microsoft.com/office/word/2010/wordprocessingShape">
                    <wps:wsp>
                      <wps:cNvSpPr txBox="1">
                        <a:spLocks noChangeArrowheads="1"/>
                      </wps:cNvSpPr>
                      <wps:spPr bwMode="auto">
                        <a:xfrm>
                          <a:off x="0" y="0"/>
                          <a:ext cx="6120130" cy="661670"/>
                        </a:xfrm>
                        <a:prstGeom prst="rect">
                          <a:avLst/>
                        </a:prstGeom>
                        <a:solidFill>
                          <a:srgbClr val="FFFFFF"/>
                        </a:solidFill>
                        <a:ln>
                          <a:noFill/>
                        </a:ln>
                      </wps:spPr>
                      <wps:txbx>
                        <w:txbxContent>
                          <w:p>
                            <w:pPr>
                              <w:pStyle w:val="22"/>
                              <w:spacing w:before="156" w:beforeLines="50" w:line="480" w:lineRule="auto"/>
                              <w:ind w:firstLine="0" w:firstLineChars="0"/>
                              <w:jc w:val="right"/>
                              <w:rPr>
                                <w:rFonts w:ascii="方正姚体" w:hAnsi="华文仿宋" w:eastAsia="方正姚体"/>
                                <w:spacing w:val="40"/>
                                <w:w w:val="135"/>
                                <w:sz w:val="24"/>
                                <w:szCs w:val="24"/>
                              </w:rPr>
                            </w:pPr>
                            <w:r>
                              <w:rPr>
                                <w:rFonts w:hint="eastAsia" w:ascii="方正姚体" w:hAnsi="华文仿宋" w:eastAsia="方正姚体"/>
                                <w:spacing w:val="40"/>
                                <w:w w:val="135"/>
                                <w:sz w:val="24"/>
                                <w:szCs w:val="24"/>
                              </w:rPr>
                              <w:t>JB/T</w:t>
                            </w:r>
                            <w:r>
                              <w:rPr>
                                <w:rFonts w:ascii="方正姚体" w:hAnsi="华文仿宋" w:eastAsia="方正姚体"/>
                                <w:spacing w:val="40"/>
                                <w:w w:val="135"/>
                                <w:sz w:val="24"/>
                                <w:szCs w:val="24"/>
                              </w:rPr>
                              <w:t xml:space="preserve"> XXXXX</w:t>
                            </w:r>
                            <w:r>
                              <w:rPr>
                                <w:rFonts w:hint="eastAsia" w:ascii="方正姚体" w:hAnsi="华文仿宋" w:eastAsia="方正姚体"/>
                                <w:w w:val="135"/>
                                <w:szCs w:val="21"/>
                              </w:rPr>
                              <w:t>—</w:t>
                            </w:r>
                            <w:r>
                              <w:rPr>
                                <w:rFonts w:ascii="方正姚体" w:hAnsi="华文仿宋" w:eastAsia="方正姚体"/>
                                <w:w w:val="135"/>
                                <w:szCs w:val="21"/>
                              </w:rPr>
                              <w:t>XXXX</w:t>
                            </w:r>
                          </w:p>
                          <w:p/>
                        </w:txbxContent>
                      </wps:txbx>
                      <wps:bodyPr rot="0" vert="horz" wrap="square" lIns="0" tIns="0" rIns="0" bIns="0" anchor="t" anchorCtr="0" upright="1">
                        <a:noAutofit/>
                      </wps:bodyPr>
                    </wps:wsp>
                  </a:graphicData>
                </a:graphic>
              </wp:anchor>
            </w:drawing>
          </mc:Choice>
          <mc:Fallback>
            <w:pict>
              <v:shape id="fmFrame3" o:spid="_x0000_s1026" o:spt="202" type="#_x0000_t202" style="position:absolute;left:0pt;margin-left:0pt;margin-top:110.35pt;height:52.1pt;width:481.9pt;mso-position-horizontal-relative:margin;mso-position-vertical-relative:margin;z-index:251662336;mso-width-relative:page;mso-height-relative:page;" fillcolor="#FFFFFF" filled="t" stroked="f" coordsize="21600,21600" o:gfxdata="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XDWEfYAAAACAEAAA8AAAAAAAAAAQAg&#10;AAAAIgAAAGRycy9kb3ducmV2LnhtbFBLAQIUABQAAAAIAIdO4kBPdsCpDgIAACsEAAAOAAAAAAAA&#10;AAEAIAAAACcBAABkcnMvZTJvRG9jLnhtbFBLBQYAAAAABgAGAFkBAACnBQAAAAA=&#10;">
                <v:fill on="t" focussize="0,0"/>
                <v:stroke on="f"/>
                <v:imagedata o:title=""/>
                <o:lock v:ext="edit" aspectratio="f"/>
                <v:textbox inset="0mm,0mm,0mm,0mm">
                  <w:txbxContent>
                    <w:p>
                      <w:pPr>
                        <w:pStyle w:val="22"/>
                        <w:spacing w:before="156" w:beforeLines="50" w:line="480" w:lineRule="auto"/>
                        <w:ind w:firstLine="0" w:firstLineChars="0"/>
                        <w:jc w:val="right"/>
                        <w:rPr>
                          <w:rFonts w:ascii="方正姚体" w:hAnsi="华文仿宋" w:eastAsia="方正姚体"/>
                          <w:spacing w:val="40"/>
                          <w:w w:val="135"/>
                          <w:sz w:val="24"/>
                          <w:szCs w:val="24"/>
                        </w:rPr>
                      </w:pPr>
                      <w:r>
                        <w:rPr>
                          <w:rFonts w:hint="eastAsia" w:ascii="方正姚体" w:hAnsi="华文仿宋" w:eastAsia="方正姚体"/>
                          <w:spacing w:val="40"/>
                          <w:w w:val="135"/>
                          <w:sz w:val="24"/>
                          <w:szCs w:val="24"/>
                        </w:rPr>
                        <w:t>JB/T</w:t>
                      </w:r>
                      <w:r>
                        <w:rPr>
                          <w:rFonts w:ascii="方正姚体" w:hAnsi="华文仿宋" w:eastAsia="方正姚体"/>
                          <w:spacing w:val="40"/>
                          <w:w w:val="135"/>
                          <w:sz w:val="24"/>
                          <w:szCs w:val="24"/>
                        </w:rPr>
                        <w:t xml:space="preserve"> XXXXX</w:t>
                      </w:r>
                      <w:r>
                        <w:rPr>
                          <w:rFonts w:hint="eastAsia" w:ascii="方正姚体" w:hAnsi="华文仿宋" w:eastAsia="方正姚体"/>
                          <w:w w:val="135"/>
                          <w:szCs w:val="21"/>
                        </w:rPr>
                        <w:t>—</w:t>
                      </w:r>
                      <w:r>
                        <w:rPr>
                          <w:rFonts w:ascii="方正姚体" w:hAnsi="华文仿宋" w:eastAsia="方正姚体"/>
                          <w:w w:val="135"/>
                          <w:szCs w:val="21"/>
                        </w:rPr>
                        <w:t>XXXX</w:t>
                      </w:r>
                    </w:p>
                    <w:p/>
                  </w:txbxContent>
                </v:textbox>
                <w10:anchorlock/>
              </v:shape>
            </w:pict>
          </mc:Fallback>
        </mc:AlternateContent>
      </w:r>
      <w:r>
        <w:rPr>
          <w:rFonts w:hint="eastAsia"/>
          <w:sz w:val="96"/>
        </w:rPr>
        <w:t>JB</w:t>
      </w:r>
      <w:r>
        <w:rPr>
          <w:color w:val="000000"/>
        </w:rPr>
        <mc:AlternateContent>
          <mc:Choice Requires="wps">
            <w:drawing>
              <wp:anchor distT="0" distB="0" distL="114300" distR="114300" simplePos="0" relativeHeight="251661312" behindDoc="0" locked="1" layoutInCell="1" allowOverlap="1">
                <wp:simplePos x="0" y="0"/>
                <wp:positionH relativeFrom="margin">
                  <wp:posOffset>0</wp:posOffset>
                </wp:positionH>
                <wp:positionV relativeFrom="margin">
                  <wp:posOffset>1010920</wp:posOffset>
                </wp:positionV>
                <wp:extent cx="6120130" cy="391160"/>
                <wp:effectExtent l="0" t="1270" r="4445" b="0"/>
                <wp:wrapNone/>
                <wp:docPr id="7" name="fmFrame2"/>
                <wp:cNvGraphicFramePr/>
                <a:graphic xmlns:a="http://schemas.openxmlformats.org/drawingml/2006/main">
                  <a:graphicData uri="http://schemas.microsoft.com/office/word/2010/wordprocessingShape">
                    <wps:wsp>
                      <wps:cNvSpPr txBox="1">
                        <a:spLocks noChangeArrowheads="1"/>
                      </wps:cNvSpPr>
                      <wps:spPr bwMode="auto">
                        <a:xfrm>
                          <a:off x="0" y="0"/>
                          <a:ext cx="6120130" cy="391160"/>
                        </a:xfrm>
                        <a:prstGeom prst="rect">
                          <a:avLst/>
                        </a:prstGeom>
                        <a:solidFill>
                          <a:srgbClr val="FFFFFF"/>
                        </a:solidFill>
                        <a:ln>
                          <a:noFill/>
                        </a:ln>
                      </wps:spPr>
                      <wps:txbx>
                        <w:txbxContent>
                          <w:p>
                            <w:pPr>
                              <w:pStyle w:val="43"/>
                              <w:jc w:val="center"/>
                              <w:rPr>
                                <w:rFonts w:ascii="黑体" w:eastAsia="黑体"/>
                                <w:b w:val="0"/>
                                <w:sz w:val="44"/>
                                <w:szCs w:val="44"/>
                              </w:rPr>
                            </w:pPr>
                            <w:r>
                              <w:rPr>
                                <w:rFonts w:hint="eastAsia" w:ascii="黑体" w:eastAsia="黑体"/>
                                <w:b w:val="0"/>
                                <w:spacing w:val="153"/>
                                <w:w w:val="100"/>
                                <w:kern w:val="0"/>
                                <w:sz w:val="44"/>
                                <w:szCs w:val="44"/>
                                <w:fitText w:val="9396" w:id="47958016"/>
                              </w:rPr>
                              <w:t>中华人民共和国机械行业标</w:t>
                            </w:r>
                            <w:r>
                              <w:rPr>
                                <w:rFonts w:hint="eastAsia" w:ascii="黑体" w:eastAsia="黑体"/>
                                <w:b w:val="0"/>
                                <w:spacing w:val="2"/>
                                <w:w w:val="100"/>
                                <w:kern w:val="0"/>
                                <w:sz w:val="44"/>
                                <w:szCs w:val="44"/>
                                <w:fitText w:val="9396" w:id="47958016"/>
                              </w:rPr>
                              <w:t>准</w:t>
                            </w:r>
                          </w:p>
                        </w:txbxContent>
                      </wps:txbx>
                      <wps:bodyPr rot="0" vert="horz" wrap="square" lIns="0" tIns="0" rIns="0" bIns="0" anchor="t" anchorCtr="0" upright="1">
                        <a:noAutofit/>
                      </wps:bodyPr>
                    </wps:wsp>
                  </a:graphicData>
                </a:graphic>
              </wp:anchor>
            </w:drawing>
          </mc:Choice>
          <mc:Fallback>
            <w:pict>
              <v:shape id="fmFrame2" o:spid="_x0000_s1026" o:spt="202" type="#_x0000_t202" style="position:absolute;left:0pt;margin-left:0pt;margin-top:79.6pt;height:30.8pt;width:481.9pt;mso-position-horizontal-relative:margin;mso-position-vertical-relative:margin;z-index:251661312;mso-width-relative:page;mso-height-relative:page;" fillcolor="#FFFFFF" filled="t" stroked="f" coordsize="21600,21600" o:gfxdata="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Rg5HBdcAAAAIAQAADwAAAAAAAAABACAA&#10;AAAiAAAAZHJzL2Rvd25yZXYueG1sUEsBAhQAFAAAAAgAh07iQHWrBPUOAgAAKwQAAA4AAAAAAAAA&#10;AQAgAAAAJgEAAGRycy9lMm9Eb2MueG1sUEsFBgAAAAAGAAYAWQEAAKYFAAAAAA==&#10;">
                <v:fill on="t" focussize="0,0"/>
                <v:stroke on="f"/>
                <v:imagedata o:title=""/>
                <o:lock v:ext="edit" aspectratio="f"/>
                <v:textbox inset="0mm,0mm,0mm,0mm">
                  <w:txbxContent>
                    <w:p>
                      <w:pPr>
                        <w:pStyle w:val="43"/>
                        <w:jc w:val="center"/>
                        <w:rPr>
                          <w:rFonts w:ascii="黑体" w:eastAsia="黑体"/>
                          <w:b w:val="0"/>
                          <w:sz w:val="44"/>
                          <w:szCs w:val="44"/>
                        </w:rPr>
                      </w:pPr>
                      <w:r>
                        <w:rPr>
                          <w:rFonts w:hint="eastAsia" w:ascii="黑体" w:eastAsia="黑体"/>
                          <w:b w:val="0"/>
                          <w:spacing w:val="153"/>
                          <w:w w:val="100"/>
                          <w:kern w:val="0"/>
                          <w:sz w:val="44"/>
                          <w:szCs w:val="44"/>
                          <w:fitText w:val="9396" w:id="47958016"/>
                        </w:rPr>
                        <w:t>中华人民共和国机械行业标</w:t>
                      </w:r>
                      <w:r>
                        <w:rPr>
                          <w:rFonts w:hint="eastAsia" w:ascii="黑体" w:eastAsia="黑体"/>
                          <w:b w:val="0"/>
                          <w:spacing w:val="2"/>
                          <w:w w:val="100"/>
                          <w:kern w:val="0"/>
                          <w:sz w:val="44"/>
                          <w:szCs w:val="44"/>
                          <w:fitText w:val="9396" w:id="47958016"/>
                        </w:rPr>
                        <w:t>准</w:t>
                      </w:r>
                    </w:p>
                  </w:txbxContent>
                </v:textbox>
                <w10:anchorlock/>
              </v:shape>
            </w:pict>
          </mc:Fallback>
        </mc:AlternateContent>
      </w:r>
      <w:r>
        <w:rPr>
          <w:color w:val="000000"/>
        </w:rPr>
        <mc:AlternateContent>
          <mc:Choice Requires="wps">
            <w:drawing>
              <wp:anchor distT="0" distB="0" distL="114300" distR="114300" simplePos="0" relativeHeight="251660288" behindDoc="0" locked="1" layoutInCell="1" allowOverlap="1">
                <wp:simplePos x="0" y="0"/>
                <wp:positionH relativeFrom="margin">
                  <wp:posOffset>0</wp:posOffset>
                </wp:positionH>
                <wp:positionV relativeFrom="margin">
                  <wp:posOffset>0</wp:posOffset>
                </wp:positionV>
                <wp:extent cx="2540000" cy="657860"/>
                <wp:effectExtent l="0" t="0" r="3175" b="0"/>
                <wp:wrapNone/>
                <wp:docPr id="6" name="fmFrame1"/>
                <wp:cNvGraphicFramePr/>
                <a:graphic xmlns:a="http://schemas.openxmlformats.org/drawingml/2006/main">
                  <a:graphicData uri="http://schemas.microsoft.com/office/word/2010/wordprocessingShape">
                    <wps:wsp>
                      <wps:cNvSpPr txBox="1">
                        <a:spLocks noChangeArrowheads="1"/>
                      </wps:cNvSpPr>
                      <wps:spPr bwMode="auto">
                        <a:xfrm>
                          <a:off x="0" y="0"/>
                          <a:ext cx="2540000" cy="657860"/>
                        </a:xfrm>
                        <a:prstGeom prst="rect">
                          <a:avLst/>
                        </a:prstGeom>
                        <a:solidFill>
                          <a:srgbClr val="FFFFFF"/>
                        </a:solidFill>
                        <a:ln>
                          <a:noFill/>
                        </a:ln>
                      </wps:spPr>
                      <wps:txbx>
                        <w:txbxContent>
                          <w:p>
                            <w:pPr>
                              <w:pStyle w:val="42"/>
                              <w:rPr>
                                <w:rFonts w:ascii="黑体" w:hAnsi="黑体"/>
                              </w:rPr>
                            </w:pPr>
                            <w:r>
                              <w:rPr>
                                <w:rFonts w:ascii="黑体" w:hAnsi="黑体"/>
                              </w:rPr>
                              <w:t xml:space="preserve">ICS </w:t>
                            </w:r>
                            <w:r>
                              <w:rPr>
                                <w:rFonts w:hint="eastAsia" w:ascii="黑体" w:hAnsi="黑体"/>
                              </w:rPr>
                              <w:t>77.180</w:t>
                            </w:r>
                          </w:p>
                          <w:p>
                            <w:pPr>
                              <w:pStyle w:val="42"/>
                              <w:rPr>
                                <w:rFonts w:ascii="黑体" w:hAnsi="黑体"/>
                              </w:rPr>
                            </w:pPr>
                            <w:r>
                              <w:rPr>
                                <w:rFonts w:hint="eastAsia" w:ascii="黑体" w:hAnsi="黑体"/>
                              </w:rPr>
                              <w:t>H 94</w:t>
                            </w:r>
                          </w:p>
                          <w:p>
                            <w:pPr>
                              <w:pStyle w:val="42"/>
                            </w:pPr>
                            <w:r>
                              <w:rPr>
                                <w:rFonts w:hint="eastAsia"/>
                              </w:rPr>
                              <w:t>备案号：</w:t>
                            </w:r>
                          </w:p>
                        </w:txbxContent>
                      </wps:txbx>
                      <wps:bodyPr rot="0" vert="horz" wrap="square" lIns="0" tIns="0" rIns="0" bIns="0" anchor="t" anchorCtr="0" upright="1">
                        <a:noAutofit/>
                      </wps:bodyPr>
                    </wps:wsp>
                  </a:graphicData>
                </a:graphic>
              </wp:anchor>
            </w:drawing>
          </mc:Choice>
          <mc:Fallback>
            <w:pict>
              <v:shape id="fmFrame1" o:spid="_x0000_s1026" o:spt="202" type="#_x0000_t202" style="position:absolute;left:0pt;margin-left:0pt;margin-top:0pt;height:51.8pt;width:200pt;mso-position-horizontal-relative:margin;mso-position-vertical-relative:margin;z-index:251660288;mso-width-relative:page;mso-height-relative:page;" fillcolor="#FFFFFF" filled="t" stroked="f" coordsize="21600,21600" o:gfxdata="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xezL4NMAAAAFAQAADwAAAAAAAAABACAAAAAi&#10;AAAAZHJzL2Rvd25yZXYueG1sUEsBAhQAFAAAAAgAh07iQMEgFCEPAgAAKwQAAA4AAAAAAAAAAQAg&#10;AAAAIgEAAGRycy9lMm9Eb2MueG1sUEsFBgAAAAAGAAYAWQEAAKMFAAAAAA==&#10;">
                <v:fill on="t" focussize="0,0"/>
                <v:stroke on="f"/>
                <v:imagedata o:title=""/>
                <o:lock v:ext="edit" aspectratio="f"/>
                <v:textbox inset="0mm,0mm,0mm,0mm">
                  <w:txbxContent>
                    <w:p>
                      <w:pPr>
                        <w:pStyle w:val="42"/>
                        <w:rPr>
                          <w:rFonts w:ascii="黑体" w:hAnsi="黑体"/>
                        </w:rPr>
                      </w:pPr>
                      <w:r>
                        <w:rPr>
                          <w:rFonts w:ascii="黑体" w:hAnsi="黑体"/>
                        </w:rPr>
                        <w:t xml:space="preserve">ICS </w:t>
                      </w:r>
                      <w:r>
                        <w:rPr>
                          <w:rFonts w:hint="eastAsia" w:ascii="黑体" w:hAnsi="黑体"/>
                        </w:rPr>
                        <w:t>77.180</w:t>
                      </w:r>
                    </w:p>
                    <w:p>
                      <w:pPr>
                        <w:pStyle w:val="42"/>
                        <w:rPr>
                          <w:rFonts w:ascii="黑体" w:hAnsi="黑体"/>
                        </w:rPr>
                      </w:pPr>
                      <w:r>
                        <w:rPr>
                          <w:rFonts w:hint="eastAsia" w:ascii="黑体" w:hAnsi="黑体"/>
                        </w:rPr>
                        <w:t>H 94</w:t>
                      </w:r>
                    </w:p>
                    <w:p>
                      <w:pPr>
                        <w:pStyle w:val="42"/>
                      </w:pPr>
                      <w:r>
                        <w:rPr>
                          <w:rFonts w:hint="eastAsia"/>
                        </w:rPr>
                        <w:t>备案号：</w:t>
                      </w:r>
                    </w:p>
                  </w:txbxContent>
                </v:textbox>
                <w10:anchorlock/>
              </v:shape>
            </w:pict>
          </mc:Fallback>
        </mc:AlternateContent>
      </w:r>
      <w:r>
        <w:rPr>
          <w:rFonts w:hint="eastAsia"/>
          <w:sz w:val="96"/>
        </w:rPr>
        <w:t xml:space="preserve">               </w:t>
      </w:r>
      <w:r>
        <w:rPr>
          <w:rFonts w:hint="eastAsia"/>
          <w:b/>
          <w:sz w:val="96"/>
        </w:rPr>
        <w:t>JB</w:t>
      </w:r>
    </w:p>
    <w:bookmarkEnd w:id="0"/>
    <w:p>
      <w:pPr>
        <w:pStyle w:val="27"/>
        <w:rPr>
          <w:rFonts w:hint="eastAsia"/>
          <w:color w:val="000000"/>
          <w:lang w:val="en-US" w:eastAsia="zh-CN"/>
        </w:rPr>
      </w:pPr>
      <w:bookmarkStart w:id="2" w:name="_Toc61360387"/>
      <w:bookmarkStart w:id="3" w:name="_Toc324415503"/>
      <w:r>
        <w:rPr>
          <w:rFonts w:hint="eastAsia"/>
          <w:color w:val="000000"/>
          <w:lang w:val="en-US" w:eastAsia="zh-CN"/>
        </w:rPr>
        <w:t>目    次</w:t>
      </w:r>
    </w:p>
    <w:p>
      <w:pPr>
        <w:pStyle w:val="13"/>
        <w:keepNext w:val="0"/>
        <w:keepLines w:val="0"/>
        <w:pageBreakBefore w:val="0"/>
        <w:widowControl w:val="0"/>
        <w:tabs>
          <w:tab w:val="right" w:leader="dot" w:pos="9354"/>
          <w:tab w:val="clear" w:pos="9284"/>
        </w:tabs>
        <w:kinsoku/>
        <w:wordWrap/>
        <w:overflowPunct/>
        <w:topLinePunct w:val="0"/>
        <w:autoSpaceDE/>
        <w:autoSpaceDN/>
        <w:bidi w:val="0"/>
        <w:adjustRightInd/>
        <w:snapToGrid/>
        <w:spacing w:before="92" w:beforeLines="25" w:after="92" w:afterLines="25" w:line="240" w:lineRule="auto"/>
        <w:textAlignment w:val="auto"/>
        <w:rPr>
          <w:rFonts w:hint="eastAsia" w:ascii="宋体" w:hAnsi="宋体" w:eastAsia="宋体" w:cs="宋体"/>
        </w:rPr>
      </w:pPr>
      <w:r>
        <w:rPr>
          <w:rFonts w:hint="eastAsia" w:hAnsi="宋体" w:cs="宋体"/>
        </w:rPr>
        <w:fldChar w:fldCharType="begin"/>
      </w:r>
      <w:r>
        <w:rPr>
          <w:rFonts w:hint="eastAsia" w:hAnsi="宋体" w:cs="宋体"/>
        </w:rPr>
        <w:instrText xml:space="preserve">TOC \o "1-2" \h \u </w:instrText>
      </w:r>
      <w:r>
        <w:rPr>
          <w:rFonts w:hint="eastAsia" w:hAnsi="宋体" w:cs="宋体"/>
        </w:rPr>
        <w:fldChar w:fldCharType="separate"/>
      </w:r>
      <w:r>
        <w:rPr>
          <w:rFonts w:hint="eastAsia" w:ascii="宋体" w:hAnsi="宋体" w:eastAsia="宋体" w:cs="宋体"/>
        </w:rPr>
        <w:fldChar w:fldCharType="begin"/>
      </w:r>
      <w:r>
        <w:rPr>
          <w:rFonts w:hint="eastAsia" w:ascii="宋体" w:hAnsi="宋体" w:eastAsia="宋体" w:cs="宋体"/>
        </w:rPr>
        <w:instrText xml:space="preserve"> HYPERLINK \l "_Toc30757" </w:instrText>
      </w:r>
      <w:r>
        <w:rPr>
          <w:rFonts w:hint="eastAsia" w:ascii="宋体" w:hAnsi="宋体" w:eastAsia="宋体" w:cs="宋体"/>
        </w:rPr>
        <w:fldChar w:fldCharType="separate"/>
      </w:r>
      <w:r>
        <w:rPr>
          <w:rFonts w:hint="eastAsia" w:ascii="宋体" w:hAnsi="宋体" w:eastAsia="宋体" w:cs="宋体"/>
        </w:rPr>
        <w:t>前言</w:t>
      </w:r>
      <w:r>
        <w:rPr>
          <w:rFonts w:hint="eastAsia" w:ascii="宋体" w:hAnsi="宋体" w:eastAsia="宋体" w:cs="宋体"/>
        </w:rPr>
        <w:tab/>
      </w:r>
      <w:r>
        <w:rPr>
          <w:rFonts w:hint="eastAsia" w:ascii="宋体" w:hAnsi="宋体" w:eastAsia="宋体" w:cs="宋体"/>
        </w:rPr>
        <w:t>Ⅱ</w:t>
      </w:r>
      <w:r>
        <w:rPr>
          <w:rFonts w:hint="eastAsia" w:ascii="宋体" w:hAnsi="宋体" w:eastAsia="宋体" w:cs="宋体"/>
        </w:rPr>
        <w:fldChar w:fldCharType="end"/>
      </w:r>
    </w:p>
    <w:p>
      <w:pPr>
        <w:pStyle w:val="14"/>
        <w:keepNext w:val="0"/>
        <w:keepLines w:val="0"/>
        <w:pageBreakBefore w:val="0"/>
        <w:widowControl w:val="0"/>
        <w:tabs>
          <w:tab w:val="right" w:leader="dot" w:pos="9354"/>
          <w:tab w:val="clear" w:pos="9284"/>
        </w:tabs>
        <w:kinsoku/>
        <w:wordWrap/>
        <w:overflowPunct/>
        <w:topLinePunct w:val="0"/>
        <w:autoSpaceDE/>
        <w:autoSpaceDN/>
        <w:bidi w:val="0"/>
        <w:adjustRightInd/>
        <w:snapToGrid/>
        <w:spacing w:before="92" w:beforeLines="25" w:after="92" w:afterLines="25" w:line="240" w:lineRule="auto"/>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"_Toc11451" </w:instrText>
      </w:r>
      <w:r>
        <w:rPr>
          <w:rFonts w:hint="eastAsia" w:ascii="宋体" w:hAnsi="宋体" w:eastAsia="宋体" w:cs="宋体"/>
        </w:rPr>
        <w:fldChar w:fldCharType="separate"/>
      </w:r>
      <w:r>
        <w:rPr>
          <w:rFonts w:hint="eastAsia" w:ascii="宋体" w:hAnsi="宋体" w:eastAsia="宋体" w:cs="宋体"/>
        </w:rPr>
        <w:t>1  范围</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_Toc11451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rPr>
        <w:fldChar w:fldCharType="end"/>
      </w:r>
      <w:r>
        <w:rPr>
          <w:rFonts w:hint="eastAsia" w:ascii="宋体" w:hAnsi="宋体" w:eastAsia="宋体" w:cs="宋体"/>
        </w:rPr>
        <w:fldChar w:fldCharType="end"/>
      </w:r>
    </w:p>
    <w:p>
      <w:pPr>
        <w:pStyle w:val="14"/>
        <w:keepNext w:val="0"/>
        <w:keepLines w:val="0"/>
        <w:pageBreakBefore w:val="0"/>
        <w:widowControl w:val="0"/>
        <w:tabs>
          <w:tab w:val="right" w:leader="dot" w:pos="9354"/>
          <w:tab w:val="clear" w:pos="9284"/>
        </w:tabs>
        <w:kinsoku/>
        <w:wordWrap/>
        <w:overflowPunct/>
        <w:topLinePunct w:val="0"/>
        <w:autoSpaceDE/>
        <w:autoSpaceDN/>
        <w:bidi w:val="0"/>
        <w:adjustRightInd/>
        <w:snapToGrid/>
        <w:spacing w:before="92" w:beforeLines="25" w:after="92" w:afterLines="25" w:line="240" w:lineRule="auto"/>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"_Toc30989" </w:instrText>
      </w:r>
      <w:r>
        <w:rPr>
          <w:rFonts w:hint="eastAsia" w:ascii="宋体" w:hAnsi="宋体" w:eastAsia="宋体" w:cs="宋体"/>
        </w:rPr>
        <w:fldChar w:fldCharType="separate"/>
      </w:r>
      <w:r>
        <w:rPr>
          <w:rFonts w:hint="eastAsia" w:ascii="宋体" w:hAnsi="宋体" w:eastAsia="宋体" w:cs="宋体"/>
        </w:rPr>
        <w:t>2  规范性引用文件</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_Toc30989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rPr>
        <w:fldChar w:fldCharType="end"/>
      </w:r>
      <w:r>
        <w:rPr>
          <w:rFonts w:hint="eastAsia" w:ascii="宋体" w:hAnsi="宋体" w:eastAsia="宋体" w:cs="宋体"/>
        </w:rPr>
        <w:fldChar w:fldCharType="end"/>
      </w:r>
    </w:p>
    <w:p>
      <w:pPr>
        <w:pStyle w:val="14"/>
        <w:keepNext w:val="0"/>
        <w:keepLines w:val="0"/>
        <w:pageBreakBefore w:val="0"/>
        <w:widowControl w:val="0"/>
        <w:tabs>
          <w:tab w:val="right" w:leader="dot" w:pos="9354"/>
          <w:tab w:val="clear" w:pos="9284"/>
        </w:tabs>
        <w:kinsoku/>
        <w:wordWrap/>
        <w:overflowPunct/>
        <w:topLinePunct w:val="0"/>
        <w:autoSpaceDE/>
        <w:autoSpaceDN/>
        <w:bidi w:val="0"/>
        <w:adjustRightInd/>
        <w:snapToGrid/>
        <w:spacing w:before="92" w:beforeLines="25" w:after="92" w:afterLines="25" w:line="240" w:lineRule="auto"/>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"_Toc329" </w:instrText>
      </w:r>
      <w:r>
        <w:rPr>
          <w:rFonts w:hint="eastAsia" w:ascii="宋体" w:hAnsi="宋体" w:eastAsia="宋体" w:cs="宋体"/>
        </w:rPr>
        <w:fldChar w:fldCharType="separate"/>
      </w:r>
      <w:r>
        <w:rPr>
          <w:rFonts w:hint="eastAsia" w:ascii="宋体" w:hAnsi="宋体" w:eastAsia="宋体" w:cs="宋体"/>
        </w:rPr>
        <w:t>3  术语和定义</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_Toc329 \h </w:instrText>
      </w:r>
      <w:r>
        <w:rPr>
          <w:rFonts w:hint="eastAsia" w:ascii="宋体" w:hAnsi="宋体" w:eastAsia="宋体" w:cs="宋体"/>
        </w:rPr>
        <w:fldChar w:fldCharType="separate"/>
      </w:r>
      <w:r>
        <w:rPr>
          <w:rFonts w:hint="eastAsia" w:ascii="宋体" w:hAnsi="宋体" w:eastAsia="宋体" w:cs="宋体"/>
        </w:rPr>
        <w:t>1</w:t>
      </w:r>
      <w:r>
        <w:rPr>
          <w:rFonts w:hint="eastAsia" w:ascii="宋体" w:hAnsi="宋体" w:eastAsia="宋体" w:cs="宋体"/>
        </w:rPr>
        <w:fldChar w:fldCharType="end"/>
      </w:r>
      <w:r>
        <w:rPr>
          <w:rFonts w:hint="eastAsia" w:ascii="宋体" w:hAnsi="宋体" w:eastAsia="宋体" w:cs="宋体"/>
        </w:rPr>
        <w:fldChar w:fldCharType="end"/>
      </w:r>
    </w:p>
    <w:p>
      <w:pPr>
        <w:pStyle w:val="14"/>
        <w:keepNext w:val="0"/>
        <w:keepLines w:val="0"/>
        <w:pageBreakBefore w:val="0"/>
        <w:widowControl w:val="0"/>
        <w:tabs>
          <w:tab w:val="right" w:leader="dot" w:pos="9354"/>
          <w:tab w:val="clear" w:pos="9284"/>
        </w:tabs>
        <w:kinsoku/>
        <w:wordWrap/>
        <w:overflowPunct/>
        <w:topLinePunct w:val="0"/>
        <w:autoSpaceDE/>
        <w:autoSpaceDN/>
        <w:bidi w:val="0"/>
        <w:adjustRightInd/>
        <w:snapToGrid/>
        <w:spacing w:before="92" w:beforeLines="25" w:after="92" w:afterLines="25" w:line="240" w:lineRule="auto"/>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"_Toc24234" </w:instrText>
      </w:r>
      <w:r>
        <w:rPr>
          <w:rFonts w:hint="eastAsia" w:ascii="宋体" w:hAnsi="宋体" w:eastAsia="宋体" w:cs="宋体"/>
        </w:rPr>
        <w:fldChar w:fldCharType="separate"/>
      </w:r>
      <w:r>
        <w:rPr>
          <w:rFonts w:hint="eastAsia" w:ascii="宋体" w:hAnsi="宋体" w:eastAsia="宋体" w:cs="宋体"/>
        </w:rPr>
        <w:t>4  基本型式</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_Toc24234 \h </w:instrText>
      </w:r>
      <w:r>
        <w:rPr>
          <w:rFonts w:hint="eastAsia" w:ascii="宋体" w:hAnsi="宋体" w:eastAsia="宋体" w:cs="宋体"/>
        </w:rPr>
        <w:fldChar w:fldCharType="separate"/>
      </w:r>
      <w:r>
        <w:rPr>
          <w:rFonts w:hint="eastAsia" w:ascii="宋体" w:hAnsi="宋体" w:eastAsia="宋体" w:cs="宋体"/>
        </w:rPr>
        <w:t>2</w:t>
      </w:r>
      <w:r>
        <w:rPr>
          <w:rFonts w:hint="eastAsia" w:ascii="宋体" w:hAnsi="宋体" w:eastAsia="宋体" w:cs="宋体"/>
        </w:rPr>
        <w:fldChar w:fldCharType="end"/>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line="240" w:lineRule="auto"/>
        <w:ind w:left="0" w:leftChars="0" w:firstLine="0" w:firstLineChars="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"_Toc27449" </w:instrText>
      </w:r>
      <w:r>
        <w:rPr>
          <w:rFonts w:hint="eastAsia" w:ascii="宋体" w:hAnsi="宋体" w:eastAsia="宋体" w:cs="宋体"/>
        </w:rPr>
        <w:fldChar w:fldCharType="separate"/>
      </w:r>
      <w:r>
        <w:rPr>
          <w:rFonts w:hint="eastAsia" w:ascii="宋体" w:hAnsi="宋体" w:eastAsia="宋体" w:cs="宋体"/>
          <w:kern w:val="0"/>
          <w:lang w:val="en-US" w:eastAsia="zh-CN"/>
        </w:rPr>
        <w:t>5</w:t>
      </w:r>
      <w:r>
        <w:rPr>
          <w:rFonts w:hint="eastAsia" w:ascii="宋体" w:hAnsi="宋体" w:eastAsia="宋体" w:cs="宋体"/>
          <w:kern w:val="0"/>
        </w:rPr>
        <w:t xml:space="preserve">  </w:t>
      </w:r>
      <w:r>
        <w:rPr>
          <w:rFonts w:hint="eastAsia" w:ascii="宋体" w:hAnsi="宋体" w:eastAsia="宋体" w:cs="宋体"/>
          <w:lang w:val="en-US" w:eastAsia="zh-CN"/>
        </w:rPr>
        <w:t>规格和基本参数</w:t>
      </w:r>
      <w:r>
        <w:rPr>
          <w:rFonts w:hint="eastAsia" w:ascii="宋体" w:hAnsi="宋体" w:eastAsia="宋体" w:cs="宋体"/>
        </w:rPr>
        <w:tab/>
      </w:r>
      <w:r>
        <w:rPr>
          <w:rFonts w:hint="eastAsia" w:ascii="宋体" w:hAnsi="宋体" w:eastAsia="宋体" w:cs="宋体"/>
          <w:lang w:val="en-US" w:eastAsia="zh-CN"/>
        </w:rPr>
        <w:t>3</w:t>
      </w:r>
      <w:r>
        <w:rPr>
          <w:rFonts w:hint="eastAsia" w:ascii="宋体" w:hAnsi="宋体" w:eastAsia="宋体" w:cs="宋体"/>
        </w:rPr>
        <w:fldChar w:fldCharType="end"/>
      </w:r>
    </w:p>
    <w:p>
      <w:pPr>
        <w:pStyle w:val="14"/>
        <w:keepNext w:val="0"/>
        <w:keepLines w:val="0"/>
        <w:pageBreakBefore w:val="0"/>
        <w:widowControl w:val="0"/>
        <w:tabs>
          <w:tab w:val="right" w:leader="dot" w:pos="9354"/>
          <w:tab w:val="clear" w:pos="9284"/>
        </w:tabs>
        <w:kinsoku/>
        <w:wordWrap/>
        <w:overflowPunct/>
        <w:topLinePunct w:val="0"/>
        <w:autoSpaceDE/>
        <w:autoSpaceDN/>
        <w:bidi w:val="0"/>
        <w:adjustRightInd/>
        <w:snapToGrid/>
        <w:spacing w:line="240" w:lineRule="auto"/>
        <w:ind w:firstLine="210" w:firstLineChars="10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"_Toc680" </w:instrText>
      </w:r>
      <w:r>
        <w:rPr>
          <w:rFonts w:hint="eastAsia" w:ascii="宋体" w:hAnsi="宋体" w:eastAsia="宋体" w:cs="宋体"/>
        </w:rPr>
        <w:fldChar w:fldCharType="separate"/>
      </w:r>
      <w:r>
        <w:rPr>
          <w:rFonts w:hint="eastAsia" w:ascii="宋体" w:hAnsi="宋体" w:eastAsia="宋体" w:cs="宋体"/>
          <w:lang w:val="en-US" w:eastAsia="zh-CN"/>
        </w:rPr>
        <w:t>5</w:t>
      </w:r>
      <w:r>
        <w:rPr>
          <w:rFonts w:hint="eastAsia" w:ascii="宋体" w:hAnsi="宋体" w:eastAsia="宋体" w:cs="宋体"/>
          <w:kern w:val="0"/>
        </w:rPr>
        <w:t>.</w:t>
      </w:r>
      <w:r>
        <w:rPr>
          <w:rFonts w:hint="eastAsia" w:ascii="宋体" w:hAnsi="宋体" w:eastAsia="宋体" w:cs="宋体"/>
          <w:kern w:val="0"/>
          <w:lang w:val="en-US" w:eastAsia="zh-CN"/>
        </w:rPr>
        <w:t>1</w:t>
      </w:r>
      <w:r>
        <w:rPr>
          <w:rFonts w:hint="eastAsia" w:ascii="宋体" w:hAnsi="宋体" w:eastAsia="宋体" w:cs="宋体"/>
          <w:kern w:val="0"/>
        </w:rPr>
        <w:t xml:space="preserve"> </w:t>
      </w:r>
      <w:r>
        <w:rPr>
          <w:rFonts w:hint="eastAsia" w:ascii="宋体" w:hAnsi="宋体" w:eastAsia="宋体" w:cs="宋体"/>
        </w:rPr>
        <w:t xml:space="preserve"> </w:t>
      </w:r>
      <w:r>
        <w:rPr>
          <w:rFonts w:hint="eastAsia" w:ascii="宋体" w:hAnsi="宋体" w:eastAsia="宋体" w:cs="宋体"/>
          <w:lang w:val="en-US" w:eastAsia="zh-CN"/>
        </w:rPr>
        <w:t>规格</w:t>
      </w:r>
      <w:r>
        <w:rPr>
          <w:rFonts w:hint="eastAsia" w:ascii="宋体" w:hAnsi="宋体" w:eastAsia="宋体" w:cs="宋体"/>
        </w:rPr>
        <w:tab/>
      </w:r>
      <w:r>
        <w:rPr>
          <w:rFonts w:hint="eastAsia" w:ascii="宋体" w:hAnsi="宋体" w:eastAsia="宋体" w:cs="宋体"/>
          <w:lang w:val="en-US" w:eastAsia="zh-CN"/>
        </w:rPr>
        <w:t>3</w:t>
      </w:r>
      <w:r>
        <w:rPr>
          <w:rFonts w:hint="eastAsia" w:ascii="宋体" w:hAnsi="宋体" w:eastAsia="宋体" w:cs="宋体"/>
        </w:rPr>
        <w:fldChar w:fldCharType="end"/>
      </w:r>
    </w:p>
    <w:p>
      <w:pPr>
        <w:pStyle w:val="14"/>
        <w:keepNext w:val="0"/>
        <w:keepLines w:val="0"/>
        <w:pageBreakBefore w:val="0"/>
        <w:widowControl w:val="0"/>
        <w:tabs>
          <w:tab w:val="right" w:leader="dot" w:pos="9354"/>
          <w:tab w:val="clear" w:pos="9284"/>
        </w:tabs>
        <w:kinsoku/>
        <w:wordWrap/>
        <w:overflowPunct/>
        <w:topLinePunct w:val="0"/>
        <w:autoSpaceDE/>
        <w:autoSpaceDN/>
        <w:bidi w:val="0"/>
        <w:adjustRightInd/>
        <w:snapToGrid/>
        <w:spacing w:line="240" w:lineRule="auto"/>
        <w:ind w:firstLine="210" w:firstLineChars="10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"_Toc17270" </w:instrText>
      </w:r>
      <w:r>
        <w:rPr>
          <w:rFonts w:hint="eastAsia" w:ascii="宋体" w:hAnsi="宋体" w:eastAsia="宋体" w:cs="宋体"/>
        </w:rPr>
        <w:fldChar w:fldCharType="separate"/>
      </w:r>
      <w:r>
        <w:rPr>
          <w:rFonts w:hint="eastAsia" w:ascii="宋体" w:hAnsi="宋体" w:eastAsia="宋体" w:cs="宋体"/>
        </w:rPr>
        <w:t>5</w:t>
      </w:r>
      <w:r>
        <w:rPr>
          <w:rFonts w:hint="eastAsia" w:ascii="宋体" w:hAnsi="宋体" w:eastAsia="宋体" w:cs="宋体"/>
          <w:lang w:val="en-US" w:eastAsia="zh-CN"/>
        </w:rPr>
        <w:t>.2</w:t>
      </w:r>
      <w:r>
        <w:rPr>
          <w:rFonts w:hint="eastAsia" w:ascii="宋体" w:hAnsi="宋体" w:eastAsia="宋体" w:cs="宋体"/>
        </w:rPr>
        <w:t xml:space="preserve">  基本参数</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_Toc17270 \h </w:instrText>
      </w:r>
      <w:r>
        <w:rPr>
          <w:rFonts w:hint="eastAsia" w:ascii="宋体" w:hAnsi="宋体" w:eastAsia="宋体" w:cs="宋体"/>
        </w:rPr>
        <w:fldChar w:fldCharType="separate"/>
      </w:r>
      <w:r>
        <w:rPr>
          <w:rFonts w:hint="eastAsia" w:ascii="宋体" w:hAnsi="宋体" w:eastAsia="宋体" w:cs="宋体"/>
        </w:rPr>
        <w:t>3</w:t>
      </w:r>
      <w:r>
        <w:rPr>
          <w:rFonts w:hint="eastAsia" w:ascii="宋体" w:hAnsi="宋体" w:eastAsia="宋体" w:cs="宋体"/>
        </w:rPr>
        <w:fldChar w:fldCharType="end"/>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before="78" w:beforeLines="25" w:after="78" w:afterLines="25" w:line="240" w:lineRule="auto"/>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"_Toc28782" </w:instrText>
      </w:r>
      <w:r>
        <w:rPr>
          <w:rFonts w:hint="eastAsia" w:ascii="宋体" w:hAnsi="宋体" w:eastAsia="宋体" w:cs="宋体"/>
        </w:rPr>
        <w:fldChar w:fldCharType="separate"/>
      </w:r>
      <w:r>
        <w:rPr>
          <w:rFonts w:hint="eastAsia" w:ascii="宋体" w:hAnsi="宋体" w:eastAsia="宋体" w:cs="宋体"/>
        </w:rPr>
        <w:t>6  技术要求</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_Toc28782 \h </w:instrText>
      </w:r>
      <w:r>
        <w:rPr>
          <w:rFonts w:hint="eastAsia" w:ascii="宋体" w:hAnsi="宋体" w:eastAsia="宋体" w:cs="宋体"/>
        </w:rPr>
        <w:fldChar w:fldCharType="separate"/>
      </w:r>
      <w:r>
        <w:rPr>
          <w:rFonts w:hint="eastAsia" w:ascii="宋体" w:hAnsi="宋体" w:eastAsia="宋体" w:cs="宋体"/>
        </w:rPr>
        <w:t>4</w:t>
      </w:r>
      <w:r>
        <w:rPr>
          <w:rFonts w:hint="eastAsia" w:ascii="宋体" w:hAnsi="宋体" w:eastAsia="宋体" w:cs="宋体"/>
        </w:rPr>
        <w:fldChar w:fldCharType="end"/>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line="240" w:lineRule="auto"/>
        <w:ind w:firstLine="210" w:firstLineChars="10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"_Toc19788" </w:instrText>
      </w:r>
      <w:r>
        <w:rPr>
          <w:rFonts w:hint="eastAsia" w:ascii="宋体" w:hAnsi="宋体" w:eastAsia="宋体" w:cs="宋体"/>
        </w:rPr>
        <w:fldChar w:fldCharType="separate"/>
      </w:r>
      <w:r>
        <w:rPr>
          <w:rFonts w:hint="eastAsia" w:ascii="宋体" w:hAnsi="宋体" w:eastAsia="宋体" w:cs="宋体"/>
          <w:kern w:val="0"/>
        </w:rPr>
        <w:t xml:space="preserve">6.1  </w:t>
      </w:r>
      <w:r>
        <w:rPr>
          <w:rFonts w:hint="eastAsia" w:ascii="宋体" w:hAnsi="宋体" w:eastAsia="宋体" w:cs="宋体"/>
        </w:rPr>
        <w:t>通用要求</w:t>
      </w:r>
      <w:r>
        <w:rPr>
          <w:rFonts w:hint="eastAsia" w:ascii="宋体" w:hAnsi="宋体" w:eastAsia="宋体" w:cs="宋体"/>
        </w:rPr>
        <w:tab/>
      </w:r>
      <w:r>
        <w:rPr>
          <w:rFonts w:hint="eastAsia" w:ascii="宋体" w:hAnsi="宋体" w:eastAsia="宋体" w:cs="宋体"/>
          <w:lang w:val="en-US" w:eastAsia="zh-CN"/>
        </w:rPr>
        <w:t>4</w:t>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line="240" w:lineRule="auto"/>
        <w:ind w:firstLine="210" w:firstLineChars="10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"_Toc13716" </w:instrText>
      </w:r>
      <w:r>
        <w:rPr>
          <w:rFonts w:hint="eastAsia" w:ascii="宋体" w:hAnsi="宋体" w:eastAsia="宋体" w:cs="宋体"/>
        </w:rPr>
        <w:fldChar w:fldCharType="separate"/>
      </w:r>
      <w:r>
        <w:rPr>
          <w:rFonts w:hint="eastAsia" w:ascii="宋体" w:hAnsi="宋体" w:eastAsia="宋体" w:cs="宋体"/>
        </w:rPr>
        <w:t>6.2  主要零件技术要求</w:t>
      </w:r>
      <w:r>
        <w:rPr>
          <w:rFonts w:hint="eastAsia" w:ascii="宋体" w:hAnsi="宋体" w:eastAsia="宋体" w:cs="宋体"/>
        </w:rPr>
        <w:tab/>
      </w:r>
      <w:r>
        <w:rPr>
          <w:rFonts w:hint="eastAsia" w:ascii="宋体" w:hAnsi="宋体" w:eastAsia="宋体" w:cs="宋体"/>
          <w:lang w:val="en-US" w:eastAsia="zh-CN"/>
        </w:rPr>
        <w:t>4</w:t>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line="240" w:lineRule="auto"/>
        <w:ind w:firstLine="210" w:firstLineChars="10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"_Toc16774" </w:instrText>
      </w:r>
      <w:r>
        <w:rPr>
          <w:rFonts w:hint="eastAsia" w:ascii="宋体" w:hAnsi="宋体" w:eastAsia="宋体" w:cs="宋体"/>
        </w:rPr>
        <w:fldChar w:fldCharType="separate"/>
      </w:r>
      <w:r>
        <w:rPr>
          <w:rFonts w:hint="eastAsia" w:ascii="宋体" w:hAnsi="宋体" w:eastAsia="宋体" w:cs="宋体"/>
        </w:rPr>
        <w:t>6.3  装配技术要求</w:t>
      </w:r>
      <w:r>
        <w:rPr>
          <w:rFonts w:hint="eastAsia" w:ascii="宋体" w:hAnsi="宋体" w:eastAsia="宋体" w:cs="宋体"/>
        </w:rPr>
        <w:tab/>
      </w:r>
      <w:r>
        <w:rPr>
          <w:rFonts w:hint="eastAsia" w:ascii="宋体" w:hAnsi="宋体" w:eastAsia="宋体" w:cs="宋体"/>
          <w:lang w:val="en-US" w:eastAsia="zh-CN"/>
        </w:rPr>
        <w:t>8</w:t>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line="240" w:lineRule="auto"/>
        <w:ind w:firstLine="210" w:firstLineChars="10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"_Toc19199" </w:instrText>
      </w:r>
      <w:r>
        <w:rPr>
          <w:rFonts w:hint="eastAsia" w:ascii="宋体" w:hAnsi="宋体" w:eastAsia="宋体" w:cs="宋体"/>
        </w:rPr>
        <w:fldChar w:fldCharType="separate"/>
      </w:r>
      <w:r>
        <w:rPr>
          <w:rFonts w:hint="eastAsia" w:ascii="宋体" w:hAnsi="宋体" w:eastAsia="宋体" w:cs="宋体"/>
        </w:rPr>
        <w:t>6.4  润滑系统技术要求</w:t>
      </w:r>
      <w:r>
        <w:rPr>
          <w:rFonts w:hint="eastAsia" w:ascii="宋体" w:hAnsi="宋体" w:eastAsia="宋体" w:cs="宋体"/>
        </w:rPr>
        <w:tab/>
      </w:r>
      <w:r>
        <w:rPr>
          <w:rFonts w:hint="eastAsia" w:ascii="宋体" w:hAnsi="宋体" w:eastAsia="宋体" w:cs="宋体"/>
          <w:lang w:val="en-US" w:eastAsia="zh-CN"/>
        </w:rPr>
        <w:t>9</w:t>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line="240" w:lineRule="auto"/>
        <w:ind w:firstLine="210" w:firstLineChars="10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"_Toc29591" </w:instrText>
      </w:r>
      <w:r>
        <w:rPr>
          <w:rFonts w:hint="eastAsia" w:ascii="宋体" w:hAnsi="宋体" w:eastAsia="宋体" w:cs="宋体"/>
        </w:rPr>
        <w:fldChar w:fldCharType="separate"/>
      </w:r>
      <w:r>
        <w:rPr>
          <w:rFonts w:hint="eastAsia" w:ascii="宋体" w:hAnsi="宋体" w:eastAsia="宋体" w:cs="宋体"/>
        </w:rPr>
        <w:t>6.5  电气控制系统</w:t>
      </w:r>
      <w:r>
        <w:rPr>
          <w:rFonts w:hint="eastAsia" w:ascii="宋体" w:hAnsi="宋体" w:eastAsia="宋体" w:cs="宋体"/>
        </w:rPr>
        <w:tab/>
      </w:r>
      <w:r>
        <w:rPr>
          <w:rFonts w:hint="eastAsia" w:ascii="宋体" w:hAnsi="宋体" w:eastAsia="宋体" w:cs="宋体"/>
          <w:lang w:val="en-US" w:eastAsia="zh-CN"/>
        </w:rPr>
        <w:t>9</w:t>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before="78" w:beforeLines="25" w:after="78" w:afterLines="25" w:line="240" w:lineRule="auto"/>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"_Toc1010" </w:instrText>
      </w:r>
      <w:r>
        <w:rPr>
          <w:rFonts w:hint="eastAsia" w:ascii="宋体" w:hAnsi="宋体" w:eastAsia="宋体" w:cs="宋体"/>
        </w:rPr>
        <w:fldChar w:fldCharType="separate"/>
      </w:r>
      <w:r>
        <w:rPr>
          <w:rFonts w:hint="eastAsia" w:ascii="宋体" w:hAnsi="宋体" w:eastAsia="宋体" w:cs="宋体"/>
        </w:rPr>
        <w:t xml:space="preserve">7  </w:t>
      </w:r>
      <w:r>
        <w:rPr>
          <w:rFonts w:hint="eastAsia" w:ascii="宋体" w:hAnsi="宋体" w:eastAsia="宋体" w:cs="宋体"/>
          <w:lang w:val="en-US" w:eastAsia="zh-CN"/>
        </w:rPr>
        <w:t>试验方法</w:t>
      </w:r>
      <w:r>
        <w:rPr>
          <w:rFonts w:hint="eastAsia" w:ascii="宋体" w:hAnsi="宋体" w:eastAsia="宋体" w:cs="宋体"/>
        </w:rPr>
        <w:tab/>
      </w:r>
      <w:r>
        <w:rPr>
          <w:rFonts w:hint="eastAsia" w:ascii="宋体" w:hAnsi="宋体" w:eastAsia="宋体" w:cs="宋体"/>
          <w:lang w:val="en-US" w:eastAsia="zh-CN"/>
        </w:rPr>
        <w:t>9</w:t>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line="240" w:lineRule="auto"/>
        <w:ind w:firstLine="210" w:firstLineChars="10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"_Toc26860" </w:instrText>
      </w:r>
      <w:r>
        <w:rPr>
          <w:rFonts w:hint="eastAsia" w:ascii="宋体" w:hAnsi="宋体" w:eastAsia="宋体" w:cs="宋体"/>
        </w:rPr>
        <w:fldChar w:fldCharType="separate"/>
      </w:r>
      <w:r>
        <w:rPr>
          <w:rFonts w:hint="eastAsia" w:ascii="宋体" w:hAnsi="宋体" w:eastAsia="宋体" w:cs="宋体"/>
        </w:rPr>
        <w:t xml:space="preserve">7.1  </w:t>
      </w:r>
      <w:r>
        <w:rPr>
          <w:rFonts w:hint="eastAsia" w:ascii="宋体" w:hAnsi="宋体" w:eastAsia="宋体" w:cs="宋体"/>
          <w:lang w:val="en-US" w:eastAsia="zh-CN"/>
        </w:rPr>
        <w:t>压力试验</w:t>
      </w:r>
      <w:r>
        <w:rPr>
          <w:rFonts w:hint="eastAsia" w:ascii="宋体" w:hAnsi="宋体" w:eastAsia="宋体" w:cs="宋体"/>
        </w:rPr>
        <w:tab/>
      </w:r>
      <w:r>
        <w:rPr>
          <w:rFonts w:hint="eastAsia" w:ascii="宋体" w:hAnsi="宋体" w:eastAsia="宋体" w:cs="宋体"/>
          <w:lang w:val="en-US" w:eastAsia="zh-CN"/>
        </w:rPr>
        <w:t>9</w:t>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line="240" w:lineRule="auto"/>
        <w:ind w:firstLine="210" w:firstLineChars="100"/>
        <w:textAlignment w:val="auto"/>
        <w:rPr>
          <w:rFonts w:hint="eastAsia"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 HYPERLINK \l "_Toc6802" </w:instrText>
      </w:r>
      <w:r>
        <w:rPr>
          <w:rFonts w:hint="eastAsia" w:ascii="宋体" w:hAnsi="宋体" w:eastAsia="宋体" w:cs="宋体"/>
        </w:rPr>
        <w:fldChar w:fldCharType="separate"/>
      </w:r>
      <w:r>
        <w:rPr>
          <w:rFonts w:hint="eastAsia" w:ascii="宋体" w:hAnsi="宋体" w:eastAsia="宋体" w:cs="宋体"/>
        </w:rPr>
        <w:t>7.2  空负荷</w:t>
      </w:r>
      <w:r>
        <w:rPr>
          <w:rFonts w:hint="eastAsia" w:ascii="宋体" w:hAnsi="宋体" w:eastAsia="宋体" w:cs="宋体"/>
          <w:lang w:val="en-US" w:eastAsia="zh-CN"/>
        </w:rPr>
        <w:t>试验</w:t>
      </w:r>
      <w:r>
        <w:rPr>
          <w:rFonts w:hint="eastAsia" w:ascii="宋体" w:hAnsi="宋体" w:eastAsia="宋体" w:cs="宋体"/>
        </w:rPr>
        <w:tab/>
      </w:r>
      <w:r>
        <w:rPr>
          <w:rFonts w:hint="eastAsia" w:ascii="宋体" w:hAnsi="宋体" w:eastAsia="宋体" w:cs="宋体"/>
          <w:lang w:val="en-US" w:eastAsia="zh-CN"/>
        </w:rPr>
        <w:t>9</w:t>
      </w:r>
      <w:r>
        <w:rPr>
          <w:rFonts w:hint="eastAsia" w:ascii="宋体" w:hAnsi="宋体" w:eastAsia="宋体" w:cs="宋体"/>
        </w:rPr>
        <w:fldChar w:fldCharType="end"/>
      </w:r>
    </w:p>
    <w:p>
      <w:pPr>
        <w:pStyle w:val="14"/>
        <w:keepNext w:val="0"/>
        <w:keepLines w:val="0"/>
        <w:pageBreakBefore w:val="0"/>
        <w:tabs>
          <w:tab w:val="right" w:leader="dot" w:pos="9354"/>
          <w:tab w:val="clear" w:pos="9284"/>
        </w:tabs>
        <w:kinsoku/>
        <w:wordWrap/>
        <w:overflowPunct/>
        <w:topLinePunct w:val="0"/>
        <w:bidi w:val="0"/>
        <w:adjustRightInd/>
        <w:snapToGrid/>
        <w:spacing w:line="240" w:lineRule="auto"/>
        <w:ind w:firstLine="210" w:firstLineChars="100"/>
        <w:textAlignment w:val="auto"/>
        <w:rPr>
          <w:rFonts w:hAnsi="宋体" w:cs="宋体"/>
        </w:rPr>
      </w:pPr>
      <w:r>
        <w:rPr>
          <w:rFonts w:hint="eastAsia" w:ascii="宋体" w:hAnsi="宋体" w:eastAsia="宋体" w:cs="宋体"/>
        </w:rPr>
        <w:fldChar w:fldCharType="begin"/>
      </w:r>
      <w:r>
        <w:rPr>
          <w:rFonts w:hint="eastAsia" w:ascii="宋体" w:hAnsi="宋体" w:eastAsia="宋体" w:cs="宋体"/>
        </w:rPr>
        <w:instrText xml:space="preserve"> HYPERLINK \l "_Toc15311" </w:instrText>
      </w:r>
      <w:r>
        <w:rPr>
          <w:rFonts w:hint="eastAsia" w:ascii="宋体" w:hAnsi="宋体" w:eastAsia="宋体" w:cs="宋体"/>
        </w:rPr>
        <w:fldChar w:fldCharType="separate"/>
      </w:r>
      <w:r>
        <w:rPr>
          <w:rFonts w:hint="eastAsia" w:ascii="宋体" w:hAnsi="宋体" w:eastAsia="宋体" w:cs="宋体"/>
        </w:rPr>
        <w:t>7.3  负荷</w:t>
      </w:r>
      <w:r>
        <w:rPr>
          <w:rFonts w:hint="eastAsia" w:ascii="宋体" w:hAnsi="宋体" w:eastAsia="宋体" w:cs="宋体"/>
          <w:lang w:val="en-US" w:eastAsia="zh-CN"/>
        </w:rPr>
        <w:t>试验</w:t>
      </w:r>
      <w:r>
        <w:rPr>
          <w:rFonts w:hint="eastAsia" w:ascii="宋体" w:hAnsi="宋体" w:eastAsia="宋体" w:cs="宋体"/>
        </w:rPr>
        <w:tab/>
      </w:r>
      <w:r>
        <w:rPr>
          <w:rFonts w:hint="eastAsia" w:ascii="宋体" w:hAnsi="宋体" w:eastAsia="宋体" w:cs="宋体"/>
          <w:lang w:val="en-US" w:eastAsia="zh-CN"/>
        </w:rPr>
        <w:t>9</w:t>
      </w:r>
      <w:r>
        <w:rPr>
          <w:rFonts w:hint="eastAsia" w:ascii="宋体" w:hAnsi="宋体" w:eastAsia="宋体" w:cs="宋体"/>
        </w:rPr>
        <w:fldChar w:fldCharType="end"/>
      </w:r>
    </w:p>
    <w:p>
      <w:pPr>
        <w:pStyle w:val="22"/>
        <w:keepNext w:val="0"/>
        <w:keepLines w:val="0"/>
        <w:pageBreakBefore w:val="0"/>
        <w:kinsoku/>
        <w:wordWrap/>
        <w:overflowPunct/>
        <w:topLinePunct w:val="0"/>
        <w:bidi w:val="0"/>
        <w:adjustRightInd/>
        <w:snapToGrid/>
        <w:spacing w:line="240" w:lineRule="auto"/>
        <w:textAlignment w:val="auto"/>
        <w:rPr>
          <w:rFonts w:hint="eastAsia"/>
          <w:lang w:val="en-US" w:eastAsia="zh-CN"/>
        </w:rPr>
      </w:pPr>
      <w:r>
        <w:rPr>
          <w:rFonts w:hint="eastAsia" w:ascii="宋体" w:hAnsi="宋体" w:eastAsia="宋体" w:cs="宋体"/>
          <w:szCs w:val="21"/>
        </w:rPr>
        <w:fldChar w:fldCharType="end"/>
      </w:r>
    </w:p>
    <w:p>
      <w:pPr>
        <w:pStyle w:val="27"/>
        <w:rPr>
          <w:color w:val="000000"/>
        </w:rPr>
      </w:pPr>
      <w:r>
        <w:rPr>
          <w:rFonts w:hint="eastAsia"/>
          <w:color w:val="000000"/>
        </w:rPr>
        <w:t>前</w:t>
      </w:r>
      <w:bookmarkStart w:id="4" w:name="BKQY"/>
      <w:r>
        <w:rPr>
          <w:color w:val="000000"/>
        </w:rPr>
        <w:t>  </w:t>
      </w:r>
      <w:r>
        <w:rPr>
          <w:rFonts w:hint="eastAsia"/>
          <w:color w:val="000000"/>
        </w:rPr>
        <w:t>言</w:t>
      </w:r>
      <w:bookmarkEnd w:id="2"/>
      <w:bookmarkEnd w:id="3"/>
      <w:bookmarkEnd w:id="4"/>
    </w:p>
    <w:p>
      <w:pPr>
        <w:pStyle w:val="22"/>
        <w:rPr>
          <w:color w:val="000000"/>
          <w:szCs w:val="21"/>
        </w:rPr>
      </w:pPr>
      <w:r>
        <w:rPr>
          <w:rFonts w:hint="eastAsia"/>
          <w:color w:val="000000"/>
        </w:rPr>
        <w:t xml:space="preserve">本文件按照GB/T 1.1—2020《标准化工作导则  第1部分：标准化文件的结构合和起草规则》的规定起草。 </w:t>
      </w:r>
    </w:p>
    <w:p>
      <w:pPr>
        <w:pStyle w:val="22"/>
        <w:rPr>
          <w:color w:val="000000"/>
        </w:rPr>
      </w:pPr>
      <w:r>
        <w:rPr>
          <w:rFonts w:hint="eastAsia"/>
          <w:color w:val="000000"/>
        </w:rPr>
        <w:t>请注意本文件的某些内容可能涉及专利。本文件的发布机构不承担识别专利的责任。</w:t>
      </w:r>
    </w:p>
    <w:p>
      <w:pPr>
        <w:pStyle w:val="22"/>
        <w:rPr>
          <w:color w:val="000000"/>
        </w:rPr>
      </w:pPr>
      <w:r>
        <w:rPr>
          <w:rFonts w:hint="eastAsia"/>
          <w:color w:val="000000"/>
        </w:rPr>
        <w:t>本文件由中国机械工业联合会提出。</w:t>
      </w:r>
    </w:p>
    <w:p>
      <w:pPr>
        <w:pStyle w:val="22"/>
        <w:rPr>
          <w:color w:val="000000"/>
        </w:rPr>
      </w:pPr>
      <w:r>
        <w:rPr>
          <w:rFonts w:hint="eastAsia"/>
          <w:color w:val="000000"/>
        </w:rPr>
        <w:t>本文件由全国冶金设备标准化技术委员会</w:t>
      </w:r>
      <w:r>
        <w:rPr>
          <w:rFonts w:hint="eastAsia"/>
        </w:rPr>
        <w:t>（SAC/TC409）</w:t>
      </w:r>
      <w:r>
        <w:rPr>
          <w:rFonts w:hint="eastAsia"/>
          <w:color w:val="000000"/>
        </w:rPr>
        <w:t>归口。</w:t>
      </w:r>
    </w:p>
    <w:p>
      <w:pPr>
        <w:pStyle w:val="22"/>
        <w:rPr>
          <w:color w:val="000000"/>
        </w:rPr>
      </w:pPr>
      <w:r>
        <w:rPr>
          <w:rFonts w:hint="eastAsia"/>
          <w:color w:val="000000"/>
        </w:rPr>
        <w:t>本文件起草单位：二重（德阳）重型装备有限公司、中国重型机械研究院股份公司。</w:t>
      </w:r>
    </w:p>
    <w:p>
      <w:pPr>
        <w:pStyle w:val="22"/>
        <w:rPr>
          <w:color w:val="000000"/>
        </w:rPr>
      </w:pPr>
      <w:r>
        <w:rPr>
          <w:rFonts w:hint="eastAsia"/>
          <w:color w:val="000000"/>
        </w:rPr>
        <w:t xml:space="preserve">本文件主要起草人： </w:t>
      </w:r>
    </w:p>
    <w:p>
      <w:pPr>
        <w:ind w:firstLine="420" w:firstLineChars="200"/>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22"/>
        <w:ind w:firstLine="0" w:firstLineChars="0"/>
        <w:rPr>
          <w:color w:val="000000"/>
        </w:rPr>
      </w:pPr>
    </w:p>
    <w:p>
      <w:pPr>
        <w:pStyle w:val="44"/>
        <w:framePr w:w="0" w:hRule="auto" w:wrap="auto" w:vAnchor="margin" w:hAnchor="text" w:xAlign="left" w:yAlign="inline"/>
        <w:jc w:val="both"/>
        <w:rPr>
          <w:sz w:val="32"/>
        </w:rPr>
      </w:pPr>
      <w:bookmarkStart w:id="5" w:name="_Toc322932368"/>
      <w:bookmarkStart w:id="6" w:name="_Toc324415504"/>
    </w:p>
    <w:p>
      <w:pPr>
        <w:pStyle w:val="27"/>
        <w:sectPr>
          <w:footerReference r:id="rId7" w:type="default"/>
          <w:pgSz w:w="11906" w:h="16838"/>
          <w:pgMar w:top="1247" w:right="1304" w:bottom="1134" w:left="1304" w:header="851" w:footer="992" w:gutter="0"/>
          <w:pgNumType w:fmt="upperRoman" w:start="1"/>
          <w:cols w:space="425" w:num="1"/>
          <w:docGrid w:type="lines" w:linePitch="361" w:charSpace="269"/>
        </w:sectPr>
      </w:pPr>
      <w:bookmarkStart w:id="7" w:name="_Toc326155035"/>
    </w:p>
    <w:p>
      <w:pPr>
        <w:pStyle w:val="27"/>
        <w:spacing w:before="722" w:beforeLines="200" w:after="361" w:afterLines="100" w:line="240" w:lineRule="auto"/>
        <w:rPr>
          <w:color w:val="000000"/>
        </w:rPr>
      </w:pPr>
      <w:bookmarkStart w:id="8" w:name="_Toc61360388"/>
      <w:bookmarkStart w:id="9" w:name="_Toc371943495"/>
      <w:r>
        <w:rPr>
          <w:rFonts w:hint="eastAsia"/>
        </w:rPr>
        <w:t>铝热轧立辊轧机</w:t>
      </w:r>
      <w:bookmarkEnd w:id="1"/>
      <w:bookmarkEnd w:id="5"/>
      <w:bookmarkEnd w:id="6"/>
      <w:bookmarkEnd w:id="7"/>
      <w:bookmarkEnd w:id="8"/>
      <w:bookmarkEnd w:id="9"/>
    </w:p>
    <w:p>
      <w:pPr>
        <w:pStyle w:val="25"/>
        <w:spacing w:before="361" w:after="361"/>
        <w:rPr>
          <w:color w:val="000000"/>
        </w:rPr>
      </w:pPr>
      <w:bookmarkStart w:id="10" w:name="_Toc324415505"/>
      <w:bookmarkStart w:id="11" w:name="_Toc61360389"/>
      <w:bookmarkStart w:id="12" w:name="_Toc324414320"/>
      <w:r>
        <w:rPr>
          <w:rFonts w:hint="eastAsia"/>
          <w:color w:val="000000"/>
        </w:rPr>
        <w:t>范围</w:t>
      </w:r>
      <w:bookmarkEnd w:id="10"/>
      <w:bookmarkEnd w:id="11"/>
      <w:bookmarkEnd w:id="12"/>
    </w:p>
    <w:p>
      <w:pPr>
        <w:ind w:firstLine="424" w:firstLineChars="202"/>
        <w:rPr>
          <w:rFonts w:ascii="宋体" w:hAnsi="宋体"/>
          <w:szCs w:val="21"/>
        </w:rPr>
      </w:pPr>
      <w:r>
        <w:rPr>
          <w:rFonts w:hint="eastAsia" w:ascii="宋体" w:hAnsi="宋体"/>
          <w:kern w:val="0"/>
          <w:szCs w:val="21"/>
        </w:rPr>
        <w:t>本文件规</w:t>
      </w:r>
      <w:r>
        <w:rPr>
          <w:rFonts w:hint="eastAsia" w:ascii="宋体" w:hAnsi="宋体"/>
          <w:szCs w:val="21"/>
        </w:rPr>
        <w:t>定了</w:t>
      </w:r>
      <w:r>
        <w:rPr>
          <w:rFonts w:hint="eastAsia" w:ascii="宋体" w:hAnsi="宋体"/>
          <w:kern w:val="0"/>
          <w:szCs w:val="21"/>
        </w:rPr>
        <w:t>铝热轧立辊轧机（以下简称为“立辊轧机”）的基本型式、</w:t>
      </w:r>
      <w:r>
        <w:rPr>
          <w:rFonts w:hint="eastAsia" w:ascii="宋体" w:hAnsi="宋体"/>
          <w:kern w:val="0"/>
          <w:szCs w:val="21"/>
          <w:lang w:val="en-US" w:eastAsia="zh-CN"/>
        </w:rPr>
        <w:t>规格和</w:t>
      </w:r>
      <w:bookmarkStart w:id="184" w:name="_GoBack"/>
      <w:bookmarkEnd w:id="184"/>
      <w:r>
        <w:rPr>
          <w:rFonts w:hint="eastAsia" w:ascii="宋体" w:hAnsi="宋体"/>
          <w:kern w:val="0"/>
          <w:szCs w:val="21"/>
          <w:lang w:val="en-US" w:eastAsia="zh-CN"/>
        </w:rPr>
        <w:t>基本</w:t>
      </w:r>
      <w:r>
        <w:rPr>
          <w:rFonts w:hint="eastAsia" w:ascii="宋体" w:hAnsi="宋体"/>
          <w:kern w:val="0"/>
          <w:szCs w:val="21"/>
        </w:rPr>
        <w:t>参数、</w:t>
      </w:r>
      <w:r>
        <w:rPr>
          <w:rFonts w:ascii="宋体" w:hAnsi="宋体" w:cs="Arial"/>
        </w:rPr>
        <w:t>技术要求</w:t>
      </w:r>
      <w:r>
        <w:rPr>
          <w:rFonts w:hint="eastAsia" w:ascii="宋体" w:hAnsi="宋体" w:cs="Arial"/>
        </w:rPr>
        <w:t>，描述了相应的</w:t>
      </w:r>
      <w:r>
        <w:rPr>
          <w:rFonts w:ascii="宋体" w:hAnsi="宋体" w:cs="Arial"/>
        </w:rPr>
        <w:t>试验方法。</w:t>
      </w:r>
    </w:p>
    <w:p>
      <w:pPr>
        <w:keepNext/>
        <w:adjustRightInd w:val="0"/>
        <w:snapToGrid w:val="0"/>
        <w:ind w:firstLine="420" w:firstLineChars="200"/>
        <w:rPr>
          <w:rFonts w:ascii="宋体" w:hAnsi="宋体"/>
          <w:kern w:val="0"/>
          <w:szCs w:val="21"/>
        </w:rPr>
      </w:pPr>
      <w:r>
        <w:rPr>
          <w:rFonts w:hint="eastAsia"/>
        </w:rPr>
        <w:t>本文件</w:t>
      </w:r>
      <w:r>
        <w:rPr>
          <w:rFonts w:hint="eastAsia" w:ascii="宋体" w:hAnsi="宋体"/>
          <w:szCs w:val="21"/>
        </w:rPr>
        <w:t>适用于铝热带连续轧制生产线</w:t>
      </w:r>
      <w:r>
        <w:rPr>
          <w:rFonts w:hint="eastAsia"/>
        </w:rPr>
        <w:t>粗轧机</w:t>
      </w:r>
      <w:r>
        <w:rPr>
          <w:rFonts w:hint="eastAsia" w:ascii="宋体" w:hAnsi="宋体"/>
          <w:kern w:val="0"/>
          <w:szCs w:val="21"/>
        </w:rPr>
        <w:t>配套的立辊轧机。</w:t>
      </w:r>
    </w:p>
    <w:p>
      <w:pPr>
        <w:pStyle w:val="25"/>
        <w:spacing w:before="361" w:after="361"/>
        <w:rPr>
          <w:color w:val="000000"/>
        </w:rPr>
      </w:pPr>
      <w:bookmarkStart w:id="13" w:name="_Toc324415506"/>
      <w:bookmarkStart w:id="14" w:name="_Toc324414321"/>
      <w:bookmarkStart w:id="15" w:name="_Toc61360390"/>
      <w:r>
        <w:rPr>
          <w:rFonts w:hint="eastAsia"/>
          <w:color w:val="000000"/>
        </w:rPr>
        <w:t>规范性引用文件</w:t>
      </w:r>
      <w:bookmarkEnd w:id="13"/>
      <w:bookmarkEnd w:id="14"/>
      <w:bookmarkEnd w:id="15"/>
    </w:p>
    <w:p>
      <w:pPr>
        <w:pStyle w:val="22"/>
        <w:rPr>
          <w:color w:val="000000"/>
        </w:rPr>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r>
        <w:rPr>
          <w:rFonts w:hint="eastAsia"/>
          <w:color w:val="000000"/>
        </w:rPr>
        <w:t>。</w:t>
      </w:r>
    </w:p>
    <w:p>
      <w:pPr>
        <w:pStyle w:val="22"/>
        <w:rPr>
          <w:rFonts w:hAnsi="宋体"/>
          <w:szCs w:val="21"/>
        </w:rPr>
      </w:pPr>
      <w:r>
        <w:rPr>
          <w:rFonts w:hint="eastAsia" w:hAnsi="宋体"/>
          <w:szCs w:val="21"/>
        </w:rPr>
        <w:t>GB/T 699  优质碳素结构钢</w:t>
      </w:r>
    </w:p>
    <w:p>
      <w:pPr>
        <w:pStyle w:val="22"/>
        <w:rPr>
          <w:rFonts w:hAnsi="宋体"/>
          <w:szCs w:val="21"/>
        </w:rPr>
      </w:pPr>
      <w:r>
        <w:rPr>
          <w:rFonts w:hint="eastAsia" w:hAnsi="宋体"/>
          <w:szCs w:val="21"/>
        </w:rPr>
        <w:t>GB/T 700  碳素结构钢</w:t>
      </w:r>
    </w:p>
    <w:p>
      <w:pPr>
        <w:pStyle w:val="22"/>
        <w:rPr>
          <w:rFonts w:hAnsi="宋体"/>
          <w:szCs w:val="21"/>
        </w:rPr>
      </w:pPr>
      <w:r>
        <w:rPr>
          <w:rFonts w:hint="eastAsia" w:hAnsi="宋体"/>
          <w:szCs w:val="21"/>
        </w:rPr>
        <w:t>GB/T 1184—1996  形状和位置公差  未注公差值</w:t>
      </w:r>
    </w:p>
    <w:p>
      <w:pPr>
        <w:pStyle w:val="22"/>
        <w:rPr>
          <w:rFonts w:hint="eastAsia" w:hAnsi="宋体"/>
          <w:szCs w:val="21"/>
        </w:rPr>
      </w:pPr>
      <w:r>
        <w:rPr>
          <w:rFonts w:hint="eastAsia" w:hAnsi="宋体"/>
          <w:szCs w:val="21"/>
        </w:rPr>
        <w:t>GB/T 1591  低合金高强度结构钢</w:t>
      </w:r>
    </w:p>
    <w:p>
      <w:pPr>
        <w:pStyle w:val="5"/>
        <w:shd w:val="clear" w:color="auto" w:fill="FFFFFF"/>
        <w:spacing w:before="0" w:after="0" w:line="240" w:lineRule="auto"/>
        <w:ind w:firstLine="420" w:firstLineChars="200"/>
        <w:rPr>
          <w:rFonts w:asciiTheme="minorEastAsia" w:hAnsiTheme="minorEastAsia" w:eastAsiaTheme="minorEastAsia"/>
          <w:b w:val="0"/>
          <w:bCs w:val="0"/>
          <w:sz w:val="21"/>
          <w:szCs w:val="21"/>
        </w:rPr>
      </w:pPr>
      <w:r>
        <w:rPr>
          <w:rFonts w:hint="eastAsia" w:ascii="宋体" w:hAnsi="Times New Roman" w:eastAsia="宋体" w:cs="Times New Roman"/>
          <w:b w:val="0"/>
          <w:bCs w:val="0"/>
          <w:kern w:val="0"/>
          <w:sz w:val="21"/>
          <w:szCs w:val="20"/>
        </w:rPr>
        <w:t xml:space="preserve">GB/T 1800.2—2020  产品几何技术规范（GPS）  </w:t>
      </w:r>
      <w:r>
        <w:rPr>
          <w:rFonts w:ascii="宋体" w:hAnsi="Times New Roman" w:eastAsia="宋体" w:cs="Times New Roman"/>
          <w:b w:val="0"/>
          <w:bCs w:val="0"/>
          <w:kern w:val="0"/>
          <w:sz w:val="21"/>
          <w:szCs w:val="20"/>
        </w:rPr>
        <w:t>线性尺寸公差ISO代号体系</w:t>
      </w:r>
      <w:r>
        <w:rPr>
          <w:rFonts w:hint="eastAsia" w:hAnsi="宋体"/>
          <w:szCs w:val="21"/>
        </w:rPr>
        <w:t xml:space="preserve">  </w:t>
      </w:r>
      <w:r>
        <w:rPr>
          <w:rFonts w:hint="eastAsia" w:asciiTheme="minorEastAsia" w:hAnsiTheme="minorEastAsia" w:eastAsiaTheme="minorEastAsia"/>
          <w:b w:val="0"/>
          <w:bCs w:val="0"/>
          <w:sz w:val="21"/>
          <w:szCs w:val="21"/>
        </w:rPr>
        <w:t>第2部分：标准公差等级和孔、轴极限偏差表</w:t>
      </w:r>
    </w:p>
    <w:p>
      <w:pPr>
        <w:pStyle w:val="22"/>
        <w:rPr>
          <w:rFonts w:hint="eastAsia"/>
        </w:rPr>
      </w:pPr>
      <w:r>
        <w:rPr>
          <w:rFonts w:hint="eastAsia" w:hAnsi="宋体"/>
          <w:szCs w:val="21"/>
        </w:rPr>
        <w:t>GB/T 3077  合金结构钢</w:t>
      </w:r>
    </w:p>
    <w:p>
      <w:pPr>
        <w:pStyle w:val="22"/>
        <w:rPr>
          <w:rFonts w:hAnsi="宋体"/>
        </w:rPr>
      </w:pPr>
      <w:r>
        <w:rPr>
          <w:rFonts w:hint="eastAsia" w:hAnsi="宋体"/>
        </w:rPr>
        <w:t>GB/T 11345  焊缝无损检测  超声波检测  技术、检测等级和评定</w:t>
      </w:r>
    </w:p>
    <w:p>
      <w:pPr>
        <w:pStyle w:val="22"/>
        <w:rPr>
          <w:rFonts w:hint="eastAsia"/>
        </w:rPr>
      </w:pPr>
      <w:r>
        <w:rPr>
          <w:rFonts w:hint="eastAsia" w:hAnsi="宋体"/>
        </w:rPr>
        <w:t>GB/T 29712  焊缝无损检测  超声检测  验收等级</w:t>
      </w:r>
    </w:p>
    <w:p>
      <w:pPr>
        <w:pStyle w:val="22"/>
        <w:rPr>
          <w:rFonts w:hAnsi="宋体"/>
          <w:szCs w:val="21"/>
        </w:rPr>
      </w:pPr>
      <w:r>
        <w:rPr>
          <w:rFonts w:hint="eastAsia" w:hAnsi="宋体"/>
          <w:szCs w:val="21"/>
        </w:rPr>
        <w:t>GB/T 37400.1  重型机械通用技术条件  第1部分：产品检验</w:t>
      </w:r>
    </w:p>
    <w:p>
      <w:pPr>
        <w:pStyle w:val="22"/>
        <w:rPr>
          <w:rFonts w:hAnsi="宋体"/>
          <w:szCs w:val="21"/>
        </w:rPr>
      </w:pPr>
      <w:r>
        <w:rPr>
          <w:rFonts w:hint="eastAsia" w:hAnsi="宋体"/>
          <w:szCs w:val="21"/>
        </w:rPr>
        <w:t>GB/T 37400.2  重型机械通用技术条件  第2部分：火焰切割件</w:t>
      </w:r>
    </w:p>
    <w:p>
      <w:pPr>
        <w:pStyle w:val="22"/>
        <w:rPr>
          <w:rFonts w:hAnsi="宋体"/>
          <w:szCs w:val="21"/>
        </w:rPr>
      </w:pPr>
      <w:r>
        <w:rPr>
          <w:rFonts w:hint="eastAsia" w:hAnsi="宋体"/>
          <w:szCs w:val="21"/>
        </w:rPr>
        <w:t>GB/T 37400.3  重型机械通用技术条件  第3部分：焊接件</w:t>
      </w:r>
    </w:p>
    <w:p>
      <w:pPr>
        <w:pStyle w:val="22"/>
        <w:rPr>
          <w:rFonts w:hAnsi="宋体"/>
          <w:szCs w:val="21"/>
        </w:rPr>
      </w:pPr>
      <w:r>
        <w:rPr>
          <w:rFonts w:hint="eastAsia" w:hAnsi="宋体"/>
          <w:szCs w:val="21"/>
        </w:rPr>
        <w:t>GB/T 37400.5  重型机械通用技术条件  第5部分：有色金属铸件</w:t>
      </w:r>
    </w:p>
    <w:p>
      <w:pPr>
        <w:pStyle w:val="22"/>
        <w:rPr>
          <w:rFonts w:hAnsi="宋体"/>
          <w:szCs w:val="21"/>
        </w:rPr>
      </w:pPr>
      <w:r>
        <w:rPr>
          <w:rFonts w:hint="eastAsia" w:hAnsi="宋体"/>
          <w:szCs w:val="21"/>
        </w:rPr>
        <w:t>GB/T 37400.6  重型机械通用技术条件  第6部分：铸钢件</w:t>
      </w:r>
    </w:p>
    <w:p>
      <w:pPr>
        <w:pStyle w:val="22"/>
        <w:rPr>
          <w:rFonts w:hAnsi="宋体"/>
          <w:szCs w:val="21"/>
        </w:rPr>
      </w:pPr>
      <w:r>
        <w:rPr>
          <w:rFonts w:hint="eastAsia" w:hAnsi="宋体"/>
          <w:szCs w:val="21"/>
        </w:rPr>
        <w:t>GB/T 37400.8  重型机械通用技术条件  第8部分：锻件</w:t>
      </w:r>
    </w:p>
    <w:p>
      <w:pPr>
        <w:pStyle w:val="22"/>
        <w:rPr>
          <w:rFonts w:hAnsi="宋体"/>
          <w:szCs w:val="21"/>
        </w:rPr>
      </w:pPr>
      <w:r>
        <w:rPr>
          <w:rFonts w:hint="eastAsia" w:hAnsi="宋体"/>
          <w:szCs w:val="21"/>
        </w:rPr>
        <w:t>GB/T 37400.9  重型机械通用技术条件  第9部分：切削加工件</w:t>
      </w:r>
    </w:p>
    <w:p>
      <w:pPr>
        <w:pStyle w:val="22"/>
        <w:rPr>
          <w:rFonts w:hAnsi="宋体"/>
          <w:szCs w:val="21"/>
        </w:rPr>
      </w:pPr>
      <w:r>
        <w:rPr>
          <w:rFonts w:hint="eastAsia" w:hAnsi="宋体"/>
          <w:szCs w:val="21"/>
        </w:rPr>
        <w:t>GB/T 37400.10  重型机械通用技术条件  第10部分：装配</w:t>
      </w:r>
    </w:p>
    <w:p>
      <w:pPr>
        <w:pStyle w:val="22"/>
        <w:rPr>
          <w:rFonts w:hAnsi="宋体"/>
          <w:szCs w:val="21"/>
        </w:rPr>
      </w:pPr>
      <w:r>
        <w:rPr>
          <w:rFonts w:hint="eastAsia" w:hAnsi="宋体"/>
          <w:szCs w:val="21"/>
        </w:rPr>
        <w:t>GB/T 37400.11  重型机械通用技术条件  第11部分：配管</w:t>
      </w:r>
    </w:p>
    <w:p>
      <w:pPr>
        <w:pStyle w:val="22"/>
        <w:rPr>
          <w:rFonts w:hAnsi="宋体"/>
          <w:szCs w:val="21"/>
        </w:rPr>
      </w:pPr>
      <w:r>
        <w:rPr>
          <w:rFonts w:hint="eastAsia" w:hAnsi="宋体"/>
          <w:szCs w:val="21"/>
        </w:rPr>
        <w:t>GB/T 37400.12  重型机械通用技术条件  第12部分：涂装</w:t>
      </w:r>
    </w:p>
    <w:p>
      <w:pPr>
        <w:pStyle w:val="22"/>
        <w:rPr>
          <w:rFonts w:hAnsi="宋体"/>
          <w:szCs w:val="21"/>
        </w:rPr>
      </w:pPr>
      <w:r>
        <w:rPr>
          <w:rFonts w:hint="eastAsia" w:hAnsi="宋体"/>
          <w:szCs w:val="21"/>
        </w:rPr>
        <w:t>GB/T 37400.13  重型机械通用技术条件  第13部分：包装</w:t>
      </w:r>
    </w:p>
    <w:p>
      <w:pPr>
        <w:pStyle w:val="22"/>
        <w:rPr>
          <w:rFonts w:hAnsi="宋体"/>
          <w:szCs w:val="21"/>
        </w:rPr>
      </w:pPr>
      <w:r>
        <w:rPr>
          <w:rFonts w:hint="eastAsia" w:hAnsi="宋体"/>
          <w:szCs w:val="21"/>
        </w:rPr>
        <w:t>GB/T 37400.14—2019  重型机械通用技术条件  第14部分：铸钢件无损探伤</w:t>
      </w:r>
    </w:p>
    <w:p>
      <w:pPr>
        <w:pStyle w:val="22"/>
        <w:rPr>
          <w:rFonts w:hAnsi="宋体"/>
          <w:szCs w:val="21"/>
        </w:rPr>
      </w:pPr>
      <w:r>
        <w:rPr>
          <w:rFonts w:hint="eastAsia" w:hAnsi="宋体"/>
          <w:szCs w:val="21"/>
        </w:rPr>
        <w:t>GB/T 37400.15—2019  重型机械通用技术条件  第15部分：锻钢件无损探伤</w:t>
      </w:r>
    </w:p>
    <w:p>
      <w:pPr>
        <w:pStyle w:val="22"/>
        <w:rPr>
          <w:rFonts w:hAnsi="宋体"/>
          <w:szCs w:val="21"/>
        </w:rPr>
      </w:pPr>
      <w:r>
        <w:rPr>
          <w:rFonts w:hint="eastAsia" w:hAnsi="宋体"/>
          <w:szCs w:val="21"/>
        </w:rPr>
        <w:t>GB/T 37400.16  重型机械通用技术条件  第16部分：液压系统通用技术条件</w:t>
      </w:r>
    </w:p>
    <w:p>
      <w:pPr>
        <w:pStyle w:val="25"/>
        <w:spacing w:before="361" w:after="361"/>
        <w:rPr>
          <w:lang w:bidi="he-IL"/>
        </w:rPr>
      </w:pPr>
      <w:bookmarkStart w:id="16" w:name="_Toc61360391"/>
      <w:r>
        <w:rPr>
          <w:rFonts w:hint="eastAsia"/>
          <w:lang w:bidi="he-IL"/>
        </w:rPr>
        <w:t>术语</w:t>
      </w:r>
      <w:bookmarkEnd w:id="16"/>
      <w:r>
        <w:rPr>
          <w:rFonts w:hint="eastAsia"/>
          <w:lang w:bidi="he-IL"/>
        </w:rPr>
        <w:t>和定义</w:t>
      </w:r>
    </w:p>
    <w:p>
      <w:pPr>
        <w:pStyle w:val="22"/>
        <w:rPr>
          <w:lang w:bidi="he-IL"/>
        </w:rPr>
      </w:pPr>
      <w:r>
        <w:rPr>
          <w:rFonts w:hint="eastAsia"/>
          <w:lang w:bidi="he-IL"/>
        </w:rPr>
        <w:t>本文件没有需要界定的术语和定义。</w:t>
      </w:r>
    </w:p>
    <w:p>
      <w:pPr>
        <w:pStyle w:val="25"/>
        <w:keepNext/>
        <w:widowControl w:val="0"/>
        <w:spacing w:before="361" w:after="361"/>
      </w:pPr>
      <w:bookmarkStart w:id="17" w:name="_Toc61360392"/>
      <w:r>
        <w:rPr>
          <w:rFonts w:hint="eastAsia"/>
        </w:rPr>
        <w:t>基本型式</w:t>
      </w:r>
      <w:bookmarkEnd w:id="17"/>
    </w:p>
    <w:p>
      <w:pPr>
        <w:pStyle w:val="22"/>
      </w:pPr>
      <w:r>
        <w:rPr>
          <w:rFonts w:hint="eastAsia"/>
        </w:rPr>
        <w:t>按传动方式，立辊轧机基本型式分为：</w:t>
      </w:r>
    </w:p>
    <w:p>
      <w:pPr>
        <w:pStyle w:val="22"/>
      </w:pPr>
      <w:r>
        <w:rPr>
          <w:rFonts w:hint="eastAsia"/>
        </w:rPr>
        <w:t>——</w:t>
      </w:r>
      <w:r>
        <w:rPr>
          <w:rFonts w:hint="eastAsia" w:hAnsi="宋体"/>
        </w:rPr>
        <w:t>单传动立辊轧机（见图1），</w:t>
      </w:r>
    </w:p>
    <w:p>
      <w:pPr>
        <w:pStyle w:val="22"/>
      </w:pPr>
      <w:r>
        <w:rPr>
          <w:rFonts w:hint="eastAsia" w:hAnsi="宋体"/>
        </w:rPr>
        <w:t>——双传动立辊轧机（见图2）。</w:t>
      </w:r>
    </w:p>
    <w:p>
      <w:pPr>
        <w:pStyle w:val="22"/>
        <w:spacing w:before="361" w:beforeLines="100"/>
        <w:ind w:firstLine="0" w:firstLineChars="0"/>
      </w:pPr>
      <w:r>
        <w:drawing>
          <wp:inline distT="0" distB="0" distL="0" distR="0">
            <wp:extent cx="6188710" cy="2590800"/>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6188710" cy="2591225"/>
                    </a:xfrm>
                    <a:prstGeom prst="rect">
                      <a:avLst/>
                    </a:prstGeom>
                    <a:noFill/>
                    <a:ln>
                      <a:noFill/>
                    </a:ln>
                  </pic:spPr>
                </pic:pic>
              </a:graphicData>
            </a:graphic>
          </wp:inline>
        </w:drawing>
      </w:r>
    </w:p>
    <w:p>
      <w:pPr>
        <w:adjustRightInd w:val="0"/>
        <w:snapToGrid w:val="0"/>
        <w:spacing w:before="180" w:beforeLines="50" w:after="180" w:afterLines="50"/>
        <w:ind w:firstLine="420" w:firstLineChars="200"/>
        <w:jc w:val="left"/>
        <w:rPr>
          <w:rFonts w:asciiTheme="minorEastAsia" w:hAnsiTheme="minorEastAsia" w:eastAsiaTheme="minorEastAsia"/>
        </w:rPr>
      </w:pPr>
      <w:r>
        <w:rPr>
          <w:rFonts w:hint="eastAsia" w:asciiTheme="minorEastAsia" w:hAnsiTheme="minorEastAsia" w:eastAsiaTheme="minorEastAsia"/>
        </w:rPr>
        <w:t>标引序号说明：</w:t>
      </w:r>
    </w:p>
    <w:p>
      <w:pPr>
        <w:pStyle w:val="78"/>
        <w:adjustRightInd w:val="0"/>
        <w:snapToGrid w:val="0"/>
        <w:spacing w:before="180" w:beforeLines="50" w:after="180" w:afterLines="50"/>
        <w:ind w:left="426" w:firstLine="0" w:firstLineChars="0"/>
        <w:jc w:val="left"/>
        <w:rPr>
          <w:rFonts w:asciiTheme="minorEastAsia" w:hAnsiTheme="minorEastAsia" w:eastAsiaTheme="minorEastAsia"/>
        </w:rPr>
      </w:pPr>
      <w:r>
        <w:rPr>
          <w:rFonts w:hint="eastAsia" w:asciiTheme="minorEastAsia" w:hAnsiTheme="minorEastAsia" w:eastAsiaTheme="minorEastAsia"/>
        </w:rPr>
        <w:t>1——机架</w:t>
      </w:r>
      <w:r>
        <w:rPr>
          <w:rFonts w:hint="eastAsia" w:asciiTheme="minorEastAsia" w:hAnsiTheme="minorEastAsia" w:eastAsiaTheme="minorEastAsia"/>
          <w:lang w:val="en-US" w:eastAsia="zh-CN"/>
        </w:rPr>
        <w:t>装置</w:t>
      </w:r>
      <w:r>
        <w:rPr>
          <w:rFonts w:hint="eastAsia" w:asciiTheme="minorEastAsia" w:hAnsiTheme="minorEastAsia" w:eastAsiaTheme="minorEastAsia"/>
        </w:rPr>
        <w:t>；2——轧辊与滑架</w:t>
      </w:r>
      <w:r>
        <w:rPr>
          <w:rFonts w:hint="eastAsia" w:asciiTheme="minorEastAsia" w:hAnsiTheme="minorEastAsia" w:eastAsiaTheme="minorEastAsia"/>
          <w:lang w:val="en-US" w:eastAsia="zh-CN"/>
        </w:rPr>
        <w:t>装置</w:t>
      </w:r>
      <w:r>
        <w:rPr>
          <w:rFonts w:hint="eastAsia" w:asciiTheme="minorEastAsia" w:hAnsiTheme="minorEastAsia" w:eastAsiaTheme="minorEastAsia"/>
        </w:rPr>
        <w:t>；3——机架辊；4——侧压装置；5——主传动。</w:t>
      </w:r>
    </w:p>
    <w:p>
      <w:pPr>
        <w:adjustRightInd w:val="0"/>
        <w:snapToGrid w:val="0"/>
        <w:spacing w:before="361" w:beforeLines="100" w:after="361" w:afterLines="100"/>
        <w:jc w:val="center"/>
        <w:rPr>
          <w:rFonts w:asciiTheme="minorEastAsia" w:hAnsiTheme="minorEastAsia" w:eastAsiaTheme="minorEastAsia"/>
        </w:rPr>
      </w:pPr>
      <w:r>
        <w:rPr>
          <w:rFonts w:hint="eastAsia" w:ascii="黑体" w:hAnsi="宋体" w:eastAsia="黑体"/>
        </w:rPr>
        <w:t>图1  单传动立辊轧机基本型式</w:t>
      </w:r>
    </w:p>
    <w:p>
      <w:pPr>
        <w:adjustRightInd w:val="0"/>
        <w:snapToGrid w:val="0"/>
        <w:spacing w:line="300" w:lineRule="auto"/>
        <w:ind w:left="-2" w:leftChars="-68" w:hanging="141" w:hangingChars="59"/>
        <w:jc w:val="center"/>
        <w:rPr>
          <w:rFonts w:ascii="幼圆" w:eastAsia="幼圆"/>
          <w:sz w:val="24"/>
        </w:rPr>
      </w:pPr>
      <w:r>
        <w:rPr>
          <w:rFonts w:ascii="幼圆" w:eastAsia="幼圆"/>
          <w:sz w:val="24"/>
        </w:rPr>
        <w:drawing>
          <wp:inline distT="0" distB="0" distL="0" distR="0">
            <wp:extent cx="6188710" cy="2444750"/>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6188710" cy="2444982"/>
                    </a:xfrm>
                    <a:prstGeom prst="rect">
                      <a:avLst/>
                    </a:prstGeom>
                    <a:noFill/>
                    <a:ln>
                      <a:noFill/>
                    </a:ln>
                  </pic:spPr>
                </pic:pic>
              </a:graphicData>
            </a:graphic>
          </wp:inline>
        </w:drawing>
      </w:r>
    </w:p>
    <w:p>
      <w:pPr>
        <w:adjustRightInd w:val="0"/>
        <w:snapToGrid w:val="0"/>
        <w:spacing w:before="180" w:beforeLines="50" w:after="180" w:afterLines="50"/>
        <w:ind w:firstLine="420" w:firstLineChars="200"/>
        <w:jc w:val="left"/>
        <w:rPr>
          <w:rFonts w:asciiTheme="minorEastAsia" w:hAnsiTheme="minorEastAsia" w:eastAsiaTheme="minorEastAsia"/>
        </w:rPr>
      </w:pPr>
      <w:r>
        <w:rPr>
          <w:rFonts w:hint="eastAsia" w:asciiTheme="minorEastAsia" w:hAnsiTheme="minorEastAsia" w:eastAsiaTheme="minorEastAsia"/>
        </w:rPr>
        <w:t>标引序号说明：</w:t>
      </w:r>
    </w:p>
    <w:p>
      <w:pPr>
        <w:pStyle w:val="78"/>
        <w:adjustRightInd w:val="0"/>
        <w:snapToGrid w:val="0"/>
        <w:spacing w:before="180" w:beforeLines="50" w:after="180" w:afterLines="50"/>
        <w:ind w:left="426" w:firstLine="0" w:firstLineChars="0"/>
        <w:jc w:val="left"/>
        <w:rPr>
          <w:rFonts w:asciiTheme="minorEastAsia" w:hAnsiTheme="minorEastAsia" w:eastAsiaTheme="minorEastAsia"/>
        </w:rPr>
      </w:pPr>
      <w:r>
        <w:rPr>
          <w:rFonts w:hint="eastAsia" w:asciiTheme="minorEastAsia" w:hAnsiTheme="minorEastAsia" w:eastAsiaTheme="minorEastAsia"/>
        </w:rPr>
        <w:t>1——机架</w:t>
      </w:r>
      <w:r>
        <w:rPr>
          <w:rFonts w:hint="eastAsia" w:asciiTheme="minorEastAsia" w:hAnsiTheme="minorEastAsia" w:eastAsiaTheme="minorEastAsia"/>
          <w:lang w:val="en-US" w:eastAsia="zh-CN"/>
        </w:rPr>
        <w:t>装置</w:t>
      </w:r>
      <w:r>
        <w:rPr>
          <w:rFonts w:hint="eastAsia" w:asciiTheme="minorEastAsia" w:hAnsiTheme="minorEastAsia" w:eastAsiaTheme="minorEastAsia"/>
        </w:rPr>
        <w:t>；2——轧辊与滑架</w:t>
      </w:r>
      <w:r>
        <w:rPr>
          <w:rFonts w:hint="eastAsia" w:asciiTheme="minorEastAsia" w:hAnsiTheme="minorEastAsia" w:eastAsiaTheme="minorEastAsia"/>
          <w:lang w:val="en-US" w:eastAsia="zh-CN"/>
        </w:rPr>
        <w:t>装置</w:t>
      </w:r>
      <w:r>
        <w:rPr>
          <w:rFonts w:hint="eastAsia" w:asciiTheme="minorEastAsia" w:hAnsiTheme="minorEastAsia" w:eastAsiaTheme="minorEastAsia"/>
        </w:rPr>
        <w:t>；3——机架辊；4——侧压装置；5——主传动。</w:t>
      </w:r>
    </w:p>
    <w:p>
      <w:pPr>
        <w:pStyle w:val="78"/>
        <w:adjustRightInd w:val="0"/>
        <w:snapToGrid w:val="0"/>
        <w:spacing w:before="361" w:beforeLines="100" w:after="361" w:afterLines="100"/>
        <w:ind w:firstLine="0" w:firstLineChars="0"/>
        <w:jc w:val="center"/>
        <w:rPr>
          <w:rFonts w:ascii="黑体" w:hAnsi="宋体" w:eastAsia="黑体"/>
        </w:rPr>
      </w:pPr>
      <w:r>
        <w:rPr>
          <w:rFonts w:hint="eastAsia" w:ascii="黑体" w:hAnsi="宋体" w:eastAsia="黑体"/>
        </w:rPr>
        <w:t>图2  双传动立辊轧机基本型式</w:t>
      </w:r>
    </w:p>
    <w:p>
      <w:pPr>
        <w:pStyle w:val="25"/>
        <w:spacing w:before="361" w:after="361"/>
      </w:pPr>
      <w:bookmarkStart w:id="18" w:name="_Toc323366469"/>
      <w:bookmarkStart w:id="19" w:name="_Toc61360393"/>
      <w:bookmarkStart w:id="20" w:name="_Toc371939765"/>
      <w:r>
        <w:rPr>
          <w:rFonts w:hint="eastAsia"/>
        </w:rPr>
        <w:t>规格和基本参数</w:t>
      </w:r>
      <w:bookmarkEnd w:id="18"/>
      <w:bookmarkEnd w:id="19"/>
      <w:bookmarkEnd w:id="20"/>
    </w:p>
    <w:p>
      <w:pPr>
        <w:widowControl/>
        <w:numPr>
          <w:ilvl w:val="1"/>
          <w:numId w:val="1"/>
        </w:numPr>
        <w:ind w:left="0"/>
        <w:jc w:val="left"/>
        <w:outlineLvl w:val="2"/>
        <w:rPr>
          <w:rFonts w:ascii="宋体"/>
          <w:kern w:val="0"/>
          <w:szCs w:val="20"/>
        </w:rPr>
      </w:pPr>
      <w:r>
        <w:rPr>
          <w:rFonts w:hint="eastAsia" w:ascii="宋体"/>
          <w:kern w:val="0"/>
          <w:szCs w:val="20"/>
        </w:rPr>
        <w:t>按照轧辊开口宽度，立辊轧机可分为以下9个规格：</w:t>
      </w:r>
    </w:p>
    <w:p>
      <w:pPr>
        <w:keepNext w:val="0"/>
        <w:keepLines w:val="0"/>
        <w:pageBreakBefore w:val="0"/>
        <w:widowControl/>
        <w:tabs>
          <w:tab w:val="center" w:pos="4201"/>
          <w:tab w:val="right" w:leader="dot" w:pos="9298"/>
        </w:tabs>
        <w:kinsoku/>
        <w:wordWrap/>
        <w:overflowPunct/>
        <w:topLinePunct w:val="0"/>
        <w:autoSpaceDE w:val="0"/>
        <w:autoSpaceDN w:val="0"/>
        <w:bidi w:val="0"/>
        <w:adjustRightInd/>
        <w:snapToGrid/>
        <w:ind w:firstLine="420"/>
        <w:textAlignment w:val="auto"/>
        <w:rPr>
          <w:rFonts w:ascii="宋体"/>
          <w:kern w:val="0"/>
          <w:szCs w:val="20"/>
        </w:rPr>
      </w:pPr>
      <w:r>
        <w:rPr>
          <w:rFonts w:hint="eastAsia" w:ascii="宋体"/>
          <w:kern w:val="0"/>
          <w:szCs w:val="20"/>
        </w:rPr>
        <w:t>——1</w:t>
      </w:r>
      <w:r>
        <w:rPr>
          <w:rFonts w:hint="eastAsia" w:ascii="宋体"/>
          <w:kern w:val="0"/>
          <w:szCs w:val="20"/>
          <w:lang w:val="en-US" w:eastAsia="zh-CN"/>
        </w:rPr>
        <w:t xml:space="preserve"> </w:t>
      </w:r>
      <w:r>
        <w:rPr>
          <w:rFonts w:hint="eastAsia" w:ascii="宋体"/>
          <w:kern w:val="0"/>
          <w:szCs w:val="20"/>
        </w:rPr>
        <w:t>850mm，</w:t>
      </w:r>
    </w:p>
    <w:p>
      <w:pPr>
        <w:keepNext w:val="0"/>
        <w:keepLines w:val="0"/>
        <w:pageBreakBefore w:val="0"/>
        <w:widowControl/>
        <w:tabs>
          <w:tab w:val="center" w:pos="4201"/>
          <w:tab w:val="right" w:leader="dot" w:pos="9298"/>
        </w:tabs>
        <w:kinsoku/>
        <w:wordWrap/>
        <w:overflowPunct/>
        <w:topLinePunct w:val="0"/>
        <w:autoSpaceDE w:val="0"/>
        <w:autoSpaceDN w:val="0"/>
        <w:bidi w:val="0"/>
        <w:adjustRightInd/>
        <w:snapToGrid/>
        <w:ind w:firstLine="420"/>
        <w:textAlignment w:val="auto"/>
        <w:rPr>
          <w:rFonts w:ascii="宋体"/>
          <w:kern w:val="0"/>
          <w:szCs w:val="20"/>
        </w:rPr>
      </w:pPr>
      <w:r>
        <w:rPr>
          <w:rFonts w:hint="eastAsia" w:ascii="宋体"/>
          <w:kern w:val="0"/>
          <w:szCs w:val="20"/>
        </w:rPr>
        <w:t>——2</w:t>
      </w:r>
      <w:r>
        <w:rPr>
          <w:rFonts w:hint="eastAsia" w:ascii="宋体"/>
          <w:kern w:val="0"/>
          <w:szCs w:val="20"/>
          <w:lang w:val="en-US" w:eastAsia="zh-CN"/>
        </w:rPr>
        <w:t xml:space="preserve"> </w:t>
      </w:r>
      <w:r>
        <w:rPr>
          <w:rFonts w:hint="eastAsia" w:ascii="宋体"/>
          <w:kern w:val="0"/>
          <w:szCs w:val="20"/>
        </w:rPr>
        <w:t>000mm，</w:t>
      </w:r>
    </w:p>
    <w:p>
      <w:pPr>
        <w:keepNext w:val="0"/>
        <w:keepLines w:val="0"/>
        <w:pageBreakBefore w:val="0"/>
        <w:widowControl/>
        <w:tabs>
          <w:tab w:val="center" w:pos="4201"/>
          <w:tab w:val="right" w:leader="dot" w:pos="9298"/>
        </w:tabs>
        <w:kinsoku/>
        <w:wordWrap/>
        <w:overflowPunct/>
        <w:topLinePunct w:val="0"/>
        <w:autoSpaceDE w:val="0"/>
        <w:autoSpaceDN w:val="0"/>
        <w:bidi w:val="0"/>
        <w:adjustRightInd/>
        <w:snapToGrid/>
        <w:ind w:firstLine="420"/>
        <w:textAlignment w:val="auto"/>
        <w:rPr>
          <w:rFonts w:ascii="宋体"/>
          <w:kern w:val="0"/>
          <w:szCs w:val="20"/>
        </w:rPr>
      </w:pPr>
      <w:r>
        <w:rPr>
          <w:rFonts w:hint="eastAsia" w:ascii="宋体"/>
          <w:kern w:val="0"/>
          <w:szCs w:val="20"/>
        </w:rPr>
        <w:t>——2</w:t>
      </w:r>
      <w:r>
        <w:rPr>
          <w:rFonts w:hint="eastAsia" w:ascii="宋体"/>
          <w:kern w:val="0"/>
          <w:szCs w:val="20"/>
          <w:lang w:val="en-US" w:eastAsia="zh-CN"/>
        </w:rPr>
        <w:t xml:space="preserve"> </w:t>
      </w:r>
      <w:r>
        <w:rPr>
          <w:rFonts w:hint="eastAsia" w:ascii="宋体"/>
          <w:kern w:val="0"/>
          <w:szCs w:val="20"/>
        </w:rPr>
        <w:t>400mm，</w:t>
      </w:r>
    </w:p>
    <w:p>
      <w:pPr>
        <w:pStyle w:val="22"/>
        <w:keepNext w:val="0"/>
        <w:keepLines w:val="0"/>
        <w:pageBreakBefore w:val="0"/>
        <w:widowControl/>
        <w:kinsoku/>
        <w:wordWrap/>
        <w:overflowPunct/>
        <w:topLinePunct w:val="0"/>
        <w:autoSpaceDE w:val="0"/>
        <w:autoSpaceDN w:val="0"/>
        <w:bidi w:val="0"/>
        <w:adjustRightInd/>
        <w:snapToGrid/>
        <w:textAlignment w:val="auto"/>
        <w:rPr>
          <w:rFonts w:hAnsi="宋体" w:cs="Arial"/>
        </w:rPr>
      </w:pPr>
      <w:r>
        <w:rPr>
          <w:rFonts w:hint="eastAsia"/>
        </w:rPr>
        <w:t>——</w:t>
      </w:r>
      <w:r>
        <w:rPr>
          <w:rFonts w:hint="eastAsia" w:hAnsi="宋体" w:cs="Arial"/>
        </w:rPr>
        <w:t>2</w:t>
      </w:r>
      <w:r>
        <w:rPr>
          <w:rFonts w:hint="eastAsia" w:hAnsi="宋体" w:cs="Arial"/>
          <w:lang w:val="en-US" w:eastAsia="zh-CN"/>
        </w:rPr>
        <w:t xml:space="preserve"> </w:t>
      </w:r>
      <w:r>
        <w:rPr>
          <w:rFonts w:hint="eastAsia" w:hAnsi="宋体" w:cs="Arial"/>
        </w:rPr>
        <w:t>60</w:t>
      </w:r>
      <w:r>
        <w:rPr>
          <w:rFonts w:hAnsi="宋体" w:cs="Arial"/>
        </w:rPr>
        <w:t>0mm</w:t>
      </w:r>
      <w:r>
        <w:rPr>
          <w:rFonts w:hint="eastAsia" w:hAnsi="宋体" w:cs="Arial"/>
        </w:rPr>
        <w:t>，</w:t>
      </w:r>
    </w:p>
    <w:p>
      <w:pPr>
        <w:keepNext w:val="0"/>
        <w:keepLines w:val="0"/>
        <w:pageBreakBefore w:val="0"/>
        <w:widowControl/>
        <w:tabs>
          <w:tab w:val="center" w:pos="4201"/>
          <w:tab w:val="right" w:leader="dot" w:pos="9298"/>
        </w:tabs>
        <w:kinsoku/>
        <w:wordWrap/>
        <w:overflowPunct/>
        <w:topLinePunct w:val="0"/>
        <w:autoSpaceDE w:val="0"/>
        <w:autoSpaceDN w:val="0"/>
        <w:bidi w:val="0"/>
        <w:adjustRightInd/>
        <w:snapToGrid/>
        <w:ind w:firstLine="420" w:firstLineChars="200"/>
        <w:textAlignment w:val="auto"/>
        <w:rPr>
          <w:rFonts w:ascii="宋体" w:hAnsi="宋体" w:cs="Arial"/>
          <w:kern w:val="0"/>
          <w:szCs w:val="20"/>
        </w:rPr>
      </w:pPr>
      <w:r>
        <w:rPr>
          <w:rFonts w:hint="eastAsia" w:ascii="宋体" w:hAnsi="宋体" w:cs="Arial"/>
          <w:kern w:val="0"/>
          <w:szCs w:val="20"/>
        </w:rPr>
        <w:t>——</w:t>
      </w:r>
      <w:r>
        <w:rPr>
          <w:rFonts w:ascii="宋体" w:hAnsi="宋体" w:cs="Arial"/>
          <w:kern w:val="0"/>
          <w:szCs w:val="20"/>
        </w:rPr>
        <w:t>3</w:t>
      </w:r>
      <w:r>
        <w:rPr>
          <w:rFonts w:hint="eastAsia" w:ascii="宋体" w:hAnsi="宋体" w:cs="Arial"/>
          <w:kern w:val="0"/>
          <w:szCs w:val="20"/>
          <w:lang w:val="en-US" w:eastAsia="zh-CN"/>
        </w:rPr>
        <w:t xml:space="preserve"> </w:t>
      </w:r>
      <w:r>
        <w:rPr>
          <w:rFonts w:hint="eastAsia" w:ascii="宋体" w:hAnsi="宋体" w:cs="Arial"/>
          <w:kern w:val="0"/>
          <w:szCs w:val="20"/>
        </w:rPr>
        <w:t>3</w:t>
      </w:r>
      <w:r>
        <w:rPr>
          <w:rFonts w:ascii="宋体" w:hAnsi="宋体" w:cs="Arial"/>
          <w:kern w:val="0"/>
          <w:szCs w:val="20"/>
        </w:rPr>
        <w:t>00mm</w:t>
      </w:r>
      <w:r>
        <w:rPr>
          <w:rFonts w:hint="eastAsia" w:ascii="宋体" w:hAnsi="宋体" w:cs="Arial"/>
          <w:kern w:val="0"/>
          <w:szCs w:val="20"/>
        </w:rPr>
        <w:t>，</w:t>
      </w:r>
    </w:p>
    <w:p>
      <w:pPr>
        <w:keepNext w:val="0"/>
        <w:keepLines w:val="0"/>
        <w:pageBreakBefore w:val="0"/>
        <w:widowControl/>
        <w:tabs>
          <w:tab w:val="center" w:pos="4201"/>
          <w:tab w:val="right" w:leader="dot" w:pos="9298"/>
        </w:tabs>
        <w:kinsoku/>
        <w:wordWrap/>
        <w:overflowPunct/>
        <w:topLinePunct w:val="0"/>
        <w:autoSpaceDE w:val="0"/>
        <w:autoSpaceDN w:val="0"/>
        <w:bidi w:val="0"/>
        <w:adjustRightInd/>
        <w:snapToGrid/>
        <w:ind w:firstLine="420" w:firstLineChars="200"/>
        <w:textAlignment w:val="auto"/>
        <w:rPr>
          <w:rFonts w:ascii="宋体" w:hAnsi="宋体" w:cs="Arial"/>
          <w:kern w:val="0"/>
          <w:szCs w:val="20"/>
        </w:rPr>
      </w:pPr>
      <w:r>
        <w:rPr>
          <w:rFonts w:hint="eastAsia" w:ascii="宋体" w:hAnsi="宋体" w:cs="Arial"/>
          <w:kern w:val="0"/>
          <w:szCs w:val="20"/>
        </w:rPr>
        <w:t>——</w:t>
      </w:r>
      <w:r>
        <w:rPr>
          <w:rFonts w:ascii="宋体" w:hAnsi="宋体" w:cs="Arial"/>
          <w:kern w:val="0"/>
          <w:szCs w:val="20"/>
        </w:rPr>
        <w:t>3</w:t>
      </w:r>
      <w:r>
        <w:rPr>
          <w:rFonts w:hint="eastAsia" w:ascii="宋体" w:hAnsi="宋体" w:cs="Arial"/>
          <w:kern w:val="0"/>
          <w:szCs w:val="20"/>
          <w:lang w:val="en-US" w:eastAsia="zh-CN"/>
        </w:rPr>
        <w:t xml:space="preserve"> </w:t>
      </w:r>
      <w:r>
        <w:rPr>
          <w:rFonts w:hint="eastAsia" w:ascii="宋体" w:hAnsi="宋体" w:cs="Arial"/>
          <w:kern w:val="0"/>
          <w:szCs w:val="20"/>
        </w:rPr>
        <w:t>6</w:t>
      </w:r>
      <w:r>
        <w:rPr>
          <w:rFonts w:ascii="宋体" w:hAnsi="宋体" w:cs="Arial"/>
          <w:kern w:val="0"/>
          <w:szCs w:val="20"/>
        </w:rPr>
        <w:t>00mm</w:t>
      </w:r>
      <w:r>
        <w:rPr>
          <w:rFonts w:hint="eastAsia" w:ascii="宋体" w:hAnsi="宋体" w:cs="Arial"/>
          <w:kern w:val="0"/>
          <w:szCs w:val="20"/>
        </w:rPr>
        <w:t>，</w:t>
      </w:r>
    </w:p>
    <w:p>
      <w:pPr>
        <w:keepNext w:val="0"/>
        <w:keepLines w:val="0"/>
        <w:pageBreakBefore w:val="0"/>
        <w:widowControl/>
        <w:tabs>
          <w:tab w:val="center" w:pos="4201"/>
          <w:tab w:val="right" w:leader="dot" w:pos="9298"/>
        </w:tabs>
        <w:kinsoku/>
        <w:wordWrap/>
        <w:overflowPunct/>
        <w:topLinePunct w:val="0"/>
        <w:autoSpaceDE w:val="0"/>
        <w:autoSpaceDN w:val="0"/>
        <w:bidi w:val="0"/>
        <w:adjustRightInd/>
        <w:snapToGrid/>
        <w:ind w:firstLine="420" w:firstLineChars="200"/>
        <w:textAlignment w:val="auto"/>
        <w:rPr>
          <w:rFonts w:ascii="宋体" w:hAnsi="宋体" w:cs="Arial"/>
          <w:kern w:val="0"/>
          <w:szCs w:val="20"/>
        </w:rPr>
      </w:pPr>
      <w:r>
        <w:rPr>
          <w:rFonts w:hint="eastAsia" w:ascii="宋体" w:hAnsi="宋体" w:cs="Arial"/>
          <w:kern w:val="0"/>
          <w:szCs w:val="20"/>
        </w:rPr>
        <w:t>——3</w:t>
      </w:r>
      <w:r>
        <w:rPr>
          <w:rFonts w:hint="eastAsia" w:ascii="宋体" w:hAnsi="宋体" w:cs="Arial"/>
          <w:kern w:val="0"/>
          <w:szCs w:val="20"/>
          <w:lang w:val="en-US" w:eastAsia="zh-CN"/>
        </w:rPr>
        <w:t xml:space="preserve"> </w:t>
      </w:r>
      <w:r>
        <w:rPr>
          <w:rFonts w:hint="eastAsia" w:ascii="宋体" w:hAnsi="宋体" w:cs="Arial"/>
          <w:kern w:val="0"/>
          <w:szCs w:val="20"/>
        </w:rPr>
        <w:t>95</w:t>
      </w:r>
      <w:r>
        <w:rPr>
          <w:rFonts w:ascii="宋体" w:hAnsi="宋体" w:cs="Arial"/>
          <w:kern w:val="0"/>
          <w:szCs w:val="20"/>
        </w:rPr>
        <w:t>0mm</w:t>
      </w:r>
      <w:r>
        <w:rPr>
          <w:rFonts w:hint="eastAsia" w:ascii="宋体" w:hAnsi="宋体" w:cs="Arial"/>
          <w:kern w:val="0"/>
          <w:szCs w:val="20"/>
        </w:rPr>
        <w:t>，</w:t>
      </w:r>
    </w:p>
    <w:p>
      <w:pPr>
        <w:keepNext w:val="0"/>
        <w:keepLines w:val="0"/>
        <w:pageBreakBefore w:val="0"/>
        <w:widowControl/>
        <w:tabs>
          <w:tab w:val="center" w:pos="4201"/>
          <w:tab w:val="right" w:leader="dot" w:pos="9298"/>
        </w:tabs>
        <w:kinsoku/>
        <w:wordWrap/>
        <w:overflowPunct/>
        <w:topLinePunct w:val="0"/>
        <w:autoSpaceDE w:val="0"/>
        <w:autoSpaceDN w:val="0"/>
        <w:bidi w:val="0"/>
        <w:adjustRightInd/>
        <w:snapToGrid/>
        <w:ind w:firstLine="420" w:firstLineChars="200"/>
        <w:textAlignment w:val="auto"/>
        <w:rPr>
          <w:rFonts w:ascii="宋体" w:hAnsi="宋体" w:cs="Arial"/>
          <w:kern w:val="0"/>
          <w:szCs w:val="20"/>
        </w:rPr>
      </w:pPr>
      <w:r>
        <w:rPr>
          <w:rFonts w:hint="eastAsia" w:ascii="宋体" w:hAnsi="宋体" w:cs="Arial"/>
          <w:kern w:val="0"/>
          <w:szCs w:val="20"/>
        </w:rPr>
        <w:t>——4</w:t>
      </w:r>
      <w:r>
        <w:rPr>
          <w:rFonts w:hint="eastAsia" w:ascii="宋体" w:hAnsi="宋体" w:cs="Arial"/>
          <w:kern w:val="0"/>
          <w:szCs w:val="20"/>
          <w:lang w:val="en-US" w:eastAsia="zh-CN"/>
        </w:rPr>
        <w:t xml:space="preserve"> </w:t>
      </w:r>
      <w:r>
        <w:rPr>
          <w:rFonts w:hint="eastAsia" w:ascii="宋体" w:hAnsi="宋体" w:cs="Arial"/>
          <w:kern w:val="0"/>
          <w:szCs w:val="20"/>
        </w:rPr>
        <w:t>3</w:t>
      </w:r>
      <w:r>
        <w:rPr>
          <w:rFonts w:ascii="宋体" w:hAnsi="宋体" w:cs="Arial"/>
          <w:kern w:val="0"/>
          <w:szCs w:val="20"/>
        </w:rPr>
        <w:t>00mm</w:t>
      </w:r>
      <w:r>
        <w:rPr>
          <w:rFonts w:hint="eastAsia" w:ascii="宋体" w:hAnsi="宋体" w:cs="Arial"/>
          <w:kern w:val="0"/>
          <w:szCs w:val="20"/>
        </w:rPr>
        <w:t>，</w:t>
      </w:r>
    </w:p>
    <w:p>
      <w:pPr>
        <w:keepNext w:val="0"/>
        <w:keepLines w:val="0"/>
        <w:pageBreakBefore w:val="0"/>
        <w:widowControl/>
        <w:tabs>
          <w:tab w:val="center" w:pos="4201"/>
          <w:tab w:val="right" w:leader="dot" w:pos="9298"/>
        </w:tabs>
        <w:kinsoku/>
        <w:wordWrap/>
        <w:overflowPunct/>
        <w:topLinePunct w:val="0"/>
        <w:autoSpaceDE w:val="0"/>
        <w:autoSpaceDN w:val="0"/>
        <w:bidi w:val="0"/>
        <w:adjustRightInd/>
        <w:snapToGrid/>
        <w:ind w:firstLine="420" w:firstLineChars="200"/>
        <w:textAlignment w:val="auto"/>
        <w:rPr>
          <w:rFonts w:ascii="宋体"/>
          <w:kern w:val="0"/>
          <w:szCs w:val="20"/>
        </w:rPr>
      </w:pPr>
      <w:r>
        <w:rPr>
          <w:rFonts w:hint="eastAsia" w:ascii="宋体" w:hAnsi="宋体" w:cs="Arial"/>
          <w:kern w:val="0"/>
          <w:szCs w:val="20"/>
        </w:rPr>
        <w:t>——4</w:t>
      </w:r>
      <w:r>
        <w:rPr>
          <w:rFonts w:hint="eastAsia" w:ascii="宋体" w:hAnsi="宋体" w:cs="Arial"/>
          <w:kern w:val="0"/>
          <w:szCs w:val="20"/>
          <w:lang w:val="en-US" w:eastAsia="zh-CN"/>
        </w:rPr>
        <w:t xml:space="preserve"> </w:t>
      </w:r>
      <w:r>
        <w:rPr>
          <w:rFonts w:ascii="宋体" w:hAnsi="宋体" w:cs="Arial"/>
          <w:kern w:val="0"/>
          <w:szCs w:val="20"/>
        </w:rPr>
        <w:t>500mm</w:t>
      </w:r>
      <w:r>
        <w:rPr>
          <w:rFonts w:hint="eastAsia" w:ascii="宋体" w:hAnsi="宋体" w:cs="Arial"/>
          <w:kern w:val="0"/>
          <w:szCs w:val="20"/>
        </w:rPr>
        <w:t>。</w:t>
      </w:r>
    </w:p>
    <w:p>
      <w:pPr>
        <w:widowControl/>
        <w:tabs>
          <w:tab w:val="center" w:pos="4201"/>
          <w:tab w:val="right" w:leader="dot" w:pos="9298"/>
        </w:tabs>
        <w:autoSpaceDE w:val="0"/>
        <w:autoSpaceDN w:val="0"/>
        <w:rPr>
          <w:rFonts w:ascii="宋体"/>
          <w:color w:val="FF0000"/>
          <w:kern w:val="0"/>
          <w:szCs w:val="20"/>
        </w:rPr>
      </w:pPr>
      <w:r>
        <w:rPr>
          <w:rFonts w:hint="eastAsia" w:ascii="黑体" w:eastAsia="黑体"/>
          <w:kern w:val="0"/>
          <w:szCs w:val="20"/>
        </w:rPr>
        <w:t>5.2</w:t>
      </w:r>
      <w:r>
        <w:rPr>
          <w:rFonts w:hint="eastAsia" w:ascii="宋体"/>
          <w:kern w:val="0"/>
          <w:szCs w:val="20"/>
        </w:rPr>
        <w:t xml:space="preserve">  立辊轧机基本参数应符合表1的规定。</w:t>
      </w:r>
    </w:p>
    <w:p>
      <w:pPr>
        <w:widowControl/>
        <w:spacing w:before="180" w:beforeLines="50" w:after="180" w:afterLines="50"/>
        <w:jc w:val="center"/>
        <w:rPr>
          <w:rFonts w:ascii="黑体" w:eastAsia="黑体"/>
          <w:kern w:val="0"/>
          <w:szCs w:val="20"/>
        </w:rPr>
      </w:pPr>
      <w:r>
        <w:rPr>
          <w:rFonts w:hint="eastAsia" w:ascii="黑体" w:eastAsia="黑体"/>
          <w:kern w:val="0"/>
          <w:szCs w:val="20"/>
        </w:rPr>
        <w:t xml:space="preserve">表1 </w:t>
      </w:r>
      <w:r>
        <w:rPr>
          <w:rFonts w:ascii="黑体" w:eastAsia="黑体"/>
          <w:kern w:val="0"/>
          <w:szCs w:val="20"/>
        </w:rPr>
        <w:t xml:space="preserve"> </w:t>
      </w:r>
      <w:r>
        <w:rPr>
          <w:rFonts w:hint="eastAsia" w:ascii="黑体" w:eastAsia="黑体"/>
          <w:kern w:val="0"/>
          <w:szCs w:val="20"/>
        </w:rPr>
        <w:t>基本参数</w:t>
      </w:r>
    </w:p>
    <w:tbl>
      <w:tblPr>
        <w:tblStyle w:val="16"/>
        <w:tblW w:w="938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63"/>
        <w:gridCol w:w="859"/>
        <w:gridCol w:w="841"/>
        <w:gridCol w:w="1392"/>
        <w:gridCol w:w="1883"/>
        <w:gridCol w:w="1217"/>
        <w:gridCol w:w="1342"/>
        <w:gridCol w:w="108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35" w:hRule="atLeast"/>
          <w:jc w:val="center"/>
        </w:trPr>
        <w:tc>
          <w:tcPr>
            <w:tcW w:w="763" w:type="dxa"/>
            <w:vAlign w:val="center"/>
          </w:tcPr>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规格</w:t>
            </w:r>
          </w:p>
          <w:p>
            <w:pPr>
              <w:adjustRightInd w:val="0"/>
              <w:snapToGrid w:val="0"/>
              <w:jc w:val="center"/>
              <w:rPr>
                <w:rFonts w:asciiTheme="minorEastAsia" w:hAnsiTheme="minorEastAsia" w:eastAsiaTheme="minorEastAsia" w:cstheme="minorEastAsia"/>
                <w:spacing w:val="20"/>
                <w:w w:val="115"/>
                <w:sz w:val="18"/>
                <w:szCs w:val="18"/>
              </w:rPr>
            </w:pPr>
            <w:r>
              <w:rPr>
                <w:rFonts w:hint="eastAsia" w:asciiTheme="minorEastAsia" w:hAnsiTheme="minorEastAsia" w:eastAsiaTheme="minorEastAsia" w:cstheme="minorEastAsia"/>
                <w:w w:val="115"/>
                <w:sz w:val="18"/>
                <w:szCs w:val="18"/>
              </w:rPr>
              <w:t>mm</w:t>
            </w:r>
          </w:p>
        </w:tc>
        <w:tc>
          <w:tcPr>
            <w:tcW w:w="859" w:type="dxa"/>
            <w:shd w:val="clear" w:color="auto" w:fill="auto"/>
            <w:vAlign w:val="center"/>
          </w:tcPr>
          <w:p>
            <w:pPr>
              <w:adjustRightInd w:val="0"/>
              <w:snapToGrid w:val="0"/>
              <w:ind w:right="-107" w:rightChars="-51"/>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轧辊</w:t>
            </w:r>
            <w:r>
              <w:rPr>
                <w:rFonts w:hint="eastAsia" w:asciiTheme="minorEastAsia" w:hAnsiTheme="minorEastAsia" w:eastAsiaTheme="minorEastAsia" w:cstheme="minorEastAsia"/>
                <w:w w:val="115"/>
                <w:sz w:val="18"/>
                <w:szCs w:val="18"/>
                <w:lang w:val="en-US" w:eastAsia="zh-CN"/>
              </w:rPr>
              <w:t>最大</w:t>
            </w:r>
            <w:r>
              <w:rPr>
                <w:rFonts w:hint="eastAsia" w:asciiTheme="minorEastAsia" w:hAnsiTheme="minorEastAsia" w:eastAsiaTheme="minorEastAsia" w:cstheme="minorEastAsia"/>
                <w:w w:val="115"/>
                <w:sz w:val="18"/>
                <w:szCs w:val="18"/>
              </w:rPr>
              <w:t>直径 mm</w:t>
            </w:r>
          </w:p>
        </w:tc>
        <w:tc>
          <w:tcPr>
            <w:tcW w:w="841" w:type="dxa"/>
            <w:vAlign w:val="center"/>
          </w:tcPr>
          <w:p>
            <w:pPr>
              <w:adjustRightInd w:val="0"/>
              <w:snapToGrid w:val="0"/>
              <w:jc w:val="center"/>
              <w:rPr>
                <w:rFonts w:asciiTheme="minorEastAsia" w:hAnsiTheme="minorEastAsia" w:eastAsiaTheme="minorEastAsia" w:cstheme="minorEastAsia"/>
                <w:w w:val="115"/>
                <w:sz w:val="18"/>
                <w:szCs w:val="18"/>
              </w:rPr>
            </w:pPr>
            <w:r>
              <w:rPr>
                <w:rFonts w:hint="eastAsia" w:ascii="宋体" w:hAnsi="宋体" w:cs="宋体"/>
                <w:w w:val="115"/>
                <w:sz w:val="18"/>
                <w:szCs w:val="18"/>
              </w:rPr>
              <w:t>最大</w:t>
            </w:r>
            <w:r>
              <w:rPr>
                <w:rFonts w:hint="eastAsia" w:asciiTheme="minorEastAsia" w:hAnsiTheme="minorEastAsia" w:eastAsiaTheme="minorEastAsia" w:cstheme="minorEastAsia"/>
                <w:w w:val="115"/>
                <w:sz w:val="18"/>
                <w:szCs w:val="18"/>
              </w:rPr>
              <w:t>压下量</w:t>
            </w:r>
          </w:p>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mm</w:t>
            </w:r>
          </w:p>
        </w:tc>
        <w:tc>
          <w:tcPr>
            <w:tcW w:w="1392" w:type="dxa"/>
            <w:vAlign w:val="center"/>
          </w:tcPr>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最大轧制力</w:t>
            </w:r>
            <w:r>
              <w:rPr>
                <w:rFonts w:hint="eastAsia" w:asciiTheme="minorEastAsia" w:hAnsiTheme="minorEastAsia" w:eastAsiaTheme="minorEastAsia" w:cstheme="minorEastAsia"/>
                <w:w w:val="115"/>
                <w:sz w:val="18"/>
                <w:szCs w:val="18"/>
                <w:vertAlign w:val="superscript"/>
                <w:lang w:val="en-US" w:eastAsia="zh-CN"/>
              </w:rPr>
              <w:t>a</w:t>
            </w:r>
            <w:r>
              <w:rPr>
                <w:rFonts w:hint="eastAsia" w:asciiTheme="minorEastAsia" w:hAnsiTheme="minorEastAsia" w:eastAsiaTheme="minorEastAsia" w:cstheme="minorEastAsia"/>
                <w:w w:val="115"/>
                <w:sz w:val="18"/>
                <w:szCs w:val="18"/>
              </w:rPr>
              <w:t xml:space="preserve"> kN</w:t>
            </w:r>
          </w:p>
        </w:tc>
        <w:tc>
          <w:tcPr>
            <w:tcW w:w="1883" w:type="dxa"/>
            <w:vAlign w:val="center"/>
          </w:tcPr>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轧制速度</w:t>
            </w:r>
          </w:p>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(基速/最大速度)</w:t>
            </w:r>
          </w:p>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 xml:space="preserve"> m/min</w:t>
            </w:r>
          </w:p>
        </w:tc>
        <w:tc>
          <w:tcPr>
            <w:tcW w:w="1217" w:type="dxa"/>
            <w:vAlign w:val="center"/>
          </w:tcPr>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主电机总功率</w:t>
            </w:r>
          </w:p>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kW</w:t>
            </w:r>
          </w:p>
        </w:tc>
        <w:tc>
          <w:tcPr>
            <w:tcW w:w="1342" w:type="dxa"/>
            <w:vAlign w:val="center"/>
          </w:tcPr>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sz w:val="18"/>
                <w:szCs w:val="18"/>
              </w:rPr>
              <w:t>最大板材宽度</w:t>
            </w:r>
          </w:p>
          <w:p>
            <w:pPr>
              <w:adjustRightInd w:val="0"/>
              <w:snapToGrid w:val="0"/>
              <w:jc w:val="center"/>
              <w:rPr>
                <w:rFonts w:hint="eastAsia" w:asciiTheme="minorEastAsia" w:hAnsiTheme="minorEastAsia" w:eastAsiaTheme="minorEastAsia" w:cstheme="minorEastAsia"/>
                <w:spacing w:val="20"/>
                <w:w w:val="115"/>
                <w:kern w:val="2"/>
                <w:sz w:val="18"/>
                <w:szCs w:val="18"/>
                <w:lang w:val="en-US" w:eastAsia="zh-CN" w:bidi="ar-SA"/>
              </w:rPr>
            </w:pPr>
            <w:r>
              <w:rPr>
                <w:rFonts w:hint="eastAsia" w:asciiTheme="minorEastAsia" w:hAnsiTheme="minorEastAsia" w:eastAsiaTheme="minorEastAsia" w:cstheme="minorEastAsia"/>
                <w:w w:val="115"/>
                <w:sz w:val="18"/>
                <w:szCs w:val="18"/>
              </w:rPr>
              <w:t>mm</w:t>
            </w:r>
          </w:p>
        </w:tc>
        <w:tc>
          <w:tcPr>
            <w:tcW w:w="1086" w:type="dxa"/>
            <w:vAlign w:val="center"/>
          </w:tcPr>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板材厚度</w:t>
            </w:r>
          </w:p>
          <w:p>
            <w:pPr>
              <w:adjustRightInd w:val="0"/>
              <w:snapToGrid w:val="0"/>
              <w:jc w:val="center"/>
              <w:rPr>
                <w:rFonts w:asciiTheme="minorEastAsia" w:hAnsiTheme="minorEastAsia" w:eastAsiaTheme="minorEastAsia" w:cstheme="minorEastAsia"/>
                <w:w w:val="115"/>
                <w:sz w:val="18"/>
                <w:szCs w:val="18"/>
              </w:rPr>
            </w:pPr>
            <w:r>
              <w:rPr>
                <w:rFonts w:hint="eastAsia" w:asciiTheme="minorEastAsia" w:hAnsiTheme="minorEastAsia" w:eastAsiaTheme="minorEastAsia" w:cstheme="minorEastAsia"/>
                <w:w w:val="115"/>
                <w:sz w:val="18"/>
                <w:szCs w:val="18"/>
              </w:rPr>
              <w:t>mm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763"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1 850</w:t>
            </w:r>
          </w:p>
        </w:tc>
        <w:tc>
          <w:tcPr>
            <w:tcW w:w="859"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i/>
                <w:iCs/>
                <w:sz w:val="18"/>
                <w:szCs w:val="18"/>
              </w:rPr>
              <w:t>φ</w:t>
            </w:r>
            <w:r>
              <w:rPr>
                <w:rFonts w:hint="eastAsia" w:asciiTheme="minorEastAsia" w:hAnsiTheme="minorEastAsia" w:eastAsiaTheme="minorEastAsia" w:cstheme="minorEastAsia"/>
                <w:sz w:val="18"/>
                <w:szCs w:val="18"/>
              </w:rPr>
              <w:t>965</w:t>
            </w:r>
          </w:p>
        </w:tc>
        <w:tc>
          <w:tcPr>
            <w:tcW w:w="841"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w:t>
            </w:r>
          </w:p>
        </w:tc>
        <w:tc>
          <w:tcPr>
            <w:tcW w:w="1392"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6 000</w:t>
            </w:r>
          </w:p>
        </w:tc>
        <w:tc>
          <w:tcPr>
            <w:tcW w:w="1883"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0～100/240</w:t>
            </w:r>
          </w:p>
        </w:tc>
        <w:tc>
          <w:tcPr>
            <w:tcW w:w="1217"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1 200</w:t>
            </w:r>
          </w:p>
        </w:tc>
        <w:tc>
          <w:tcPr>
            <w:tcW w:w="1342" w:type="dxa"/>
            <w:vAlign w:val="center"/>
          </w:tcPr>
          <w:p>
            <w:pPr>
              <w:spacing w:line="300" w:lineRule="exact"/>
              <w:jc w:val="center"/>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z w:val="18"/>
                <w:szCs w:val="18"/>
              </w:rPr>
              <w:t>1 850</w:t>
            </w:r>
          </w:p>
        </w:tc>
        <w:tc>
          <w:tcPr>
            <w:tcW w:w="1086" w:type="dxa"/>
            <w:vAlign w:val="center"/>
          </w:tcPr>
          <w:p>
            <w:pPr>
              <w:adjustRightInd w:val="0"/>
              <w:snapToGrid w:val="0"/>
              <w:ind w:left="-105" w:leftChars="-50" w:right="-105" w:rightChars="-5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100～650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763"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2 000</w:t>
            </w:r>
          </w:p>
        </w:tc>
        <w:tc>
          <w:tcPr>
            <w:tcW w:w="859"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i/>
                <w:iCs/>
                <w:sz w:val="18"/>
                <w:szCs w:val="18"/>
              </w:rPr>
              <w:t>φ</w:t>
            </w:r>
            <w:r>
              <w:rPr>
                <w:rFonts w:hint="eastAsia" w:asciiTheme="minorEastAsia" w:hAnsiTheme="minorEastAsia" w:eastAsiaTheme="minorEastAsia" w:cstheme="minorEastAsia"/>
                <w:sz w:val="18"/>
                <w:szCs w:val="18"/>
              </w:rPr>
              <w:t>965</w:t>
            </w:r>
          </w:p>
        </w:tc>
        <w:tc>
          <w:tcPr>
            <w:tcW w:w="841"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w:t>
            </w:r>
          </w:p>
        </w:tc>
        <w:tc>
          <w:tcPr>
            <w:tcW w:w="1392"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6 000</w:t>
            </w:r>
          </w:p>
        </w:tc>
        <w:tc>
          <w:tcPr>
            <w:tcW w:w="1883"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0～100/240</w:t>
            </w:r>
          </w:p>
        </w:tc>
        <w:tc>
          <w:tcPr>
            <w:tcW w:w="1217"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1 200</w:t>
            </w:r>
          </w:p>
        </w:tc>
        <w:tc>
          <w:tcPr>
            <w:tcW w:w="1342" w:type="dxa"/>
            <w:vAlign w:val="center"/>
          </w:tcPr>
          <w:p>
            <w:pPr>
              <w:adjustRightInd w:val="0"/>
              <w:snapToGrid w:val="0"/>
              <w:jc w:val="center"/>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z w:val="18"/>
                <w:szCs w:val="18"/>
              </w:rPr>
              <w:t>2 000</w:t>
            </w:r>
          </w:p>
        </w:tc>
        <w:tc>
          <w:tcPr>
            <w:tcW w:w="1086" w:type="dxa"/>
            <w:vAlign w:val="center"/>
          </w:tcPr>
          <w:p>
            <w:pPr>
              <w:adjustRightInd w:val="0"/>
              <w:snapToGrid w:val="0"/>
              <w:ind w:left="-105" w:leftChars="-50" w:right="-105" w:rightChars="-5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100～650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763"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2 400</w:t>
            </w:r>
          </w:p>
        </w:tc>
        <w:tc>
          <w:tcPr>
            <w:tcW w:w="859"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i/>
                <w:iCs/>
                <w:sz w:val="18"/>
                <w:szCs w:val="18"/>
              </w:rPr>
              <w:t>φ</w:t>
            </w:r>
            <w:r>
              <w:rPr>
                <w:rFonts w:hint="eastAsia" w:asciiTheme="minorEastAsia" w:hAnsiTheme="minorEastAsia" w:eastAsiaTheme="minorEastAsia" w:cstheme="minorEastAsia"/>
                <w:sz w:val="18"/>
                <w:szCs w:val="18"/>
              </w:rPr>
              <w:t>965</w:t>
            </w:r>
          </w:p>
        </w:tc>
        <w:tc>
          <w:tcPr>
            <w:tcW w:w="841"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w:t>
            </w:r>
          </w:p>
        </w:tc>
        <w:tc>
          <w:tcPr>
            <w:tcW w:w="1392"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6 000</w:t>
            </w:r>
          </w:p>
        </w:tc>
        <w:tc>
          <w:tcPr>
            <w:tcW w:w="1883"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0～100/240</w:t>
            </w:r>
          </w:p>
        </w:tc>
        <w:tc>
          <w:tcPr>
            <w:tcW w:w="1217"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1 200</w:t>
            </w:r>
          </w:p>
        </w:tc>
        <w:tc>
          <w:tcPr>
            <w:tcW w:w="1342" w:type="dxa"/>
            <w:vAlign w:val="center"/>
          </w:tcPr>
          <w:p>
            <w:pPr>
              <w:adjustRightInd w:val="0"/>
              <w:snapToGrid w:val="0"/>
              <w:jc w:val="center"/>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z w:val="18"/>
                <w:szCs w:val="18"/>
              </w:rPr>
              <w:t>2 400</w:t>
            </w:r>
          </w:p>
        </w:tc>
        <w:tc>
          <w:tcPr>
            <w:tcW w:w="1086" w:type="dxa"/>
            <w:vAlign w:val="center"/>
          </w:tcPr>
          <w:p>
            <w:pPr>
              <w:adjustRightInd w:val="0"/>
              <w:snapToGrid w:val="0"/>
              <w:ind w:left="-105" w:leftChars="-50" w:right="-105" w:rightChars="-5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100～650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763"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2 600</w:t>
            </w:r>
          </w:p>
        </w:tc>
        <w:tc>
          <w:tcPr>
            <w:tcW w:w="859"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i/>
                <w:iCs/>
                <w:sz w:val="18"/>
                <w:szCs w:val="18"/>
              </w:rPr>
              <w:t>φ</w:t>
            </w:r>
            <w:r>
              <w:rPr>
                <w:rFonts w:hint="eastAsia" w:asciiTheme="minorEastAsia" w:hAnsiTheme="minorEastAsia" w:eastAsiaTheme="minorEastAsia" w:cstheme="minorEastAsia"/>
                <w:sz w:val="18"/>
                <w:szCs w:val="18"/>
              </w:rPr>
              <w:t>965</w:t>
            </w:r>
          </w:p>
        </w:tc>
        <w:tc>
          <w:tcPr>
            <w:tcW w:w="841"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w:t>
            </w:r>
          </w:p>
        </w:tc>
        <w:tc>
          <w:tcPr>
            <w:tcW w:w="1392" w:type="dxa"/>
            <w:vAlign w:val="center"/>
          </w:tcPr>
          <w:p>
            <w:pPr>
              <w:jc w:val="center"/>
              <w:rPr>
                <w:rFonts w:asciiTheme="minorEastAsia" w:hAnsiTheme="minorEastAsia" w:eastAsiaTheme="minorEastAsia" w:cstheme="minorEastAsia"/>
                <w:b/>
                <w:bCs/>
                <w:color w:val="365F91"/>
                <w:sz w:val="18"/>
                <w:szCs w:val="18"/>
                <w:highlight w:val="yellow"/>
              </w:rPr>
            </w:pPr>
            <w:r>
              <w:rPr>
                <w:rFonts w:hint="eastAsia" w:asciiTheme="minorEastAsia" w:hAnsiTheme="minorEastAsia" w:eastAsiaTheme="minorEastAsia" w:cstheme="minorEastAsia"/>
                <w:sz w:val="18"/>
                <w:szCs w:val="18"/>
              </w:rPr>
              <w:t>6 500</w:t>
            </w:r>
          </w:p>
        </w:tc>
        <w:tc>
          <w:tcPr>
            <w:tcW w:w="1883"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0～100/240</w:t>
            </w:r>
          </w:p>
        </w:tc>
        <w:tc>
          <w:tcPr>
            <w:tcW w:w="1217"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1 300</w:t>
            </w:r>
          </w:p>
        </w:tc>
        <w:tc>
          <w:tcPr>
            <w:tcW w:w="1342" w:type="dxa"/>
            <w:vAlign w:val="center"/>
          </w:tcPr>
          <w:p>
            <w:pPr>
              <w:adjustRightInd w:val="0"/>
              <w:snapToGrid w:val="0"/>
              <w:jc w:val="center"/>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z w:val="18"/>
                <w:szCs w:val="18"/>
              </w:rPr>
              <w:t>2 600</w:t>
            </w:r>
          </w:p>
        </w:tc>
        <w:tc>
          <w:tcPr>
            <w:tcW w:w="1086" w:type="dxa"/>
            <w:vAlign w:val="center"/>
          </w:tcPr>
          <w:p>
            <w:pPr>
              <w:adjustRightInd w:val="0"/>
              <w:snapToGrid w:val="0"/>
              <w:ind w:left="-105" w:leftChars="-50" w:right="-105" w:rightChars="-5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100～650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763"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3 300</w:t>
            </w:r>
          </w:p>
        </w:tc>
        <w:tc>
          <w:tcPr>
            <w:tcW w:w="859"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i/>
                <w:iCs/>
                <w:sz w:val="18"/>
                <w:szCs w:val="18"/>
              </w:rPr>
              <w:t>φ</w:t>
            </w:r>
            <w:r>
              <w:rPr>
                <w:rFonts w:hint="eastAsia" w:asciiTheme="minorEastAsia" w:hAnsiTheme="minorEastAsia" w:eastAsiaTheme="minorEastAsia" w:cstheme="minorEastAsia"/>
                <w:sz w:val="18"/>
                <w:szCs w:val="18"/>
              </w:rPr>
              <w:t>965</w:t>
            </w:r>
          </w:p>
        </w:tc>
        <w:tc>
          <w:tcPr>
            <w:tcW w:w="841"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w:t>
            </w:r>
          </w:p>
        </w:tc>
        <w:tc>
          <w:tcPr>
            <w:tcW w:w="1392"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6 500</w:t>
            </w:r>
          </w:p>
        </w:tc>
        <w:tc>
          <w:tcPr>
            <w:tcW w:w="1883"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0～100/240</w:t>
            </w:r>
          </w:p>
        </w:tc>
        <w:tc>
          <w:tcPr>
            <w:tcW w:w="1217"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1 300</w:t>
            </w:r>
          </w:p>
        </w:tc>
        <w:tc>
          <w:tcPr>
            <w:tcW w:w="1342" w:type="dxa"/>
            <w:vAlign w:val="center"/>
          </w:tcPr>
          <w:p>
            <w:pPr>
              <w:adjustRightInd w:val="0"/>
              <w:snapToGrid w:val="0"/>
              <w:jc w:val="center"/>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z w:val="18"/>
                <w:szCs w:val="18"/>
              </w:rPr>
              <w:t>3 300</w:t>
            </w:r>
          </w:p>
        </w:tc>
        <w:tc>
          <w:tcPr>
            <w:tcW w:w="1086" w:type="dxa"/>
            <w:vAlign w:val="center"/>
          </w:tcPr>
          <w:p>
            <w:pPr>
              <w:adjustRightInd w:val="0"/>
              <w:snapToGrid w:val="0"/>
              <w:ind w:left="-105" w:leftChars="-50" w:right="-105" w:rightChars="-5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100～650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763"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3 600</w:t>
            </w:r>
          </w:p>
        </w:tc>
        <w:tc>
          <w:tcPr>
            <w:tcW w:w="859"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i/>
                <w:iCs/>
                <w:sz w:val="18"/>
                <w:szCs w:val="18"/>
              </w:rPr>
              <w:t>φ</w:t>
            </w:r>
            <w:r>
              <w:rPr>
                <w:rFonts w:hint="eastAsia" w:asciiTheme="minorEastAsia" w:hAnsiTheme="minorEastAsia" w:eastAsiaTheme="minorEastAsia" w:cstheme="minorEastAsia"/>
                <w:sz w:val="18"/>
                <w:szCs w:val="18"/>
              </w:rPr>
              <w:t>965</w:t>
            </w:r>
          </w:p>
        </w:tc>
        <w:tc>
          <w:tcPr>
            <w:tcW w:w="841"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w:t>
            </w:r>
          </w:p>
        </w:tc>
        <w:tc>
          <w:tcPr>
            <w:tcW w:w="1392" w:type="dxa"/>
            <w:vAlign w:val="center"/>
          </w:tcPr>
          <w:p>
            <w:pPr>
              <w:jc w:val="center"/>
              <w:rPr>
                <w:rFonts w:asciiTheme="minorEastAsia" w:hAnsiTheme="minorEastAsia" w:eastAsiaTheme="minorEastAsia" w:cstheme="minorEastAsia"/>
                <w:b/>
                <w:bCs/>
                <w:color w:val="365F91"/>
                <w:sz w:val="18"/>
                <w:szCs w:val="18"/>
                <w:highlight w:val="yellow"/>
              </w:rPr>
            </w:pPr>
            <w:r>
              <w:rPr>
                <w:rFonts w:hint="eastAsia" w:asciiTheme="minorEastAsia" w:hAnsiTheme="minorEastAsia" w:eastAsiaTheme="minorEastAsia" w:cstheme="minorEastAsia"/>
                <w:sz w:val="18"/>
                <w:szCs w:val="18"/>
              </w:rPr>
              <w:t>6 500</w:t>
            </w:r>
          </w:p>
        </w:tc>
        <w:tc>
          <w:tcPr>
            <w:tcW w:w="1883"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0～100/240</w:t>
            </w:r>
          </w:p>
        </w:tc>
        <w:tc>
          <w:tcPr>
            <w:tcW w:w="1217"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1 300</w:t>
            </w:r>
          </w:p>
        </w:tc>
        <w:tc>
          <w:tcPr>
            <w:tcW w:w="1342" w:type="dxa"/>
            <w:vAlign w:val="center"/>
          </w:tcPr>
          <w:p>
            <w:pPr>
              <w:adjustRightInd w:val="0"/>
              <w:snapToGrid w:val="0"/>
              <w:jc w:val="center"/>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z w:val="18"/>
                <w:szCs w:val="18"/>
              </w:rPr>
              <w:t>3 600</w:t>
            </w:r>
          </w:p>
        </w:tc>
        <w:tc>
          <w:tcPr>
            <w:tcW w:w="1086" w:type="dxa"/>
            <w:vAlign w:val="center"/>
          </w:tcPr>
          <w:p>
            <w:pPr>
              <w:adjustRightInd w:val="0"/>
              <w:snapToGrid w:val="0"/>
              <w:ind w:left="-105" w:leftChars="-50" w:right="-105" w:rightChars="-5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100～650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763"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3 950</w:t>
            </w:r>
          </w:p>
        </w:tc>
        <w:tc>
          <w:tcPr>
            <w:tcW w:w="859"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i/>
                <w:iCs/>
                <w:sz w:val="18"/>
                <w:szCs w:val="18"/>
              </w:rPr>
              <w:t>φ</w:t>
            </w:r>
            <w:r>
              <w:rPr>
                <w:rFonts w:hint="eastAsia" w:asciiTheme="minorEastAsia" w:hAnsiTheme="minorEastAsia" w:eastAsiaTheme="minorEastAsia" w:cstheme="minorEastAsia"/>
                <w:sz w:val="18"/>
                <w:szCs w:val="18"/>
              </w:rPr>
              <w:t>965</w:t>
            </w:r>
          </w:p>
        </w:tc>
        <w:tc>
          <w:tcPr>
            <w:tcW w:w="841"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w:t>
            </w:r>
          </w:p>
        </w:tc>
        <w:tc>
          <w:tcPr>
            <w:tcW w:w="1392" w:type="dxa"/>
            <w:vAlign w:val="center"/>
          </w:tcPr>
          <w:p>
            <w:pPr>
              <w:jc w:val="center"/>
              <w:rPr>
                <w:rFonts w:asciiTheme="minorEastAsia" w:hAnsiTheme="minorEastAsia" w:eastAsiaTheme="minorEastAsia" w:cstheme="minorEastAsia"/>
                <w:bCs/>
                <w:sz w:val="18"/>
                <w:szCs w:val="18"/>
              </w:rPr>
            </w:pPr>
            <w:r>
              <w:rPr>
                <w:rFonts w:hint="eastAsia" w:asciiTheme="minorEastAsia" w:hAnsiTheme="minorEastAsia" w:eastAsiaTheme="minorEastAsia" w:cstheme="minorEastAsia"/>
                <w:bCs/>
                <w:sz w:val="18"/>
                <w:szCs w:val="18"/>
              </w:rPr>
              <w:t>6 500</w:t>
            </w:r>
          </w:p>
        </w:tc>
        <w:tc>
          <w:tcPr>
            <w:tcW w:w="1883" w:type="dxa"/>
            <w:shd w:val="clear" w:color="auto" w:fill="auto"/>
            <w:vAlign w:val="center"/>
          </w:tcPr>
          <w:p>
            <w:pPr>
              <w:jc w:val="center"/>
              <w:rPr>
                <w:rFonts w:asciiTheme="minorEastAsia" w:hAnsiTheme="minorEastAsia" w:eastAsiaTheme="minorEastAsia" w:cstheme="minorEastAsia"/>
                <w:bCs/>
                <w:sz w:val="18"/>
                <w:szCs w:val="18"/>
              </w:rPr>
            </w:pPr>
            <w:r>
              <w:rPr>
                <w:rFonts w:hint="eastAsia" w:asciiTheme="minorEastAsia" w:hAnsiTheme="minorEastAsia" w:eastAsiaTheme="minorEastAsia" w:cstheme="minorEastAsia"/>
                <w:bCs/>
                <w:sz w:val="18"/>
                <w:szCs w:val="18"/>
              </w:rPr>
              <w:t>0～100/240</w:t>
            </w:r>
          </w:p>
        </w:tc>
        <w:tc>
          <w:tcPr>
            <w:tcW w:w="1217"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1 300</w:t>
            </w:r>
          </w:p>
        </w:tc>
        <w:tc>
          <w:tcPr>
            <w:tcW w:w="1342" w:type="dxa"/>
            <w:vAlign w:val="center"/>
          </w:tcPr>
          <w:p>
            <w:pPr>
              <w:adjustRightInd w:val="0"/>
              <w:snapToGrid w:val="0"/>
              <w:jc w:val="center"/>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z w:val="18"/>
                <w:szCs w:val="18"/>
              </w:rPr>
              <w:t>3 950</w:t>
            </w:r>
          </w:p>
        </w:tc>
        <w:tc>
          <w:tcPr>
            <w:tcW w:w="1086" w:type="dxa"/>
            <w:vAlign w:val="center"/>
          </w:tcPr>
          <w:p>
            <w:pPr>
              <w:adjustRightInd w:val="0"/>
              <w:snapToGrid w:val="0"/>
              <w:ind w:left="-105" w:leftChars="-50" w:right="-105" w:rightChars="-5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100～650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763"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4 300</w:t>
            </w:r>
          </w:p>
        </w:tc>
        <w:tc>
          <w:tcPr>
            <w:tcW w:w="859"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i/>
                <w:iCs/>
                <w:sz w:val="18"/>
                <w:szCs w:val="18"/>
              </w:rPr>
              <w:t>φ</w:t>
            </w:r>
            <w:r>
              <w:rPr>
                <w:rFonts w:hint="eastAsia" w:asciiTheme="minorEastAsia" w:hAnsiTheme="minorEastAsia" w:eastAsiaTheme="minorEastAsia" w:cstheme="minorEastAsia"/>
                <w:sz w:val="18"/>
                <w:szCs w:val="18"/>
              </w:rPr>
              <w:t>1 055</w:t>
            </w:r>
          </w:p>
        </w:tc>
        <w:tc>
          <w:tcPr>
            <w:tcW w:w="841"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w:t>
            </w:r>
          </w:p>
        </w:tc>
        <w:tc>
          <w:tcPr>
            <w:tcW w:w="1392" w:type="dxa"/>
            <w:vAlign w:val="center"/>
          </w:tcPr>
          <w:p>
            <w:pPr>
              <w:jc w:val="center"/>
              <w:rPr>
                <w:rFonts w:asciiTheme="minorEastAsia" w:hAnsiTheme="minorEastAsia" w:eastAsiaTheme="minorEastAsia" w:cstheme="minorEastAsia"/>
                <w:bCs/>
                <w:color w:val="365F91"/>
                <w:sz w:val="18"/>
                <w:szCs w:val="18"/>
                <w:highlight w:val="yellow"/>
              </w:rPr>
            </w:pPr>
            <w:r>
              <w:rPr>
                <w:rFonts w:hint="eastAsia" w:asciiTheme="minorEastAsia" w:hAnsiTheme="minorEastAsia" w:eastAsiaTheme="minorEastAsia" w:cstheme="minorEastAsia"/>
                <w:bCs/>
                <w:sz w:val="18"/>
                <w:szCs w:val="18"/>
              </w:rPr>
              <w:t>7 000</w:t>
            </w:r>
          </w:p>
        </w:tc>
        <w:tc>
          <w:tcPr>
            <w:tcW w:w="1883"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0～100/240</w:t>
            </w:r>
          </w:p>
        </w:tc>
        <w:tc>
          <w:tcPr>
            <w:tcW w:w="1217"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1 400</w:t>
            </w:r>
          </w:p>
        </w:tc>
        <w:tc>
          <w:tcPr>
            <w:tcW w:w="1342" w:type="dxa"/>
            <w:vAlign w:val="center"/>
          </w:tcPr>
          <w:p>
            <w:pPr>
              <w:adjustRightInd w:val="0"/>
              <w:snapToGrid w:val="0"/>
              <w:jc w:val="center"/>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z w:val="18"/>
                <w:szCs w:val="18"/>
              </w:rPr>
              <w:t>4 300</w:t>
            </w:r>
          </w:p>
        </w:tc>
        <w:tc>
          <w:tcPr>
            <w:tcW w:w="1086" w:type="dxa"/>
            <w:vAlign w:val="center"/>
          </w:tcPr>
          <w:p>
            <w:pPr>
              <w:adjustRightInd w:val="0"/>
              <w:snapToGrid w:val="0"/>
              <w:ind w:left="-105" w:leftChars="-50" w:right="-105" w:rightChars="-5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100～780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763" w:type="dxa"/>
            <w:vAlign w:val="center"/>
          </w:tcPr>
          <w:p>
            <w:pPr>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4 500</w:t>
            </w:r>
          </w:p>
        </w:tc>
        <w:tc>
          <w:tcPr>
            <w:tcW w:w="859"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i/>
                <w:iCs/>
                <w:sz w:val="18"/>
                <w:szCs w:val="18"/>
              </w:rPr>
              <w:t>φ</w:t>
            </w:r>
            <w:r>
              <w:rPr>
                <w:rFonts w:hint="eastAsia" w:asciiTheme="minorEastAsia" w:hAnsiTheme="minorEastAsia" w:eastAsiaTheme="minorEastAsia" w:cstheme="minorEastAsia"/>
                <w:sz w:val="18"/>
                <w:szCs w:val="18"/>
              </w:rPr>
              <w:t>1 055</w:t>
            </w:r>
          </w:p>
        </w:tc>
        <w:tc>
          <w:tcPr>
            <w:tcW w:w="841" w:type="dxa"/>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w:t>
            </w:r>
          </w:p>
        </w:tc>
        <w:tc>
          <w:tcPr>
            <w:tcW w:w="1392" w:type="dxa"/>
            <w:vAlign w:val="center"/>
          </w:tcPr>
          <w:p>
            <w:pPr>
              <w:jc w:val="center"/>
              <w:rPr>
                <w:rFonts w:asciiTheme="minorEastAsia" w:hAnsiTheme="minorEastAsia" w:eastAsiaTheme="minorEastAsia" w:cstheme="minorEastAsia"/>
                <w:b/>
                <w:bCs/>
                <w:color w:val="365F91"/>
                <w:sz w:val="18"/>
                <w:szCs w:val="18"/>
                <w:highlight w:val="yellow"/>
              </w:rPr>
            </w:pPr>
            <w:r>
              <w:rPr>
                <w:rFonts w:hint="eastAsia" w:asciiTheme="minorEastAsia" w:hAnsiTheme="minorEastAsia" w:eastAsiaTheme="minorEastAsia" w:cstheme="minorEastAsia"/>
                <w:bCs/>
                <w:sz w:val="18"/>
                <w:szCs w:val="18"/>
              </w:rPr>
              <w:t>7 000</w:t>
            </w:r>
          </w:p>
        </w:tc>
        <w:tc>
          <w:tcPr>
            <w:tcW w:w="1883"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0～100/240</w:t>
            </w:r>
          </w:p>
        </w:tc>
        <w:tc>
          <w:tcPr>
            <w:tcW w:w="1217" w:type="dxa"/>
            <w:shd w:val="clear" w:color="auto" w:fill="auto"/>
            <w:vAlign w:val="center"/>
          </w:tcPr>
          <w:p>
            <w:pPr>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1 400</w:t>
            </w:r>
          </w:p>
        </w:tc>
        <w:tc>
          <w:tcPr>
            <w:tcW w:w="1342" w:type="dxa"/>
            <w:vAlign w:val="center"/>
          </w:tcPr>
          <w:p>
            <w:pPr>
              <w:adjustRightInd w:val="0"/>
              <w:snapToGrid w:val="0"/>
              <w:jc w:val="center"/>
              <w:rPr>
                <w:rFonts w:hint="eastAsia" w:asciiTheme="minorEastAsia" w:hAnsiTheme="minorEastAsia" w:eastAsiaTheme="minorEastAsia" w:cstheme="minorEastAsia"/>
                <w:kern w:val="2"/>
                <w:sz w:val="18"/>
                <w:szCs w:val="18"/>
                <w:lang w:val="en-US" w:eastAsia="zh-CN" w:bidi="ar-SA"/>
              </w:rPr>
            </w:pPr>
            <w:r>
              <w:rPr>
                <w:rFonts w:hint="eastAsia" w:asciiTheme="minorEastAsia" w:hAnsiTheme="minorEastAsia" w:eastAsiaTheme="minorEastAsia" w:cstheme="minorEastAsia"/>
                <w:sz w:val="18"/>
                <w:szCs w:val="18"/>
              </w:rPr>
              <w:t>4 500</w:t>
            </w:r>
          </w:p>
        </w:tc>
        <w:tc>
          <w:tcPr>
            <w:tcW w:w="1086" w:type="dxa"/>
            <w:vAlign w:val="center"/>
          </w:tcPr>
          <w:p>
            <w:pPr>
              <w:adjustRightInd w:val="0"/>
              <w:snapToGrid w:val="0"/>
              <w:ind w:left="-105" w:leftChars="-50" w:right="-105" w:rightChars="-5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100～780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0" w:hRule="atLeast"/>
          <w:jc w:val="center"/>
        </w:trPr>
        <w:tc>
          <w:tcPr>
            <w:tcW w:w="9383" w:type="dxa"/>
            <w:gridSpan w:val="8"/>
            <w:vAlign w:val="center"/>
          </w:tcPr>
          <w:p>
            <w:pPr>
              <w:adjustRightInd w:val="0"/>
              <w:snapToGrid w:val="0"/>
              <w:ind w:left="-105" w:leftChars="-50" w:right="-105" w:rightChars="-50" w:firstLine="414" w:firstLineChars="200"/>
              <w:jc w:val="left"/>
              <w:rPr>
                <w:rFonts w:hint="eastAsia" w:asciiTheme="minorEastAsia" w:hAnsiTheme="minorEastAsia" w:eastAsiaTheme="minorEastAsia" w:cstheme="minorEastAsia"/>
                <w:sz w:val="18"/>
                <w:szCs w:val="18"/>
                <w:lang w:eastAsia="zh-CN"/>
              </w:rPr>
            </w:pPr>
            <w:bookmarkStart w:id="21" w:name="_Toc324415508"/>
            <w:bookmarkStart w:id="22" w:name="_Toc61360394"/>
            <w:bookmarkStart w:id="23" w:name="_Toc324414322"/>
            <w:r>
              <w:rPr>
                <w:rFonts w:hint="eastAsia" w:asciiTheme="minorEastAsia" w:hAnsiTheme="minorEastAsia" w:eastAsiaTheme="minorEastAsia" w:cstheme="minorEastAsia"/>
                <w:w w:val="115"/>
                <w:sz w:val="18"/>
                <w:szCs w:val="18"/>
                <w:vertAlign w:val="superscript"/>
                <w:lang w:val="en-US" w:eastAsia="zh-CN"/>
              </w:rPr>
              <w:t>a</w:t>
            </w:r>
            <w:r>
              <w:rPr>
                <w:rFonts w:hint="eastAsia" w:asciiTheme="minorEastAsia" w:hAnsiTheme="minorEastAsia" w:eastAsiaTheme="minorEastAsia" w:cstheme="minorEastAsia"/>
                <w:w w:val="115"/>
                <w:sz w:val="18"/>
                <w:szCs w:val="18"/>
                <w:vertAlign w:val="baseline"/>
                <w:lang w:val="en-US" w:eastAsia="zh-CN"/>
              </w:rPr>
              <w:t>适用于</w:t>
            </w:r>
            <w:r>
              <w:rPr>
                <w:rFonts w:hint="eastAsia" w:asciiTheme="minorEastAsia" w:hAnsiTheme="minorEastAsia" w:eastAsiaTheme="minorEastAsia" w:cstheme="minorEastAsia"/>
                <w:w w:val="115"/>
                <w:sz w:val="18"/>
                <w:szCs w:val="18"/>
              </w:rPr>
              <w:t>1～8系材料</w:t>
            </w:r>
            <w:r>
              <w:rPr>
                <w:rFonts w:hint="eastAsia" w:asciiTheme="minorEastAsia" w:hAnsiTheme="minorEastAsia" w:eastAsiaTheme="minorEastAsia" w:cstheme="minorEastAsia"/>
                <w:w w:val="115"/>
                <w:sz w:val="18"/>
                <w:szCs w:val="18"/>
                <w:lang w:eastAsia="zh-CN"/>
              </w:rPr>
              <w:t>。</w:t>
            </w:r>
          </w:p>
        </w:tc>
      </w:tr>
    </w:tbl>
    <w:p>
      <w:pPr>
        <w:pStyle w:val="25"/>
        <w:spacing w:before="361" w:after="361"/>
        <w:rPr>
          <w:color w:val="000000"/>
        </w:rPr>
      </w:pPr>
      <w:r>
        <w:rPr>
          <w:rFonts w:hint="eastAsia"/>
          <w:color w:val="000000"/>
          <w:szCs w:val="21"/>
          <w:lang w:bidi="he-IL"/>
        </w:rPr>
        <w:t>技术要求</w:t>
      </w:r>
      <w:bookmarkEnd w:id="21"/>
      <w:bookmarkEnd w:id="22"/>
      <w:bookmarkEnd w:id="23"/>
    </w:p>
    <w:p>
      <w:pPr>
        <w:pStyle w:val="24"/>
        <w:spacing w:before="180" w:after="180"/>
        <w:ind w:left="0"/>
      </w:pPr>
      <w:r>
        <w:rPr>
          <w:rFonts w:hint="eastAsia"/>
        </w:rPr>
        <w:t>通用要求</w:t>
      </w:r>
    </w:p>
    <w:p>
      <w:pPr>
        <w:pStyle w:val="64"/>
        <w:numPr>
          <w:ilvl w:val="2"/>
          <w:numId w:val="1"/>
        </w:numPr>
      </w:pPr>
      <w:bookmarkStart w:id="24" w:name="_Toc322932378"/>
      <w:bookmarkStart w:id="25" w:name="_Toc321808240"/>
      <w:r>
        <w:rPr>
          <w:rFonts w:hint="eastAsia" w:hAnsi="宋体" w:cs="宋体"/>
        </w:rPr>
        <w:t>除非本文件另有规定，立辊轧机的设计和制造所执行的通用技术要求应符合以下规定</w:t>
      </w:r>
      <w:r>
        <w:rPr>
          <w:rFonts w:hint="eastAsia"/>
        </w:rPr>
        <w:t>：</w:t>
      </w:r>
    </w:p>
    <w:bookmarkEnd w:id="24"/>
    <w:bookmarkEnd w:id="25"/>
    <w:p>
      <w:pPr>
        <w:pStyle w:val="22"/>
        <w:rPr>
          <w:rFonts w:hAnsi="宋体" w:cs="宋体"/>
          <w:szCs w:val="21"/>
        </w:rPr>
      </w:pPr>
      <w:bookmarkStart w:id="26" w:name="_Toc322932385"/>
      <w:bookmarkStart w:id="27" w:name="_Toc321808247"/>
      <w:r>
        <w:rPr>
          <w:rFonts w:hint="eastAsia" w:hAnsi="宋体" w:cs="宋体"/>
          <w:szCs w:val="21"/>
        </w:rPr>
        <w:t>——产品检验应符合</w:t>
      </w:r>
      <w:r>
        <w:rPr>
          <w:rFonts w:hAnsi="宋体" w:cs="宋体"/>
          <w:szCs w:val="21"/>
        </w:rPr>
        <w:t>GB/T 37400.1</w:t>
      </w:r>
      <w:r>
        <w:rPr>
          <w:rFonts w:hint="eastAsia" w:hAnsi="宋体" w:cs="宋体"/>
          <w:szCs w:val="21"/>
        </w:rPr>
        <w:t>规定的要求</w:t>
      </w:r>
      <w:r>
        <w:rPr>
          <w:rFonts w:hAnsi="宋体" w:cs="宋体"/>
          <w:szCs w:val="21"/>
        </w:rPr>
        <w:t>；</w:t>
      </w:r>
    </w:p>
    <w:p>
      <w:pPr>
        <w:pStyle w:val="22"/>
        <w:rPr>
          <w:rFonts w:hAnsi="宋体" w:cs="宋体"/>
          <w:szCs w:val="21"/>
        </w:rPr>
      </w:pPr>
      <w:r>
        <w:rPr>
          <w:rFonts w:hint="eastAsia" w:hAnsi="宋体" w:cs="宋体"/>
          <w:szCs w:val="21"/>
        </w:rPr>
        <w:t>——火焰切割件应符合</w:t>
      </w:r>
      <w:r>
        <w:rPr>
          <w:rFonts w:hAnsi="宋体" w:cs="宋体"/>
          <w:szCs w:val="21"/>
        </w:rPr>
        <w:t>GB/T 37400.2</w:t>
      </w:r>
      <w:r>
        <w:rPr>
          <w:rFonts w:hint="eastAsia" w:hAnsi="宋体" w:cs="宋体"/>
          <w:szCs w:val="21"/>
        </w:rPr>
        <w:t>规定的要求</w:t>
      </w:r>
      <w:r>
        <w:rPr>
          <w:rFonts w:hAnsi="宋体" w:cs="宋体"/>
          <w:szCs w:val="21"/>
        </w:rPr>
        <w:t>；</w:t>
      </w:r>
    </w:p>
    <w:p>
      <w:pPr>
        <w:pStyle w:val="22"/>
        <w:rPr>
          <w:rFonts w:hAnsi="宋体" w:cs="宋体"/>
          <w:szCs w:val="21"/>
        </w:rPr>
      </w:pPr>
      <w:bookmarkStart w:id="28" w:name="_Toc31580"/>
      <w:r>
        <w:rPr>
          <w:rFonts w:hint="eastAsia" w:hAnsi="宋体" w:cs="宋体"/>
          <w:szCs w:val="21"/>
        </w:rPr>
        <w:t>——</w:t>
      </w:r>
      <w:r>
        <w:rPr>
          <w:rFonts w:hAnsi="宋体" w:cs="宋体"/>
          <w:szCs w:val="21"/>
        </w:rPr>
        <w:t>焊接件</w:t>
      </w:r>
      <w:r>
        <w:rPr>
          <w:rFonts w:hint="eastAsia" w:hAnsi="宋体" w:cs="宋体"/>
          <w:szCs w:val="21"/>
        </w:rPr>
        <w:t>应符合</w:t>
      </w:r>
      <w:r>
        <w:rPr>
          <w:rFonts w:hAnsi="宋体" w:cs="宋体"/>
          <w:szCs w:val="21"/>
        </w:rPr>
        <w:t>GB/T 37400.3</w:t>
      </w:r>
      <w:r>
        <w:rPr>
          <w:rFonts w:hint="eastAsia" w:hAnsi="宋体" w:cs="宋体"/>
          <w:szCs w:val="21"/>
        </w:rPr>
        <w:t>规定的要求</w:t>
      </w:r>
      <w:r>
        <w:rPr>
          <w:rFonts w:hAnsi="宋体" w:cs="宋体"/>
          <w:szCs w:val="21"/>
        </w:rPr>
        <w:t>；</w:t>
      </w:r>
      <w:bookmarkEnd w:id="28"/>
    </w:p>
    <w:p>
      <w:pPr>
        <w:pStyle w:val="22"/>
        <w:rPr>
          <w:rFonts w:hAnsi="宋体" w:cs="宋体"/>
          <w:szCs w:val="21"/>
        </w:rPr>
      </w:pPr>
      <w:bookmarkStart w:id="29" w:name="_Toc5878"/>
      <w:r>
        <w:rPr>
          <w:rFonts w:hint="eastAsia" w:hAnsi="宋体" w:cs="宋体"/>
          <w:szCs w:val="21"/>
        </w:rPr>
        <w:t>——</w:t>
      </w:r>
      <w:r>
        <w:rPr>
          <w:rFonts w:hAnsi="宋体" w:cs="宋体"/>
          <w:szCs w:val="21"/>
        </w:rPr>
        <w:t>有色金属铸件</w:t>
      </w:r>
      <w:r>
        <w:rPr>
          <w:rFonts w:hint="eastAsia" w:hAnsi="宋体" w:cs="宋体"/>
          <w:szCs w:val="21"/>
        </w:rPr>
        <w:t>应符合</w:t>
      </w:r>
      <w:r>
        <w:rPr>
          <w:rFonts w:hAnsi="宋体" w:cs="宋体"/>
          <w:szCs w:val="21"/>
        </w:rPr>
        <w:t>GB/T 37400.5</w:t>
      </w:r>
      <w:r>
        <w:rPr>
          <w:rFonts w:hint="eastAsia" w:hAnsi="宋体" w:cs="宋体"/>
          <w:szCs w:val="21"/>
        </w:rPr>
        <w:t>规定的要求</w:t>
      </w:r>
      <w:r>
        <w:rPr>
          <w:rFonts w:hAnsi="宋体" w:cs="宋体"/>
          <w:szCs w:val="21"/>
        </w:rPr>
        <w:t>；</w:t>
      </w:r>
      <w:bookmarkEnd w:id="29"/>
    </w:p>
    <w:p>
      <w:pPr>
        <w:pStyle w:val="22"/>
        <w:rPr>
          <w:rFonts w:hAnsi="宋体" w:cs="宋体"/>
          <w:szCs w:val="21"/>
        </w:rPr>
      </w:pPr>
      <w:bookmarkStart w:id="30" w:name="_Toc26293"/>
      <w:r>
        <w:rPr>
          <w:rFonts w:hint="eastAsia" w:hAnsi="宋体" w:cs="宋体"/>
          <w:szCs w:val="21"/>
        </w:rPr>
        <w:t>——</w:t>
      </w:r>
      <w:r>
        <w:rPr>
          <w:rFonts w:hAnsi="宋体" w:cs="宋体"/>
          <w:szCs w:val="21"/>
        </w:rPr>
        <w:t>铸钢件</w:t>
      </w:r>
      <w:r>
        <w:rPr>
          <w:rFonts w:hint="eastAsia" w:hAnsi="宋体" w:cs="宋体"/>
          <w:szCs w:val="21"/>
        </w:rPr>
        <w:t>应符合</w:t>
      </w:r>
      <w:r>
        <w:rPr>
          <w:rFonts w:hAnsi="宋体" w:cs="宋体"/>
          <w:szCs w:val="21"/>
        </w:rPr>
        <w:t>GB/T 37400.6</w:t>
      </w:r>
      <w:r>
        <w:rPr>
          <w:rFonts w:hint="eastAsia" w:hAnsi="宋体" w:cs="宋体"/>
          <w:szCs w:val="21"/>
        </w:rPr>
        <w:t>规定的要求</w:t>
      </w:r>
      <w:r>
        <w:rPr>
          <w:rFonts w:hAnsi="宋体" w:cs="宋体"/>
          <w:szCs w:val="21"/>
        </w:rPr>
        <w:t>；</w:t>
      </w:r>
      <w:bookmarkEnd w:id="30"/>
    </w:p>
    <w:p>
      <w:pPr>
        <w:pStyle w:val="22"/>
        <w:rPr>
          <w:rFonts w:hAnsi="宋体" w:cs="宋体"/>
          <w:szCs w:val="21"/>
        </w:rPr>
      </w:pPr>
      <w:r>
        <w:rPr>
          <w:rFonts w:hint="eastAsia" w:hAnsi="宋体" w:cs="宋体"/>
          <w:szCs w:val="21"/>
        </w:rPr>
        <w:t>——铸钢件补焊应符合</w:t>
      </w:r>
      <w:r>
        <w:rPr>
          <w:rFonts w:hAnsi="宋体" w:cs="宋体"/>
          <w:szCs w:val="21"/>
        </w:rPr>
        <w:t>GB/T 37400.7</w:t>
      </w:r>
      <w:r>
        <w:rPr>
          <w:rFonts w:hint="eastAsia" w:hAnsi="宋体" w:cs="宋体"/>
          <w:szCs w:val="21"/>
        </w:rPr>
        <w:t>规定的要求</w:t>
      </w:r>
      <w:r>
        <w:rPr>
          <w:rFonts w:hAnsi="宋体" w:cs="宋体"/>
          <w:szCs w:val="21"/>
        </w:rPr>
        <w:t>；</w:t>
      </w:r>
    </w:p>
    <w:p>
      <w:pPr>
        <w:pStyle w:val="22"/>
        <w:rPr>
          <w:rFonts w:hAnsi="宋体" w:cs="宋体"/>
          <w:szCs w:val="21"/>
        </w:rPr>
      </w:pPr>
      <w:bookmarkStart w:id="31" w:name="_Toc6979"/>
      <w:r>
        <w:rPr>
          <w:rFonts w:hint="eastAsia" w:hAnsi="宋体" w:cs="宋体"/>
          <w:szCs w:val="21"/>
        </w:rPr>
        <w:t>——</w:t>
      </w:r>
      <w:r>
        <w:rPr>
          <w:rFonts w:hAnsi="宋体" w:cs="宋体"/>
          <w:szCs w:val="21"/>
        </w:rPr>
        <w:t>锻件</w:t>
      </w:r>
      <w:r>
        <w:rPr>
          <w:rFonts w:hint="eastAsia" w:hAnsi="宋体" w:cs="宋体"/>
          <w:szCs w:val="21"/>
        </w:rPr>
        <w:t>应符合</w:t>
      </w:r>
      <w:r>
        <w:rPr>
          <w:rFonts w:hAnsi="宋体" w:cs="宋体"/>
          <w:szCs w:val="21"/>
        </w:rPr>
        <w:t>GB/T 37400.8</w:t>
      </w:r>
      <w:r>
        <w:rPr>
          <w:rFonts w:hint="eastAsia" w:hAnsi="宋体" w:cs="宋体"/>
          <w:szCs w:val="21"/>
        </w:rPr>
        <w:t>规定的要求</w:t>
      </w:r>
      <w:r>
        <w:rPr>
          <w:rFonts w:hAnsi="宋体" w:cs="宋体"/>
          <w:szCs w:val="21"/>
        </w:rPr>
        <w:t>；</w:t>
      </w:r>
      <w:bookmarkEnd w:id="31"/>
    </w:p>
    <w:p>
      <w:pPr>
        <w:pStyle w:val="22"/>
        <w:rPr>
          <w:rFonts w:hAnsi="宋体" w:cs="宋体"/>
          <w:szCs w:val="21"/>
        </w:rPr>
      </w:pPr>
      <w:bookmarkStart w:id="32" w:name="_Toc12262"/>
      <w:r>
        <w:rPr>
          <w:rFonts w:hint="eastAsia" w:hAnsi="宋体" w:cs="宋体"/>
          <w:szCs w:val="21"/>
        </w:rPr>
        <w:t>——</w:t>
      </w:r>
      <w:r>
        <w:rPr>
          <w:rFonts w:hAnsi="宋体" w:cs="宋体"/>
          <w:szCs w:val="21"/>
        </w:rPr>
        <w:t>切削加工件</w:t>
      </w:r>
      <w:r>
        <w:rPr>
          <w:rFonts w:hint="eastAsia" w:hAnsi="宋体" w:cs="宋体"/>
          <w:szCs w:val="21"/>
        </w:rPr>
        <w:t>应符合</w:t>
      </w:r>
      <w:r>
        <w:rPr>
          <w:rFonts w:hAnsi="宋体" w:cs="宋体"/>
          <w:szCs w:val="21"/>
        </w:rPr>
        <w:t>GB/T 37400.9</w:t>
      </w:r>
      <w:r>
        <w:rPr>
          <w:rFonts w:hint="eastAsia" w:hAnsi="宋体" w:cs="宋体"/>
          <w:szCs w:val="21"/>
        </w:rPr>
        <w:t>规定的要求</w:t>
      </w:r>
      <w:r>
        <w:rPr>
          <w:rFonts w:hAnsi="宋体" w:cs="宋体"/>
          <w:szCs w:val="21"/>
        </w:rPr>
        <w:t>；</w:t>
      </w:r>
      <w:bookmarkEnd w:id="32"/>
    </w:p>
    <w:p>
      <w:pPr>
        <w:pStyle w:val="22"/>
        <w:rPr>
          <w:rFonts w:hAnsi="宋体" w:cs="宋体"/>
          <w:szCs w:val="21"/>
        </w:rPr>
      </w:pPr>
      <w:bookmarkStart w:id="33" w:name="_Toc16901"/>
      <w:r>
        <w:rPr>
          <w:rFonts w:hint="eastAsia" w:hAnsi="宋体" w:cs="宋体"/>
          <w:szCs w:val="21"/>
        </w:rPr>
        <w:t>——</w:t>
      </w:r>
      <w:r>
        <w:rPr>
          <w:rFonts w:hAnsi="宋体" w:cs="宋体"/>
          <w:szCs w:val="21"/>
        </w:rPr>
        <w:t>装配</w:t>
      </w:r>
      <w:r>
        <w:rPr>
          <w:rFonts w:hint="eastAsia" w:hAnsi="宋体" w:cs="宋体"/>
          <w:szCs w:val="21"/>
        </w:rPr>
        <w:t>应符合</w:t>
      </w:r>
      <w:r>
        <w:rPr>
          <w:rFonts w:hAnsi="宋体" w:cs="宋体"/>
          <w:szCs w:val="21"/>
        </w:rPr>
        <w:t>GB/T 37400.10</w:t>
      </w:r>
      <w:r>
        <w:rPr>
          <w:rFonts w:hint="eastAsia" w:hAnsi="宋体" w:cs="宋体"/>
          <w:szCs w:val="21"/>
        </w:rPr>
        <w:t>规定的要求</w:t>
      </w:r>
      <w:r>
        <w:rPr>
          <w:rFonts w:hAnsi="宋体" w:cs="宋体"/>
          <w:szCs w:val="21"/>
        </w:rPr>
        <w:t>；</w:t>
      </w:r>
      <w:bookmarkEnd w:id="33"/>
    </w:p>
    <w:p>
      <w:pPr>
        <w:pStyle w:val="22"/>
        <w:rPr>
          <w:rFonts w:hAnsi="宋体" w:cs="宋体"/>
          <w:szCs w:val="21"/>
        </w:rPr>
      </w:pPr>
      <w:bookmarkStart w:id="34" w:name="_Toc9918"/>
      <w:r>
        <w:rPr>
          <w:rFonts w:hint="eastAsia" w:hAnsi="宋体" w:cs="宋体"/>
          <w:szCs w:val="21"/>
        </w:rPr>
        <w:t>——</w:t>
      </w:r>
      <w:r>
        <w:rPr>
          <w:rFonts w:hAnsi="宋体" w:cs="宋体"/>
          <w:szCs w:val="21"/>
        </w:rPr>
        <w:t>配管</w:t>
      </w:r>
      <w:r>
        <w:rPr>
          <w:rFonts w:hint="eastAsia" w:hAnsi="宋体" w:cs="宋体"/>
          <w:szCs w:val="21"/>
        </w:rPr>
        <w:t>应符合</w:t>
      </w:r>
      <w:r>
        <w:rPr>
          <w:rFonts w:hAnsi="宋体" w:cs="宋体"/>
          <w:szCs w:val="21"/>
        </w:rPr>
        <w:t>GB/T 37400.11</w:t>
      </w:r>
      <w:r>
        <w:rPr>
          <w:rFonts w:hint="eastAsia" w:hAnsi="宋体" w:cs="宋体"/>
          <w:szCs w:val="21"/>
        </w:rPr>
        <w:t>规定的要求</w:t>
      </w:r>
      <w:r>
        <w:rPr>
          <w:rFonts w:hAnsi="宋体" w:cs="宋体"/>
          <w:szCs w:val="21"/>
        </w:rPr>
        <w:t>；</w:t>
      </w:r>
      <w:bookmarkEnd w:id="34"/>
    </w:p>
    <w:p>
      <w:pPr>
        <w:pStyle w:val="22"/>
        <w:rPr>
          <w:rFonts w:hAnsi="宋体" w:cs="宋体"/>
          <w:szCs w:val="21"/>
        </w:rPr>
      </w:pPr>
      <w:bookmarkStart w:id="35" w:name="_Toc17861"/>
      <w:r>
        <w:rPr>
          <w:rFonts w:hint="eastAsia" w:hAnsi="宋体" w:cs="宋体"/>
          <w:szCs w:val="21"/>
        </w:rPr>
        <w:t>——涂装应符合</w:t>
      </w:r>
      <w:r>
        <w:rPr>
          <w:rFonts w:hAnsi="宋体" w:cs="宋体"/>
          <w:szCs w:val="21"/>
        </w:rPr>
        <w:t>GB/T 37400</w:t>
      </w:r>
      <w:r>
        <w:rPr>
          <w:rFonts w:hint="eastAsia" w:hAnsi="宋体" w:cs="宋体"/>
          <w:szCs w:val="21"/>
        </w:rPr>
        <w:t>.12规定的要求，颜色应与轧线设备统一；</w:t>
      </w:r>
      <w:bookmarkEnd w:id="35"/>
    </w:p>
    <w:p>
      <w:pPr>
        <w:pStyle w:val="22"/>
        <w:rPr>
          <w:rFonts w:hAnsi="宋体" w:cs="宋体"/>
          <w:szCs w:val="21"/>
        </w:rPr>
      </w:pPr>
      <w:r>
        <w:rPr>
          <w:rFonts w:hint="eastAsia" w:hAnsi="宋体" w:cs="宋体"/>
          <w:szCs w:val="21"/>
        </w:rPr>
        <w:t>——包装应符合</w:t>
      </w:r>
      <w:r>
        <w:rPr>
          <w:rFonts w:hAnsi="宋体" w:cs="宋体"/>
          <w:szCs w:val="21"/>
        </w:rPr>
        <w:t>GB/T 37400</w:t>
      </w:r>
      <w:r>
        <w:rPr>
          <w:rFonts w:hint="eastAsia" w:hAnsi="宋体" w:cs="宋体"/>
          <w:szCs w:val="21"/>
        </w:rPr>
        <w:t>.1</w:t>
      </w:r>
      <w:r>
        <w:rPr>
          <w:rFonts w:hAnsi="宋体" w:cs="宋体"/>
          <w:szCs w:val="21"/>
        </w:rPr>
        <w:t>3</w:t>
      </w:r>
      <w:r>
        <w:rPr>
          <w:rFonts w:hint="eastAsia" w:hAnsi="宋体" w:cs="宋体"/>
          <w:szCs w:val="21"/>
        </w:rPr>
        <w:t>规定的要求；</w:t>
      </w:r>
    </w:p>
    <w:p>
      <w:pPr>
        <w:pStyle w:val="22"/>
        <w:rPr>
          <w:rFonts w:hAnsi="宋体" w:cs="宋体"/>
          <w:szCs w:val="21"/>
        </w:rPr>
      </w:pPr>
      <w:bookmarkStart w:id="36" w:name="_Toc26060"/>
      <w:r>
        <w:rPr>
          <w:rFonts w:hint="eastAsia" w:hAnsi="宋体" w:cs="宋体"/>
          <w:szCs w:val="21"/>
        </w:rPr>
        <w:t>——</w:t>
      </w:r>
      <w:r>
        <w:rPr>
          <w:rFonts w:hAnsi="宋体" w:cs="宋体"/>
          <w:szCs w:val="21"/>
        </w:rPr>
        <w:t>铸钢件无损</w:t>
      </w:r>
      <w:r>
        <w:rPr>
          <w:rFonts w:hint="eastAsia" w:hAnsi="宋体" w:cs="宋体"/>
          <w:szCs w:val="21"/>
        </w:rPr>
        <w:t>探伤应符合</w:t>
      </w:r>
      <w:r>
        <w:rPr>
          <w:rFonts w:hAnsi="宋体" w:cs="宋体"/>
          <w:szCs w:val="21"/>
        </w:rPr>
        <w:t>GB/T 37400.14</w:t>
      </w:r>
      <w:r>
        <w:rPr>
          <w:rFonts w:hint="eastAsia" w:hAnsi="宋体" w:cs="宋体"/>
          <w:szCs w:val="21"/>
        </w:rPr>
        <w:t>规定的要求</w:t>
      </w:r>
      <w:r>
        <w:rPr>
          <w:rFonts w:hAnsi="宋体" w:cs="宋体"/>
          <w:szCs w:val="21"/>
        </w:rPr>
        <w:t>；</w:t>
      </w:r>
      <w:bookmarkEnd w:id="36"/>
    </w:p>
    <w:p>
      <w:pPr>
        <w:pStyle w:val="22"/>
        <w:rPr>
          <w:rFonts w:hAnsi="宋体" w:cs="宋体"/>
          <w:szCs w:val="21"/>
        </w:rPr>
      </w:pPr>
      <w:bookmarkStart w:id="37" w:name="_Toc8274"/>
      <w:r>
        <w:rPr>
          <w:rFonts w:hint="eastAsia" w:hAnsi="宋体" w:cs="宋体"/>
          <w:szCs w:val="21"/>
        </w:rPr>
        <w:t>——</w:t>
      </w:r>
      <w:r>
        <w:rPr>
          <w:rFonts w:hAnsi="宋体" w:cs="宋体"/>
          <w:szCs w:val="21"/>
        </w:rPr>
        <w:t>锻钢件无损</w:t>
      </w:r>
      <w:r>
        <w:rPr>
          <w:rFonts w:hint="eastAsia" w:hAnsi="宋体" w:cs="宋体"/>
          <w:szCs w:val="21"/>
        </w:rPr>
        <w:t>探伤应符合</w:t>
      </w:r>
      <w:r>
        <w:rPr>
          <w:rFonts w:hAnsi="宋体" w:cs="宋体"/>
          <w:szCs w:val="21"/>
        </w:rPr>
        <w:t>GB/T 37400.15</w:t>
      </w:r>
      <w:r>
        <w:rPr>
          <w:rFonts w:hint="eastAsia" w:hAnsi="宋体" w:cs="宋体"/>
          <w:szCs w:val="21"/>
        </w:rPr>
        <w:t>规定的要求；</w:t>
      </w:r>
      <w:bookmarkEnd w:id="37"/>
    </w:p>
    <w:p>
      <w:pPr>
        <w:pStyle w:val="22"/>
      </w:pPr>
      <w:r>
        <w:rPr>
          <w:rFonts w:hint="eastAsia" w:hAnsi="宋体" w:cs="宋体"/>
          <w:szCs w:val="21"/>
        </w:rPr>
        <w:t>——液压系统应符合</w:t>
      </w:r>
      <w:r>
        <w:rPr>
          <w:rFonts w:hAnsi="宋体" w:cs="宋体"/>
          <w:szCs w:val="21"/>
        </w:rPr>
        <w:t>GB/T 37400.16</w:t>
      </w:r>
      <w:r>
        <w:rPr>
          <w:rFonts w:hint="eastAsia" w:hAnsi="宋体" w:cs="宋体"/>
          <w:szCs w:val="21"/>
        </w:rPr>
        <w:t>规定的要求。</w:t>
      </w:r>
    </w:p>
    <w:p>
      <w:pPr>
        <w:pStyle w:val="26"/>
        <w:numPr>
          <w:ilvl w:val="0"/>
          <w:numId w:val="0"/>
        </w:numPr>
        <w:spacing w:before="0" w:beforeLines="0" w:after="0" w:afterLines="0"/>
        <w:rPr>
          <w:rFonts w:ascii="宋体" w:hAnsi="宋体" w:eastAsia="宋体"/>
        </w:rPr>
      </w:pPr>
      <w:bookmarkStart w:id="38" w:name="_Toc329943211"/>
      <w:r>
        <w:rPr>
          <w:rFonts w:hAnsi="宋体"/>
        </w:rPr>
        <w:t>6</w:t>
      </w:r>
      <w:r>
        <w:rPr>
          <w:rFonts w:hint="eastAsia" w:hAnsi="宋体"/>
        </w:rPr>
        <w:t>.</w:t>
      </w:r>
      <w:r>
        <w:rPr>
          <w:rFonts w:hAnsi="宋体"/>
        </w:rPr>
        <w:t>1</w:t>
      </w:r>
      <w:r>
        <w:rPr>
          <w:rFonts w:hint="eastAsia" w:hAnsi="宋体"/>
        </w:rPr>
        <w:t>.2</w:t>
      </w:r>
      <w:bookmarkEnd w:id="38"/>
      <w:r>
        <w:rPr>
          <w:rFonts w:hint="eastAsia" w:hAnsi="宋体"/>
        </w:rPr>
        <w:t xml:space="preserve">  </w:t>
      </w:r>
      <w:r>
        <w:rPr>
          <w:rFonts w:hint="eastAsia" w:ascii="宋体" w:hAnsi="宋体" w:eastAsia="宋体"/>
        </w:rPr>
        <w:t>立辊轧机</w:t>
      </w:r>
      <w:r>
        <w:rPr>
          <w:rFonts w:ascii="宋体" w:hAnsi="宋体" w:eastAsia="宋体"/>
        </w:rPr>
        <w:t>所有</w:t>
      </w:r>
      <w:r>
        <w:rPr>
          <w:rFonts w:hint="eastAsia" w:ascii="宋体" w:hAnsi="宋体" w:eastAsia="宋体"/>
        </w:rPr>
        <w:t>使用的结构钢材料应符合以下规定：</w:t>
      </w:r>
    </w:p>
    <w:p>
      <w:pPr>
        <w:pStyle w:val="26"/>
        <w:numPr>
          <w:ilvl w:val="0"/>
          <w:numId w:val="0"/>
        </w:numPr>
        <w:spacing w:before="0" w:beforeLines="0" w:after="0" w:afterLines="0"/>
        <w:ind w:firstLine="420" w:firstLineChars="200"/>
        <w:rPr>
          <w:rFonts w:ascii="宋体" w:hAnsi="宋体" w:eastAsia="宋体"/>
        </w:rPr>
      </w:pPr>
      <w:r>
        <w:rPr>
          <w:rFonts w:hint="eastAsia" w:ascii="宋体" w:hAnsi="宋体" w:eastAsia="宋体" w:cs="宋体"/>
        </w:rPr>
        <w:t>——</w:t>
      </w:r>
      <w:r>
        <w:rPr>
          <w:rFonts w:hint="eastAsia" w:ascii="宋体" w:hAnsi="宋体" w:eastAsia="宋体"/>
        </w:rPr>
        <w:t>优质</w:t>
      </w:r>
      <w:r>
        <w:rPr>
          <w:rFonts w:ascii="宋体" w:hAnsi="宋体" w:eastAsia="宋体"/>
        </w:rPr>
        <w:t>碳素结构钢材料的性能不应低于GB/T</w:t>
      </w:r>
      <w:r>
        <w:rPr>
          <w:rFonts w:hint="eastAsia" w:ascii="宋体" w:hAnsi="宋体" w:eastAsia="宋体"/>
        </w:rPr>
        <w:t xml:space="preserve"> 699</w:t>
      </w:r>
      <w:r>
        <w:rPr>
          <w:rFonts w:ascii="宋体" w:hAnsi="宋体" w:eastAsia="宋体"/>
        </w:rPr>
        <w:t>的要求</w:t>
      </w:r>
      <w:r>
        <w:rPr>
          <w:rFonts w:hint="eastAsia" w:ascii="宋体" w:hAnsi="宋体" w:eastAsia="宋体"/>
        </w:rPr>
        <w:t>；</w:t>
      </w:r>
    </w:p>
    <w:p>
      <w:pPr>
        <w:pStyle w:val="26"/>
        <w:numPr>
          <w:ilvl w:val="0"/>
          <w:numId w:val="0"/>
        </w:numPr>
        <w:spacing w:before="0" w:beforeLines="0" w:after="0" w:afterLines="0"/>
        <w:ind w:firstLine="420" w:firstLineChars="200"/>
        <w:rPr>
          <w:rFonts w:ascii="宋体" w:hAnsi="宋体" w:eastAsia="宋体"/>
        </w:rPr>
      </w:pPr>
      <w:r>
        <w:rPr>
          <w:rFonts w:hint="eastAsia" w:ascii="宋体" w:hAnsi="宋体" w:eastAsia="宋体" w:cs="宋体"/>
        </w:rPr>
        <w:t>——</w:t>
      </w:r>
      <w:r>
        <w:rPr>
          <w:rFonts w:ascii="宋体" w:hAnsi="宋体" w:eastAsia="宋体"/>
        </w:rPr>
        <w:t>碳素结构钢材料的性能不应低于GB/T 700的要求</w:t>
      </w:r>
      <w:r>
        <w:rPr>
          <w:rFonts w:hint="eastAsia" w:ascii="宋体" w:hAnsi="宋体" w:eastAsia="宋体"/>
        </w:rPr>
        <w:t>；</w:t>
      </w:r>
    </w:p>
    <w:p>
      <w:pPr>
        <w:pStyle w:val="26"/>
        <w:numPr>
          <w:ilvl w:val="0"/>
          <w:numId w:val="0"/>
        </w:numPr>
        <w:spacing w:before="0" w:beforeLines="0" w:after="0" w:afterLines="0"/>
        <w:ind w:firstLine="420" w:firstLineChars="200"/>
        <w:rPr>
          <w:rFonts w:ascii="宋体" w:hAnsi="宋体" w:eastAsia="宋体"/>
        </w:rPr>
      </w:pPr>
      <w:r>
        <w:rPr>
          <w:rFonts w:hint="eastAsia" w:ascii="宋体" w:hAnsi="宋体" w:eastAsia="宋体" w:cs="宋体"/>
        </w:rPr>
        <w:t>——</w:t>
      </w:r>
      <w:r>
        <w:rPr>
          <w:rFonts w:hint="eastAsia" w:ascii="宋体" w:hAnsi="宋体" w:eastAsia="宋体"/>
        </w:rPr>
        <w:t>低合金高强度</w:t>
      </w:r>
      <w:r>
        <w:rPr>
          <w:rFonts w:ascii="宋体" w:hAnsi="宋体" w:eastAsia="宋体"/>
        </w:rPr>
        <w:t>结构钢材料的性能不应低于GB/T</w:t>
      </w:r>
      <w:r>
        <w:rPr>
          <w:rFonts w:hint="eastAsia" w:ascii="宋体" w:hAnsi="宋体" w:eastAsia="宋体"/>
        </w:rPr>
        <w:t xml:space="preserve"> 1591</w:t>
      </w:r>
      <w:r>
        <w:rPr>
          <w:rFonts w:ascii="宋体" w:hAnsi="宋体" w:eastAsia="宋体"/>
        </w:rPr>
        <w:t>的要求</w:t>
      </w:r>
      <w:r>
        <w:rPr>
          <w:rFonts w:hint="eastAsia" w:ascii="宋体" w:hAnsi="宋体" w:eastAsia="宋体"/>
        </w:rPr>
        <w:t>；</w:t>
      </w:r>
    </w:p>
    <w:p>
      <w:pPr>
        <w:pStyle w:val="26"/>
        <w:numPr>
          <w:ilvl w:val="0"/>
          <w:numId w:val="0"/>
        </w:numPr>
        <w:spacing w:before="0" w:beforeLines="0" w:after="0" w:afterLines="0"/>
        <w:ind w:firstLine="420" w:firstLineChars="200"/>
        <w:rPr>
          <w:rFonts w:ascii="宋体" w:hAnsi="宋体" w:eastAsia="宋体"/>
        </w:rPr>
      </w:pPr>
      <w:r>
        <w:rPr>
          <w:rFonts w:hint="eastAsia" w:ascii="宋体" w:hAnsi="宋体" w:eastAsia="宋体" w:cs="宋体"/>
        </w:rPr>
        <w:t>——</w:t>
      </w:r>
      <w:r>
        <w:rPr>
          <w:rFonts w:ascii="宋体" w:hAnsi="宋体" w:eastAsia="宋体"/>
        </w:rPr>
        <w:t>合金结构钢材料的性能不应低于GB/T 3077的要求</w:t>
      </w:r>
      <w:r>
        <w:rPr>
          <w:rFonts w:hint="eastAsia" w:ascii="宋体" w:hAnsi="宋体" w:eastAsia="宋体"/>
        </w:rPr>
        <w:t>。</w:t>
      </w:r>
    </w:p>
    <w:p>
      <w:pPr>
        <w:pStyle w:val="64"/>
        <w:numPr>
          <w:ilvl w:val="0"/>
          <w:numId w:val="0"/>
        </w:numPr>
        <w:rPr>
          <w:sz w:val="28"/>
        </w:rPr>
      </w:pPr>
      <w:r>
        <w:rPr>
          <w:rFonts w:hint="eastAsia" w:ascii="黑体" w:hAnsi="黑体" w:eastAsia="黑体"/>
        </w:rPr>
        <w:t>6</w:t>
      </w:r>
      <w:r>
        <w:rPr>
          <w:rFonts w:ascii="黑体" w:hAnsi="黑体" w:eastAsia="黑体"/>
        </w:rPr>
        <w:t>.1.3</w:t>
      </w:r>
      <w:r>
        <w:rPr>
          <w:rFonts w:hint="eastAsia" w:ascii="黑体" w:hAnsi="黑体" w:eastAsia="黑体"/>
        </w:rPr>
        <w:t xml:space="preserve">  </w:t>
      </w:r>
      <w:r>
        <w:rPr>
          <w:rFonts w:hint="eastAsia" w:hAnsi="宋体"/>
        </w:rPr>
        <w:t>焊接件钢</w:t>
      </w:r>
      <w:r>
        <w:rPr>
          <w:rFonts w:hint="eastAsia"/>
        </w:rPr>
        <w:t>焊缝超声波无损检测等级应符合</w:t>
      </w:r>
      <w:r>
        <w:rPr>
          <w:rFonts w:hint="eastAsia" w:hAnsi="宋体"/>
        </w:rPr>
        <w:t>GB/T 11345的规定，验收等级应符合GB/T 29712的规定</w:t>
      </w:r>
      <w:r>
        <w:rPr>
          <w:rFonts w:hint="eastAsia"/>
        </w:rPr>
        <w:t>。</w:t>
      </w:r>
      <w:bookmarkEnd w:id="26"/>
      <w:bookmarkEnd w:id="27"/>
      <w:bookmarkStart w:id="39" w:name="_Toc321808248"/>
      <w:bookmarkEnd w:id="39"/>
      <w:bookmarkStart w:id="40" w:name="_Toc322932386"/>
      <w:bookmarkEnd w:id="40"/>
    </w:p>
    <w:p>
      <w:pPr>
        <w:pStyle w:val="24"/>
        <w:spacing w:before="180" w:after="180"/>
        <w:ind w:left="0"/>
      </w:pPr>
      <w:r>
        <w:rPr>
          <w:rFonts w:hint="eastAsia"/>
        </w:rPr>
        <w:t>主要零件技术要求</w:t>
      </w:r>
    </w:p>
    <w:p>
      <w:pPr>
        <w:pStyle w:val="26"/>
        <w:spacing w:before="180" w:after="180"/>
        <w:rPr>
          <w:rFonts w:ascii="宋体" w:hAnsi="宋体" w:eastAsia="宋体"/>
        </w:rPr>
      </w:pPr>
      <w:r>
        <w:rPr>
          <w:rFonts w:hint="eastAsia" w:ascii="宋体" w:hAnsi="宋体" w:eastAsia="宋体"/>
        </w:rPr>
        <w:t>机架技术要求应符合表</w:t>
      </w:r>
      <w:r>
        <w:rPr>
          <w:rFonts w:ascii="宋体" w:hAnsi="宋体" w:eastAsia="宋体"/>
        </w:rPr>
        <w:t>2</w:t>
      </w:r>
      <w:r>
        <w:rPr>
          <w:rFonts w:hint="eastAsia" w:ascii="宋体" w:hAnsi="宋体" w:eastAsia="宋体"/>
        </w:rPr>
        <w:t>的规定，超声波无损检测应符合表3的规定，</w:t>
      </w:r>
      <w:r>
        <w:rPr>
          <w:rFonts w:hint="eastAsia" w:ascii="宋体" w:hAnsi="宋体" w:eastAsia="宋体" w:cs="宋体"/>
        </w:rPr>
        <w:t>磁粉无损检测应符合表4的规定</w:t>
      </w:r>
      <w:r>
        <w:rPr>
          <w:rFonts w:hint="eastAsia" w:ascii="宋体" w:hAnsi="宋体" w:eastAsia="宋体"/>
        </w:rPr>
        <w:t>。</w:t>
      </w:r>
    </w:p>
    <w:p>
      <w:pPr>
        <w:pStyle w:val="22"/>
        <w:spacing w:before="180" w:beforeLines="50" w:after="180" w:afterLines="50"/>
        <w:ind w:firstLine="0" w:firstLineChars="0"/>
        <w:jc w:val="center"/>
        <w:rPr>
          <w:rFonts w:ascii="黑体" w:eastAsia="黑体"/>
        </w:rPr>
      </w:pPr>
    </w:p>
    <w:p>
      <w:pPr>
        <w:pStyle w:val="22"/>
        <w:spacing w:before="180" w:beforeLines="50" w:after="180" w:afterLines="50"/>
        <w:ind w:firstLine="0" w:firstLineChars="0"/>
        <w:jc w:val="center"/>
        <w:rPr>
          <w:rFonts w:ascii="黑体" w:eastAsia="黑体"/>
        </w:rPr>
      </w:pPr>
    </w:p>
    <w:p>
      <w:pPr>
        <w:pStyle w:val="22"/>
        <w:spacing w:before="180" w:beforeLines="50" w:after="180" w:afterLines="50"/>
        <w:ind w:firstLine="0" w:firstLineChars="0"/>
        <w:jc w:val="center"/>
        <w:rPr>
          <w:rFonts w:ascii="黑体" w:eastAsia="黑体"/>
        </w:rPr>
      </w:pPr>
    </w:p>
    <w:p>
      <w:pPr>
        <w:pStyle w:val="22"/>
        <w:spacing w:before="180" w:beforeLines="50" w:after="180" w:afterLines="50"/>
        <w:ind w:firstLine="0" w:firstLineChars="0"/>
        <w:jc w:val="center"/>
        <w:rPr>
          <w:rFonts w:ascii="黑体" w:eastAsia="黑体"/>
        </w:rPr>
      </w:pPr>
    </w:p>
    <w:p>
      <w:pPr>
        <w:pStyle w:val="22"/>
        <w:spacing w:before="180" w:beforeLines="50" w:after="180" w:afterLines="50"/>
        <w:ind w:firstLine="0" w:firstLineChars="0"/>
        <w:jc w:val="center"/>
        <w:rPr>
          <w:rFonts w:ascii="黑体" w:eastAsia="黑体"/>
        </w:rPr>
      </w:pPr>
    </w:p>
    <w:p>
      <w:pPr>
        <w:pStyle w:val="22"/>
        <w:spacing w:before="180" w:beforeLines="50" w:after="180" w:afterLines="50"/>
        <w:ind w:firstLine="0" w:firstLineChars="0"/>
        <w:jc w:val="center"/>
        <w:rPr>
          <w:rFonts w:ascii="黑体" w:eastAsia="黑体"/>
        </w:rPr>
      </w:pPr>
    </w:p>
    <w:p>
      <w:pPr>
        <w:pStyle w:val="22"/>
        <w:spacing w:before="180" w:beforeLines="50" w:after="180" w:afterLines="50"/>
        <w:ind w:firstLine="0" w:firstLineChars="0"/>
        <w:jc w:val="center"/>
        <w:rPr>
          <w:rFonts w:ascii="黑体" w:eastAsia="黑体"/>
        </w:rPr>
      </w:pPr>
    </w:p>
    <w:p>
      <w:pPr>
        <w:pStyle w:val="22"/>
        <w:spacing w:before="180" w:beforeLines="50" w:after="180" w:afterLines="50"/>
        <w:ind w:firstLine="0" w:firstLineChars="0"/>
        <w:jc w:val="center"/>
        <w:rPr>
          <w:rFonts w:ascii="黑体" w:eastAsia="黑体"/>
        </w:rPr>
      </w:pPr>
    </w:p>
    <w:p>
      <w:pPr>
        <w:pStyle w:val="22"/>
        <w:spacing w:before="180" w:beforeLines="50" w:after="180" w:afterLines="50"/>
        <w:ind w:firstLine="0" w:firstLineChars="0"/>
        <w:jc w:val="center"/>
        <w:rPr>
          <w:rFonts w:ascii="黑体" w:eastAsia="黑体"/>
        </w:rPr>
      </w:pPr>
    </w:p>
    <w:p>
      <w:pPr>
        <w:pStyle w:val="22"/>
        <w:spacing w:before="180" w:beforeLines="50" w:after="180" w:afterLines="50"/>
        <w:ind w:firstLine="0" w:firstLineChars="0"/>
        <w:jc w:val="center"/>
        <w:rPr>
          <w:rFonts w:hint="eastAsia" w:ascii="黑体" w:eastAsia="黑体"/>
        </w:rPr>
      </w:pPr>
    </w:p>
    <w:p>
      <w:pPr>
        <w:pStyle w:val="22"/>
        <w:spacing w:before="180" w:beforeLines="50" w:after="180" w:afterLines="50"/>
        <w:ind w:firstLine="0" w:firstLineChars="0"/>
        <w:jc w:val="center"/>
        <w:rPr>
          <w:rFonts w:hint="eastAsia" w:ascii="黑体" w:eastAsia="黑体"/>
        </w:rPr>
      </w:pPr>
    </w:p>
    <w:p>
      <w:pPr>
        <w:pStyle w:val="22"/>
        <w:spacing w:before="180" w:beforeLines="50" w:after="180" w:afterLines="50"/>
        <w:ind w:firstLine="0" w:firstLineChars="0"/>
        <w:jc w:val="center"/>
        <w:rPr>
          <w:rFonts w:ascii="黑体" w:eastAsia="黑体"/>
        </w:rPr>
      </w:pPr>
      <w:r>
        <w:rPr>
          <w:rFonts w:hint="eastAsia" w:ascii="黑体" w:eastAsia="黑体"/>
        </w:rPr>
        <w:t>表</w:t>
      </w:r>
      <w:r>
        <w:rPr>
          <w:rFonts w:ascii="黑体" w:eastAsia="黑体"/>
        </w:rPr>
        <w:t xml:space="preserve">2  </w:t>
      </w:r>
      <w:r>
        <w:rPr>
          <w:rFonts w:hint="eastAsia" w:ascii="黑体" w:eastAsia="黑体"/>
        </w:rPr>
        <w:t>机架</w:t>
      </w:r>
    </w:p>
    <w:tbl>
      <w:tblPr>
        <w:tblStyle w:val="16"/>
        <w:tblW w:w="9937"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28"/>
        <w:gridCol w:w="61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3828" w:type="dxa"/>
            <w:vAlign w:val="center"/>
          </w:tcPr>
          <w:p>
            <w:pPr>
              <w:autoSpaceDE w:val="0"/>
              <w:autoSpaceDN w:val="0"/>
              <w:adjustRightInd w:val="0"/>
              <w:snapToGrid w:val="0"/>
              <w:jc w:val="center"/>
              <w:rPr>
                <w:rFonts w:ascii="宋体" w:hAnsi="宋体"/>
                <w:sz w:val="18"/>
              </w:rPr>
            </w:pPr>
            <w:r>
              <w:rPr>
                <w:rFonts w:hint="eastAsia" w:ascii="宋体" w:hAnsi="宋体"/>
                <w:sz w:val="18"/>
              </w:rPr>
              <w:t>项目</w:t>
            </w:r>
          </w:p>
        </w:tc>
        <w:tc>
          <w:tcPr>
            <w:tcW w:w="6109" w:type="dxa"/>
            <w:vAlign w:val="center"/>
          </w:tcPr>
          <w:p>
            <w:pPr>
              <w:autoSpaceDE w:val="0"/>
              <w:autoSpaceDN w:val="0"/>
              <w:adjustRightInd w:val="0"/>
              <w:snapToGrid w:val="0"/>
              <w:jc w:val="center"/>
              <w:rPr>
                <w:rFonts w:ascii="宋体" w:hAnsi="宋体"/>
                <w:sz w:val="18"/>
              </w:rPr>
            </w:pPr>
            <w:r>
              <w:rPr>
                <w:rFonts w:hint="eastAsia" w:ascii="宋体" w:hAnsi="宋体"/>
                <w:sz w:val="18"/>
              </w:rPr>
              <w:t>技术要求指标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9937" w:type="dxa"/>
            <w:gridSpan w:val="2"/>
            <w:vAlign w:val="center"/>
          </w:tcPr>
          <w:p>
            <w:pPr>
              <w:autoSpaceDE w:val="0"/>
              <w:autoSpaceDN w:val="0"/>
              <w:adjustRightInd w:val="0"/>
              <w:snapToGrid w:val="0"/>
              <w:spacing w:before="180" w:beforeLines="50" w:after="180" w:afterLines="50"/>
              <w:jc w:val="center"/>
              <w:rPr>
                <w:rFonts w:ascii="宋体" w:hAnsi="宋体"/>
                <w:sz w:val="18"/>
              </w:rPr>
            </w:pPr>
            <w:r>
              <w:rPr>
                <w:rFonts w:ascii="宋体" w:hAnsi="宋体"/>
                <w:sz w:val="18"/>
              </w:rPr>
              <w:drawing>
                <wp:inline distT="0" distB="0" distL="0" distR="0">
                  <wp:extent cx="6134100" cy="55626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6134100" cy="55626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3828" w:type="dxa"/>
            <w:vAlign w:val="center"/>
          </w:tcPr>
          <w:p>
            <w:pPr>
              <w:autoSpaceDE w:val="0"/>
              <w:autoSpaceDN w:val="0"/>
              <w:adjustRightInd w:val="0"/>
              <w:snapToGrid w:val="0"/>
              <w:rPr>
                <w:rFonts w:ascii="宋体" w:hAnsi="宋体"/>
                <w:sz w:val="18"/>
                <w:szCs w:val="18"/>
              </w:rPr>
            </w:pPr>
            <w:r>
              <w:rPr>
                <w:rFonts w:hint="eastAsia" w:ascii="宋体" w:hAnsi="宋体"/>
                <w:sz w:val="18"/>
                <w:szCs w:val="18"/>
              </w:rPr>
              <w:t>材质</w:t>
            </w:r>
          </w:p>
        </w:tc>
        <w:tc>
          <w:tcPr>
            <w:tcW w:w="6109" w:type="dxa"/>
            <w:vAlign w:val="center"/>
          </w:tcPr>
          <w:p>
            <w:pPr>
              <w:autoSpaceDE w:val="0"/>
              <w:autoSpaceDN w:val="0"/>
              <w:adjustRightInd w:val="0"/>
              <w:snapToGrid w:val="0"/>
              <w:jc w:val="center"/>
              <w:rPr>
                <w:rFonts w:ascii="宋体" w:hAnsi="宋体" w:cs="宋体"/>
                <w:sz w:val="18"/>
              </w:rPr>
            </w:pPr>
            <w:r>
              <w:rPr>
                <w:rFonts w:hint="eastAsia" w:ascii="宋体" w:hAnsi="宋体" w:cs="宋体"/>
                <w:sz w:val="18"/>
              </w:rPr>
              <w:t>铸钢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3828" w:type="dxa"/>
            <w:vAlign w:val="center"/>
          </w:tcPr>
          <w:p>
            <w:pPr>
              <w:autoSpaceDE w:val="0"/>
              <w:autoSpaceDN w:val="0"/>
              <w:adjustRightInd w:val="0"/>
              <w:snapToGrid w:val="0"/>
              <w:rPr>
                <w:rFonts w:ascii="宋体" w:hAnsi="宋体"/>
                <w:sz w:val="18"/>
                <w:szCs w:val="18"/>
              </w:rPr>
            </w:pPr>
            <w:r>
              <w:rPr>
                <w:rFonts w:hint="eastAsia" w:ascii="宋体" w:hAnsi="宋体"/>
                <w:sz w:val="18"/>
                <w:szCs w:val="18"/>
              </w:rPr>
              <w:t>抗拉强度</w:t>
            </w:r>
            <w:r>
              <w:rPr>
                <w:rFonts w:hint="eastAsia" w:ascii="宋体" w:hAnsi="宋体"/>
                <w:i/>
                <w:iCs/>
                <w:sz w:val="18"/>
                <w:szCs w:val="18"/>
              </w:rPr>
              <w:t>R</w:t>
            </w:r>
            <w:r>
              <w:rPr>
                <w:rFonts w:hint="eastAsia" w:ascii="宋体" w:hAnsi="宋体"/>
                <w:sz w:val="18"/>
                <w:szCs w:val="18"/>
                <w:vertAlign w:val="subscript"/>
              </w:rPr>
              <w:t>m</w:t>
            </w:r>
            <w:r>
              <w:rPr>
                <w:rFonts w:hint="eastAsia" w:ascii="宋体" w:hAnsi="宋体"/>
                <w:sz w:val="18"/>
                <w:szCs w:val="18"/>
              </w:rPr>
              <w:t>（≥）  MPa</w:t>
            </w:r>
          </w:p>
        </w:tc>
        <w:tc>
          <w:tcPr>
            <w:tcW w:w="6109" w:type="dxa"/>
            <w:vAlign w:val="center"/>
          </w:tcPr>
          <w:p>
            <w:pPr>
              <w:autoSpaceDE w:val="0"/>
              <w:autoSpaceDN w:val="0"/>
              <w:adjustRightInd w:val="0"/>
              <w:snapToGrid w:val="0"/>
              <w:jc w:val="center"/>
              <w:rPr>
                <w:rFonts w:ascii="宋体" w:hAnsi="宋体" w:cs="宋体"/>
                <w:sz w:val="18"/>
                <w:szCs w:val="18"/>
              </w:rPr>
            </w:pPr>
            <w:r>
              <w:rPr>
                <w:rFonts w:hint="eastAsia" w:ascii="宋体" w:hAnsi="宋体" w:cs="宋体"/>
                <w:sz w:val="18"/>
                <w:szCs w:val="18"/>
              </w:rPr>
              <w:t>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9" w:hRule="atLeast"/>
        </w:trPr>
        <w:tc>
          <w:tcPr>
            <w:tcW w:w="3828" w:type="dxa"/>
            <w:vAlign w:val="center"/>
          </w:tcPr>
          <w:p>
            <w:pPr>
              <w:autoSpaceDE w:val="0"/>
              <w:autoSpaceDN w:val="0"/>
              <w:adjustRightInd w:val="0"/>
              <w:snapToGrid w:val="0"/>
              <w:rPr>
                <w:rFonts w:ascii="宋体" w:hAnsi="宋体"/>
                <w:sz w:val="18"/>
                <w:szCs w:val="18"/>
              </w:rPr>
            </w:pPr>
            <w:r>
              <w:rPr>
                <w:rFonts w:hint="eastAsia" w:ascii="宋体" w:hAnsi="宋体"/>
                <w:sz w:val="18"/>
                <w:szCs w:val="18"/>
              </w:rPr>
              <w:t>屈服强度</w:t>
            </w:r>
            <w:r>
              <w:rPr>
                <w:rFonts w:hint="eastAsia" w:ascii="宋体" w:hAnsi="宋体"/>
                <w:i/>
                <w:iCs/>
                <w:sz w:val="18"/>
                <w:szCs w:val="18"/>
              </w:rPr>
              <w:t>R</w:t>
            </w:r>
            <w:r>
              <w:rPr>
                <w:rFonts w:hint="eastAsia" w:ascii="宋体" w:hAnsi="宋体"/>
                <w:sz w:val="18"/>
                <w:szCs w:val="18"/>
                <w:vertAlign w:val="subscript"/>
              </w:rPr>
              <w:t>eH</w:t>
            </w:r>
            <w:r>
              <w:rPr>
                <w:rFonts w:hint="eastAsia" w:ascii="宋体" w:hAnsi="宋体"/>
                <w:sz w:val="18"/>
                <w:szCs w:val="18"/>
              </w:rPr>
              <w:t>（≥）  MPa</w:t>
            </w:r>
          </w:p>
        </w:tc>
        <w:tc>
          <w:tcPr>
            <w:tcW w:w="6109" w:type="dxa"/>
            <w:vAlign w:val="center"/>
          </w:tcPr>
          <w:p>
            <w:pPr>
              <w:autoSpaceDE w:val="0"/>
              <w:autoSpaceDN w:val="0"/>
              <w:adjustRightInd w:val="0"/>
              <w:snapToGrid w:val="0"/>
              <w:jc w:val="center"/>
              <w:rPr>
                <w:rFonts w:ascii="宋体" w:hAnsi="宋体" w:cs="宋体"/>
                <w:sz w:val="18"/>
                <w:szCs w:val="18"/>
              </w:rPr>
            </w:pPr>
            <w:r>
              <w:rPr>
                <w:rFonts w:hint="eastAsia" w:ascii="宋体" w:hAnsi="宋体" w:cs="宋体"/>
                <w:sz w:val="18"/>
                <w:szCs w:val="18"/>
              </w:rPr>
              <w:t>230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3828" w:type="dxa"/>
            <w:vAlign w:val="center"/>
          </w:tcPr>
          <w:p>
            <w:pPr>
              <w:autoSpaceDE w:val="0"/>
              <w:autoSpaceDN w:val="0"/>
              <w:adjustRightInd w:val="0"/>
              <w:snapToGrid w:val="0"/>
              <w:rPr>
                <w:rFonts w:ascii="宋体" w:hAnsi="宋体"/>
                <w:sz w:val="18"/>
                <w:szCs w:val="18"/>
              </w:rPr>
            </w:pPr>
            <w:r>
              <w:rPr>
                <w:rFonts w:hint="eastAsia" w:ascii="宋体" w:hAnsi="宋体"/>
                <w:sz w:val="18"/>
                <w:szCs w:val="18"/>
              </w:rPr>
              <w:t>伸长率</w:t>
            </w:r>
            <w:r>
              <w:rPr>
                <w:rFonts w:hint="eastAsia" w:ascii="宋体" w:hAnsi="宋体"/>
                <w:i/>
                <w:iCs/>
                <w:sz w:val="18"/>
                <w:szCs w:val="18"/>
              </w:rPr>
              <w:t>A</w:t>
            </w:r>
            <w:r>
              <w:rPr>
                <w:rFonts w:hint="eastAsia" w:ascii="宋体" w:hAnsi="宋体"/>
                <w:sz w:val="18"/>
                <w:szCs w:val="18"/>
              </w:rPr>
              <w:t>（≥）  %</w:t>
            </w:r>
          </w:p>
        </w:tc>
        <w:tc>
          <w:tcPr>
            <w:tcW w:w="6109" w:type="dxa"/>
            <w:vAlign w:val="center"/>
          </w:tcPr>
          <w:p>
            <w:pPr>
              <w:autoSpaceDE w:val="0"/>
              <w:autoSpaceDN w:val="0"/>
              <w:adjustRightInd w:val="0"/>
              <w:snapToGrid w:val="0"/>
              <w:jc w:val="center"/>
              <w:rPr>
                <w:rFonts w:ascii="宋体" w:hAnsi="宋体" w:cs="宋体"/>
                <w:sz w:val="18"/>
                <w:szCs w:val="18"/>
              </w:rPr>
            </w:pPr>
            <w:r>
              <w:rPr>
                <w:rFonts w:hint="eastAsia" w:ascii="宋体" w:hAnsi="宋体" w:cs="宋体"/>
                <w:sz w:val="18"/>
                <w:szCs w:val="18"/>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3828" w:type="dxa"/>
            <w:vAlign w:val="center"/>
          </w:tcPr>
          <w:p>
            <w:pPr>
              <w:autoSpaceDE w:val="0"/>
              <w:autoSpaceDN w:val="0"/>
              <w:adjustRightInd w:val="0"/>
              <w:snapToGrid w:val="0"/>
              <w:rPr>
                <w:rFonts w:ascii="宋体" w:hAnsi="宋体"/>
                <w:sz w:val="18"/>
                <w:szCs w:val="18"/>
              </w:rPr>
            </w:pPr>
            <w:r>
              <w:rPr>
                <w:rFonts w:hint="eastAsia" w:ascii="宋体" w:hAnsi="宋体"/>
                <w:sz w:val="18"/>
                <w:szCs w:val="18"/>
              </w:rPr>
              <w:t>冲击功吸收能量</w:t>
            </w:r>
            <w:r>
              <w:rPr>
                <w:rFonts w:ascii="宋体" w:hAnsi="宋体"/>
                <w:i/>
                <w:iCs/>
                <w:sz w:val="18"/>
                <w:szCs w:val="18"/>
              </w:rPr>
              <w:t>KV</w:t>
            </w:r>
            <w:r>
              <w:rPr>
                <w:rFonts w:hint="eastAsia" w:ascii="宋体" w:hAnsi="宋体"/>
                <w:sz w:val="18"/>
                <w:szCs w:val="18"/>
              </w:rPr>
              <w:t>（≥）  J</w:t>
            </w:r>
          </w:p>
        </w:tc>
        <w:tc>
          <w:tcPr>
            <w:tcW w:w="6109" w:type="dxa"/>
            <w:vAlign w:val="center"/>
          </w:tcPr>
          <w:p>
            <w:pPr>
              <w:autoSpaceDE w:val="0"/>
              <w:autoSpaceDN w:val="0"/>
              <w:adjustRightInd w:val="0"/>
              <w:snapToGrid w:val="0"/>
              <w:jc w:val="center"/>
              <w:rPr>
                <w:rFonts w:ascii="宋体" w:hAnsi="宋体" w:cs="宋体"/>
                <w:sz w:val="18"/>
                <w:szCs w:val="18"/>
              </w:rPr>
            </w:pPr>
            <w:r>
              <w:rPr>
                <w:rFonts w:hint="eastAsia" w:ascii="宋体" w:hAnsi="宋体" w:cs="宋体"/>
                <w:sz w:val="18"/>
                <w:szCs w:val="18"/>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8" w:hRule="atLeast"/>
        </w:trPr>
        <w:tc>
          <w:tcPr>
            <w:tcW w:w="3828" w:type="dxa"/>
            <w:vAlign w:val="center"/>
          </w:tcPr>
          <w:p>
            <w:pPr>
              <w:autoSpaceDE w:val="0"/>
              <w:autoSpaceDN w:val="0"/>
              <w:adjustRightInd w:val="0"/>
              <w:snapToGrid w:val="0"/>
              <w:rPr>
                <w:rFonts w:ascii="宋体" w:hAnsi="宋体"/>
                <w:sz w:val="18"/>
                <w:szCs w:val="18"/>
              </w:rPr>
            </w:pPr>
            <w:r>
              <w:rPr>
                <w:rFonts w:hint="eastAsia" w:ascii="宋体" w:hAnsi="宋体"/>
                <w:i/>
                <w:iCs/>
                <w:sz w:val="18"/>
                <w:szCs w:val="18"/>
              </w:rPr>
              <w:t>D</w:t>
            </w:r>
            <w:r>
              <w:rPr>
                <w:rFonts w:hint="eastAsia" w:ascii="宋体" w:hAnsi="宋体"/>
                <w:sz w:val="18"/>
                <w:szCs w:val="18"/>
                <w:vertAlign w:val="subscript"/>
              </w:rPr>
              <w:t>1</w:t>
            </w:r>
            <w:r>
              <w:rPr>
                <w:rFonts w:hint="eastAsia" w:ascii="宋体" w:hAnsi="宋体"/>
                <w:sz w:val="18"/>
                <w:szCs w:val="18"/>
              </w:rPr>
              <w:t>、</w:t>
            </w:r>
            <w:r>
              <w:rPr>
                <w:rFonts w:hint="eastAsia" w:ascii="宋体" w:hAnsi="宋体"/>
                <w:i/>
                <w:iCs/>
                <w:sz w:val="18"/>
                <w:szCs w:val="18"/>
              </w:rPr>
              <w:t>D</w:t>
            </w:r>
            <w:r>
              <w:rPr>
                <w:rFonts w:hint="eastAsia" w:ascii="宋体" w:hAnsi="宋体"/>
                <w:sz w:val="18"/>
                <w:szCs w:val="18"/>
                <w:vertAlign w:val="subscript"/>
              </w:rPr>
              <w:t>2</w:t>
            </w:r>
            <w:r>
              <w:rPr>
                <w:rFonts w:ascii="宋体" w:hAnsi="宋体"/>
                <w:sz w:val="18"/>
                <w:szCs w:val="18"/>
              </w:rPr>
              <w:t>表面粗糙度</w:t>
            </w:r>
            <w:r>
              <w:rPr>
                <w:rFonts w:ascii="宋体" w:hAnsi="宋体"/>
                <w:i/>
                <w:sz w:val="18"/>
                <w:szCs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1</w:t>
            </w:r>
            <w:r>
              <w:rPr>
                <w:rFonts w:hint="eastAsia" w:ascii="宋体" w:hAnsi="宋体"/>
                <w:sz w:val="18"/>
                <w:szCs w:val="18"/>
              </w:rPr>
              <w:t xml:space="preserve">  </w:t>
            </w:r>
            <w:r>
              <w:rPr>
                <w:rFonts w:ascii="宋体" w:hAnsi="宋体"/>
                <w:sz w:val="18"/>
                <w:szCs w:val="18"/>
              </w:rPr>
              <w:t>μm</w:t>
            </w:r>
          </w:p>
        </w:tc>
        <w:tc>
          <w:tcPr>
            <w:tcW w:w="6109" w:type="dxa"/>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8" w:hRule="atLeast"/>
        </w:trPr>
        <w:tc>
          <w:tcPr>
            <w:tcW w:w="3828" w:type="dxa"/>
            <w:vAlign w:val="center"/>
          </w:tcPr>
          <w:p>
            <w:pPr>
              <w:autoSpaceDE w:val="0"/>
              <w:autoSpaceDN w:val="0"/>
              <w:adjustRightInd w:val="0"/>
              <w:snapToGrid w:val="0"/>
              <w:rPr>
                <w:rFonts w:ascii="宋体" w:hAnsi="宋体"/>
                <w:sz w:val="18"/>
                <w:szCs w:val="18"/>
              </w:rPr>
            </w:pPr>
            <w:r>
              <w:rPr>
                <w:rFonts w:hint="eastAsia" w:ascii="宋体" w:hAnsi="宋体"/>
                <w:i/>
                <w:iCs/>
                <w:sz w:val="18"/>
                <w:szCs w:val="18"/>
              </w:rPr>
              <w:t>D</w:t>
            </w:r>
            <w:r>
              <w:rPr>
                <w:rFonts w:hint="eastAsia" w:ascii="宋体" w:hAnsi="宋体"/>
                <w:sz w:val="18"/>
                <w:szCs w:val="18"/>
                <w:vertAlign w:val="subscript"/>
              </w:rPr>
              <w:t>1</w:t>
            </w:r>
            <w:r>
              <w:rPr>
                <w:rFonts w:ascii="宋体" w:hAnsi="宋体"/>
                <w:sz w:val="18"/>
                <w:szCs w:val="18"/>
              </w:rPr>
              <w:t>的</w:t>
            </w:r>
            <w:r>
              <w:rPr>
                <w:rFonts w:hint="eastAsia" w:ascii="宋体" w:hAnsi="宋体"/>
                <w:sz w:val="18"/>
                <w:szCs w:val="18"/>
              </w:rPr>
              <w:t>公差带</w:t>
            </w:r>
          </w:p>
        </w:tc>
        <w:tc>
          <w:tcPr>
            <w:tcW w:w="6109" w:type="dxa"/>
            <w:vAlign w:val="center"/>
          </w:tcPr>
          <w:p>
            <w:pPr>
              <w:autoSpaceDE w:val="0"/>
              <w:autoSpaceDN w:val="0"/>
              <w:adjustRightInd w:val="0"/>
              <w:snapToGrid w:val="0"/>
              <w:jc w:val="left"/>
              <w:rPr>
                <w:rFonts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规定的H9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trPr>
        <w:tc>
          <w:tcPr>
            <w:tcW w:w="3828" w:type="dxa"/>
            <w:vAlign w:val="center"/>
          </w:tcPr>
          <w:p>
            <w:pPr>
              <w:autoSpaceDE w:val="0"/>
              <w:autoSpaceDN w:val="0"/>
              <w:adjustRightInd w:val="0"/>
              <w:snapToGrid w:val="0"/>
              <w:rPr>
                <w:rFonts w:ascii="宋体" w:hAnsi="宋体"/>
                <w:i/>
                <w:iCs/>
                <w:sz w:val="18"/>
                <w:szCs w:val="18"/>
              </w:rPr>
            </w:pPr>
            <w:r>
              <w:rPr>
                <w:rFonts w:hint="eastAsia" w:ascii="宋体" w:hAnsi="宋体"/>
                <w:i/>
                <w:iCs/>
                <w:color w:val="auto"/>
                <w:sz w:val="18"/>
                <w:szCs w:val="18"/>
              </w:rPr>
              <w:t>D</w:t>
            </w:r>
            <w:r>
              <w:rPr>
                <w:rFonts w:ascii="宋体" w:hAnsi="宋体"/>
                <w:color w:val="auto"/>
                <w:sz w:val="18"/>
                <w:szCs w:val="18"/>
                <w:vertAlign w:val="subscript"/>
              </w:rPr>
              <w:t>2</w:t>
            </w:r>
            <w:r>
              <w:rPr>
                <w:rFonts w:hint="eastAsia" w:ascii="宋体" w:hAnsi="宋体"/>
                <w:sz w:val="18"/>
                <w:szCs w:val="18"/>
              </w:rPr>
              <w:t>的公差带</w:t>
            </w:r>
          </w:p>
        </w:tc>
        <w:tc>
          <w:tcPr>
            <w:tcW w:w="6109" w:type="dxa"/>
            <w:vAlign w:val="center"/>
          </w:tcPr>
          <w:p>
            <w:pPr>
              <w:autoSpaceDE w:val="0"/>
              <w:autoSpaceDN w:val="0"/>
              <w:adjustRightInd w:val="0"/>
              <w:snapToGrid w:val="0"/>
              <w:jc w:val="left"/>
              <w:rPr>
                <w:rFonts w:ascii="宋体" w:hAnsi="宋体"/>
                <w:sz w:val="18"/>
                <w:szCs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规定的H8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trPr>
        <w:tc>
          <w:tcPr>
            <w:tcW w:w="3828" w:type="dxa"/>
            <w:vAlign w:val="center"/>
          </w:tcPr>
          <w:p>
            <w:pPr>
              <w:autoSpaceDE w:val="0"/>
              <w:autoSpaceDN w:val="0"/>
              <w:adjustRightInd w:val="0"/>
              <w:snapToGrid w:val="0"/>
              <w:rPr>
                <w:rFonts w:ascii="宋体" w:hAnsi="宋体"/>
                <w:sz w:val="18"/>
                <w:szCs w:val="18"/>
              </w:rPr>
            </w:pPr>
            <w:r>
              <w:rPr>
                <w:rFonts w:hint="eastAsia" w:ascii="宋体" w:hAnsi="宋体"/>
                <w:i/>
                <w:iCs/>
                <w:sz w:val="18"/>
                <w:szCs w:val="18"/>
              </w:rPr>
              <w:t>D</w:t>
            </w:r>
            <w:r>
              <w:rPr>
                <w:rFonts w:hint="eastAsia" w:ascii="宋体" w:hAnsi="宋体"/>
                <w:sz w:val="18"/>
                <w:szCs w:val="18"/>
                <w:vertAlign w:val="subscript"/>
              </w:rPr>
              <w:t>1</w:t>
            </w:r>
            <w:r>
              <w:rPr>
                <w:rFonts w:hint="eastAsia" w:ascii="宋体" w:hAnsi="宋体"/>
                <w:sz w:val="18"/>
                <w:szCs w:val="18"/>
              </w:rPr>
              <w:t>、</w:t>
            </w:r>
            <w:r>
              <w:rPr>
                <w:rFonts w:hint="eastAsia" w:ascii="宋体" w:hAnsi="宋体"/>
                <w:i/>
                <w:iCs/>
                <w:sz w:val="18"/>
                <w:szCs w:val="18"/>
              </w:rPr>
              <w:t>D</w:t>
            </w:r>
            <w:r>
              <w:rPr>
                <w:rFonts w:hint="eastAsia" w:ascii="宋体" w:hAnsi="宋体"/>
                <w:sz w:val="18"/>
                <w:szCs w:val="18"/>
                <w:vertAlign w:val="subscript"/>
              </w:rPr>
              <w:t>2</w:t>
            </w:r>
            <w:r>
              <w:rPr>
                <w:rFonts w:ascii="宋体" w:hAnsi="宋体"/>
                <w:sz w:val="18"/>
                <w:szCs w:val="18"/>
              </w:rPr>
              <w:t>尺寸</w:t>
            </w:r>
            <w:r>
              <w:rPr>
                <w:rFonts w:hint="eastAsia" w:ascii="宋体" w:hAnsi="宋体"/>
                <w:sz w:val="18"/>
                <w:szCs w:val="18"/>
              </w:rPr>
              <w:t>对基准</w:t>
            </w:r>
            <w:r>
              <w:rPr>
                <w:rFonts w:hint="eastAsia" w:ascii="宋体" w:hAnsi="宋体"/>
                <w:i/>
                <w:iCs/>
                <w:sz w:val="18"/>
                <w:szCs w:val="18"/>
              </w:rPr>
              <w:t>C</w:t>
            </w:r>
            <w:r>
              <w:rPr>
                <w:rFonts w:ascii="宋体" w:hAnsi="宋体"/>
                <w:sz w:val="18"/>
                <w:szCs w:val="18"/>
              </w:rPr>
              <w:t>的平行度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1</w:t>
            </w:r>
            <w:r>
              <w:rPr>
                <w:rFonts w:hint="eastAsia" w:ascii="宋体" w:hAnsi="宋体"/>
                <w:sz w:val="18"/>
              </w:rPr>
              <w:t>（≤）</w:t>
            </w:r>
            <w:r>
              <w:rPr>
                <w:rFonts w:hint="eastAsia" w:ascii="宋体" w:hAnsi="宋体"/>
                <w:sz w:val="18"/>
                <w:lang w:val="en-US" w:eastAsia="zh-CN"/>
              </w:rPr>
              <w:t xml:space="preserve">  </w:t>
            </w:r>
            <w:r>
              <w:rPr>
                <w:rFonts w:ascii="宋体" w:hAnsi="宋体"/>
                <w:sz w:val="18"/>
                <w:szCs w:val="18"/>
              </w:rPr>
              <w:t>mm</w:t>
            </w:r>
          </w:p>
        </w:tc>
        <w:tc>
          <w:tcPr>
            <w:tcW w:w="6109" w:type="dxa"/>
            <w:vAlign w:val="center"/>
          </w:tcPr>
          <w:p>
            <w:pPr>
              <w:autoSpaceDE w:val="0"/>
              <w:autoSpaceDN w:val="0"/>
              <w:adjustRightInd w:val="0"/>
              <w:snapToGrid w:val="0"/>
              <w:jc w:val="center"/>
              <w:rPr>
                <w:rFonts w:ascii="宋体" w:hAnsi="宋体"/>
                <w:sz w:val="18"/>
                <w:szCs w:val="18"/>
              </w:rPr>
            </w:pPr>
            <w:r>
              <w:rPr>
                <w:rFonts w:ascii="宋体" w:hAnsi="宋体"/>
                <w:sz w:val="18"/>
                <w:szCs w:val="18"/>
              </w:rPr>
              <w:t>0.</w:t>
            </w:r>
            <w:r>
              <w:rPr>
                <w:rFonts w:hint="eastAsia" w:ascii="宋体" w:hAnsi="宋体"/>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sz w:val="18"/>
                <w:szCs w:val="18"/>
              </w:rPr>
              <w:t>α</w:t>
            </w:r>
            <w:r>
              <w:rPr>
                <w:rFonts w:hint="eastAsia" w:ascii="宋体" w:hAnsi="宋体"/>
                <w:sz w:val="18"/>
                <w:szCs w:val="18"/>
              </w:rPr>
              <w:t xml:space="preserve">角度的极限偏差 </w:t>
            </w:r>
            <w:r>
              <w:rPr>
                <w:rFonts w:ascii="宋体" w:hAnsi="宋体"/>
                <w:sz w:val="18"/>
                <w:szCs w:val="18"/>
              </w:rPr>
              <w:t xml:space="preserve"> </w:t>
            </w:r>
            <w:r>
              <w:rPr>
                <w:rFonts w:hint="eastAsia" w:ascii="宋体" w:hAnsi="宋体"/>
                <w:sz w:val="18"/>
                <w:szCs w:val="18"/>
              </w:rPr>
              <w:t>＂</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1</w:t>
            </w:r>
            <w:r>
              <w:rPr>
                <w:rFonts w:hint="eastAsia" w:ascii="宋体" w:hAnsi="宋体"/>
                <w:sz w:val="18"/>
                <w:szCs w:val="18"/>
              </w:rPr>
              <w:t xml:space="preserve">的极限偏差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1</w:t>
            </w:r>
            <w:r>
              <w:rPr>
                <w:rFonts w:ascii="宋体" w:hAnsi="宋体"/>
                <w:sz w:val="18"/>
                <w:szCs w:val="18"/>
              </w:rPr>
              <w:t>表面粗糙度</w:t>
            </w:r>
            <w:r>
              <w:rPr>
                <w:rFonts w:ascii="宋体" w:hAnsi="宋体"/>
                <w:i/>
                <w:sz w:val="18"/>
                <w:szCs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2</w:t>
            </w:r>
            <w:r>
              <w:rPr>
                <w:rFonts w:hint="eastAsia" w:ascii="宋体" w:hAnsi="宋体"/>
                <w:sz w:val="18"/>
                <w:szCs w:val="18"/>
              </w:rPr>
              <w:t xml:space="preserve">  </w:t>
            </w:r>
            <w:r>
              <w:rPr>
                <w:rFonts w:ascii="宋体" w:hAnsi="宋体"/>
                <w:sz w:val="18"/>
                <w:szCs w:val="18"/>
              </w:rPr>
              <w:t>μm</w:t>
            </w:r>
            <w:r>
              <w:rPr>
                <w:rFonts w:hint="eastAsia" w:ascii="宋体" w:hAnsi="宋体"/>
                <w:sz w:val="18"/>
                <w:szCs w:val="18"/>
              </w:rPr>
              <w:t xml:space="preserve"> </w:t>
            </w:r>
          </w:p>
        </w:tc>
        <w:tc>
          <w:tcPr>
            <w:tcW w:w="6109" w:type="dxa"/>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2</w:t>
            </w:r>
            <w:r>
              <w:rPr>
                <w:rFonts w:hint="eastAsia" w:ascii="宋体" w:hAnsi="宋体"/>
                <w:sz w:val="18"/>
                <w:szCs w:val="18"/>
              </w:rPr>
              <w:t xml:space="preserve">的极限偏差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cs="宋体"/>
                <w:sz w:val="18"/>
                <w:szCs w:val="18"/>
              </w:rPr>
            </w:pPr>
            <w:r>
              <w:rPr>
                <w:rFonts w:hint="eastAsia" w:ascii="宋体" w:hAnsi="宋体" w:cs="宋体"/>
                <w:sz w:val="18"/>
                <w:szCs w:val="18"/>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3828" w:type="dxa"/>
            <w:vAlign w:val="center"/>
          </w:tcPr>
          <w:p>
            <w:pPr>
              <w:tabs>
                <w:tab w:val="left" w:pos="2112"/>
              </w:tabs>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2</w:t>
            </w:r>
            <w:r>
              <w:rPr>
                <w:rFonts w:ascii="宋体" w:hAnsi="宋体"/>
                <w:sz w:val="18"/>
                <w:szCs w:val="18"/>
              </w:rPr>
              <w:t>表面粗糙度</w:t>
            </w:r>
            <w:r>
              <w:rPr>
                <w:rFonts w:ascii="宋体" w:hAnsi="宋体"/>
                <w:i/>
                <w:sz w:val="18"/>
                <w:szCs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3</w:t>
            </w:r>
            <w:r>
              <w:rPr>
                <w:rFonts w:hint="eastAsia" w:ascii="宋体" w:hAnsi="宋体"/>
                <w:sz w:val="18"/>
                <w:szCs w:val="18"/>
              </w:rPr>
              <w:t xml:space="preserve">  </w:t>
            </w:r>
            <w:r>
              <w:rPr>
                <w:rFonts w:ascii="宋体" w:hAnsi="宋体"/>
                <w:sz w:val="18"/>
                <w:szCs w:val="18"/>
              </w:rPr>
              <w:t>μm</w:t>
            </w:r>
            <w:r>
              <w:rPr>
                <w:rFonts w:hint="eastAsia" w:ascii="宋体" w:hAnsi="宋体"/>
                <w:sz w:val="18"/>
                <w:szCs w:val="18"/>
              </w:rPr>
              <w:t xml:space="preserve"> </w:t>
            </w:r>
          </w:p>
        </w:tc>
        <w:tc>
          <w:tcPr>
            <w:tcW w:w="6109" w:type="dxa"/>
            <w:vAlign w:val="center"/>
          </w:tcPr>
          <w:p>
            <w:pPr>
              <w:autoSpaceDE w:val="0"/>
              <w:autoSpaceDN w:val="0"/>
              <w:adjustRightInd w:val="0"/>
              <w:snapToGrid w:val="0"/>
              <w:spacing w:line="240" w:lineRule="atLeast"/>
              <w:jc w:val="center"/>
              <w:rPr>
                <w:rFonts w:ascii="宋体" w:hAnsi="宋体" w:cs="宋体"/>
                <w:sz w:val="18"/>
                <w:szCs w:val="18"/>
              </w:rPr>
            </w:pPr>
            <w:r>
              <w:rPr>
                <w:rFonts w:hint="eastAsia" w:ascii="宋体" w:hAnsi="宋体" w:cs="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2</w:t>
            </w:r>
            <w:r>
              <w:rPr>
                <w:rFonts w:hint="eastAsia" w:ascii="宋体" w:hAnsi="宋体"/>
                <w:sz w:val="18"/>
                <w:szCs w:val="18"/>
              </w:rPr>
              <w:t>对基准</w:t>
            </w:r>
            <w:r>
              <w:rPr>
                <w:rFonts w:hint="eastAsia" w:ascii="宋体" w:hAnsi="宋体"/>
                <w:i/>
                <w:iCs/>
                <w:sz w:val="18"/>
                <w:szCs w:val="18"/>
              </w:rPr>
              <w:t>C</w:t>
            </w:r>
            <w:r>
              <w:rPr>
                <w:rFonts w:hint="eastAsia" w:ascii="宋体" w:hAnsi="宋体"/>
                <w:sz w:val="18"/>
                <w:szCs w:val="18"/>
              </w:rPr>
              <w:t>的垂直度公差</w:t>
            </w:r>
            <w:r>
              <w:rPr>
                <w:rFonts w:hint="eastAsia" w:ascii="宋体" w:hAnsi="宋体"/>
                <w:i/>
                <w:iCs/>
                <w:sz w:val="18"/>
                <w:szCs w:val="18"/>
              </w:rPr>
              <w:t>t</w:t>
            </w:r>
            <w:r>
              <w:rPr>
                <w:rFonts w:hint="eastAsia" w:ascii="宋体" w:hAnsi="宋体"/>
                <w:sz w:val="18"/>
                <w:szCs w:val="18"/>
                <w:vertAlign w:val="subscript"/>
              </w:rPr>
              <w:t>2</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cs="宋体"/>
                <w:sz w:val="18"/>
                <w:szCs w:val="18"/>
              </w:rPr>
            </w:pPr>
            <w:r>
              <w:rPr>
                <w:rFonts w:hint="eastAsia" w:ascii="宋体" w:hAnsi="宋体" w:cs="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3</w:t>
            </w:r>
            <w:r>
              <w:rPr>
                <w:rFonts w:hint="eastAsia" w:ascii="宋体" w:hAnsi="宋体"/>
                <w:sz w:val="18"/>
                <w:szCs w:val="18"/>
              </w:rPr>
              <w:t>、</w:t>
            </w:r>
            <w:r>
              <w:rPr>
                <w:rFonts w:hint="eastAsia" w:ascii="宋体" w:hAnsi="宋体"/>
                <w:i/>
                <w:iCs/>
                <w:sz w:val="18"/>
                <w:szCs w:val="18"/>
              </w:rPr>
              <w:t>L</w:t>
            </w:r>
            <w:r>
              <w:rPr>
                <w:rFonts w:hint="eastAsia" w:ascii="宋体" w:hAnsi="宋体"/>
                <w:sz w:val="18"/>
                <w:szCs w:val="18"/>
                <w:vertAlign w:val="subscript"/>
              </w:rPr>
              <w:t>4</w:t>
            </w:r>
            <w:r>
              <w:rPr>
                <w:rFonts w:ascii="宋体" w:hAnsi="宋体"/>
                <w:sz w:val="18"/>
                <w:szCs w:val="18"/>
              </w:rPr>
              <w:t>的</w:t>
            </w:r>
            <w:r>
              <w:rPr>
                <w:rFonts w:hint="eastAsia" w:ascii="宋体" w:hAnsi="宋体"/>
                <w:sz w:val="18"/>
                <w:szCs w:val="18"/>
              </w:rPr>
              <w:t xml:space="preserve">极限偏差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cs="宋体"/>
                <w:sz w:val="18"/>
                <w:szCs w:val="18"/>
              </w:rPr>
            </w:pPr>
            <w:r>
              <w:rPr>
                <w:rFonts w:hint="eastAsia" w:ascii="宋体" w:hAnsi="宋体" w:cs="宋体"/>
                <w:sz w:val="18"/>
                <w:szCs w:val="18"/>
              </w:rPr>
              <w:t>-0.2～0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3</w:t>
            </w:r>
            <w:r>
              <w:rPr>
                <w:rFonts w:hint="eastAsia" w:ascii="宋体" w:hAnsi="宋体"/>
                <w:sz w:val="18"/>
                <w:szCs w:val="18"/>
              </w:rPr>
              <w:t>、</w:t>
            </w:r>
            <w:r>
              <w:rPr>
                <w:rFonts w:hint="eastAsia" w:ascii="宋体" w:hAnsi="宋体"/>
                <w:i/>
                <w:iCs/>
                <w:sz w:val="18"/>
                <w:szCs w:val="18"/>
              </w:rPr>
              <w:t>L</w:t>
            </w:r>
            <w:r>
              <w:rPr>
                <w:rFonts w:hint="eastAsia" w:ascii="宋体" w:hAnsi="宋体"/>
                <w:sz w:val="18"/>
                <w:szCs w:val="18"/>
                <w:vertAlign w:val="subscript"/>
              </w:rPr>
              <w:t>4</w:t>
            </w:r>
            <w:r>
              <w:rPr>
                <w:rFonts w:ascii="宋体" w:hAnsi="宋体"/>
                <w:sz w:val="18"/>
                <w:szCs w:val="18"/>
              </w:rPr>
              <w:t>表面粗糙度</w:t>
            </w:r>
            <w:r>
              <w:rPr>
                <w:rFonts w:ascii="宋体" w:hAnsi="宋体"/>
                <w:i/>
                <w:sz w:val="18"/>
                <w:szCs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4</w:t>
            </w:r>
            <w:r>
              <w:rPr>
                <w:rFonts w:hint="eastAsia" w:ascii="宋体" w:hAnsi="宋体"/>
                <w:sz w:val="18"/>
                <w:szCs w:val="18"/>
              </w:rPr>
              <w:t xml:space="preserve">  </w:t>
            </w:r>
            <w:r>
              <w:rPr>
                <w:rFonts w:ascii="宋体" w:hAnsi="宋体"/>
                <w:sz w:val="18"/>
                <w:szCs w:val="18"/>
              </w:rPr>
              <w:t>μm</w:t>
            </w:r>
            <w:r>
              <w:rPr>
                <w:rFonts w:hint="eastAsia" w:ascii="宋体" w:hAnsi="宋体"/>
                <w:sz w:val="18"/>
                <w:szCs w:val="18"/>
              </w:rPr>
              <w:t xml:space="preserve"> </w:t>
            </w:r>
          </w:p>
        </w:tc>
        <w:tc>
          <w:tcPr>
            <w:tcW w:w="6109" w:type="dxa"/>
            <w:vAlign w:val="center"/>
          </w:tcPr>
          <w:p>
            <w:pPr>
              <w:autoSpaceDE w:val="0"/>
              <w:autoSpaceDN w:val="0"/>
              <w:adjustRightInd w:val="0"/>
              <w:snapToGrid w:val="0"/>
              <w:spacing w:line="240" w:lineRule="atLeast"/>
              <w:jc w:val="center"/>
              <w:rPr>
                <w:rFonts w:ascii="宋体" w:hAnsi="宋体" w:cs="宋体"/>
                <w:sz w:val="18"/>
                <w:szCs w:val="18"/>
              </w:rPr>
            </w:pPr>
            <w:r>
              <w:rPr>
                <w:rFonts w:hint="eastAsia" w:ascii="宋体" w:hAnsi="宋体" w:cs="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3</w:t>
            </w:r>
            <w:r>
              <w:rPr>
                <w:rFonts w:hint="eastAsia" w:ascii="宋体" w:hAnsi="宋体"/>
                <w:sz w:val="18"/>
                <w:szCs w:val="18"/>
              </w:rPr>
              <w:t>、</w:t>
            </w:r>
            <w:r>
              <w:rPr>
                <w:rFonts w:hint="eastAsia" w:ascii="宋体" w:hAnsi="宋体"/>
                <w:i/>
                <w:iCs/>
                <w:sz w:val="18"/>
                <w:szCs w:val="18"/>
              </w:rPr>
              <w:t>L</w:t>
            </w:r>
            <w:r>
              <w:rPr>
                <w:rFonts w:hint="eastAsia" w:ascii="宋体" w:hAnsi="宋体"/>
                <w:sz w:val="18"/>
                <w:szCs w:val="18"/>
                <w:vertAlign w:val="subscript"/>
              </w:rPr>
              <w:t>4</w:t>
            </w:r>
            <w:r>
              <w:rPr>
                <w:rFonts w:hint="eastAsia" w:ascii="宋体" w:hAnsi="宋体"/>
                <w:sz w:val="18"/>
                <w:szCs w:val="18"/>
              </w:rPr>
              <w:t>对基准</w:t>
            </w:r>
            <w:r>
              <w:rPr>
                <w:rFonts w:hint="eastAsia" w:ascii="宋体" w:hAnsi="宋体"/>
                <w:i/>
                <w:iCs/>
                <w:sz w:val="18"/>
                <w:szCs w:val="18"/>
              </w:rPr>
              <w:t>C</w:t>
            </w:r>
            <w:r>
              <w:rPr>
                <w:rFonts w:hint="eastAsia" w:ascii="宋体" w:hAnsi="宋体"/>
                <w:sz w:val="18"/>
                <w:szCs w:val="18"/>
              </w:rPr>
              <w:t>的垂直度公差</w:t>
            </w:r>
            <w:r>
              <w:rPr>
                <w:rFonts w:hint="eastAsia" w:ascii="宋体" w:hAnsi="宋体"/>
                <w:i/>
                <w:iCs/>
                <w:sz w:val="18"/>
                <w:szCs w:val="18"/>
              </w:rPr>
              <w:t>t</w:t>
            </w:r>
            <w:r>
              <w:rPr>
                <w:rFonts w:hint="eastAsia" w:ascii="宋体" w:hAnsi="宋体"/>
                <w:sz w:val="18"/>
                <w:szCs w:val="18"/>
                <w:vertAlign w:val="subscript"/>
              </w:rPr>
              <w:t>3</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cs="宋体"/>
                <w:sz w:val="18"/>
                <w:szCs w:val="18"/>
              </w:rPr>
            </w:pPr>
            <w:r>
              <w:rPr>
                <w:rFonts w:hint="eastAsia" w:ascii="宋体" w:hAnsi="宋体" w:cs="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5</w:t>
            </w:r>
            <w:r>
              <w:rPr>
                <w:rFonts w:hint="eastAsia" w:ascii="宋体" w:hAnsi="宋体"/>
                <w:sz w:val="18"/>
                <w:szCs w:val="18"/>
              </w:rPr>
              <w:t>、</w:t>
            </w:r>
            <w:r>
              <w:rPr>
                <w:rFonts w:hint="eastAsia" w:ascii="宋体" w:hAnsi="宋体"/>
                <w:i/>
                <w:iCs/>
                <w:sz w:val="18"/>
                <w:szCs w:val="18"/>
              </w:rPr>
              <w:t>L</w:t>
            </w:r>
            <w:r>
              <w:rPr>
                <w:rFonts w:hint="eastAsia" w:ascii="宋体" w:hAnsi="宋体"/>
                <w:sz w:val="18"/>
                <w:szCs w:val="18"/>
                <w:vertAlign w:val="subscript"/>
              </w:rPr>
              <w:t>6</w:t>
            </w:r>
            <w:r>
              <w:rPr>
                <w:rFonts w:hint="eastAsia" w:ascii="宋体" w:hAnsi="宋体"/>
                <w:sz w:val="18"/>
                <w:szCs w:val="18"/>
              </w:rPr>
              <w:t>的极限偏差</w:t>
            </w:r>
            <w:r>
              <w:rPr>
                <w:rFonts w:hint="eastAsia" w:ascii="宋体" w:hAnsi="宋体"/>
                <w:sz w:val="18"/>
                <w:szCs w:val="18"/>
                <w:lang w:val="en-US" w:eastAsia="zh-CN"/>
              </w:rPr>
              <w:t xml:space="preserve">  </w:t>
            </w:r>
            <w:r>
              <w:rPr>
                <w:rFonts w:ascii="宋体" w:hAnsi="宋体"/>
                <w:sz w:val="18"/>
                <w:szCs w:val="18"/>
              </w:rPr>
              <w:t>mm</w:t>
            </w:r>
          </w:p>
        </w:tc>
        <w:tc>
          <w:tcPr>
            <w:tcW w:w="6109" w:type="dxa"/>
            <w:vAlign w:val="center"/>
          </w:tcPr>
          <w:p>
            <w:pPr>
              <w:autoSpaceDE w:val="0"/>
              <w:autoSpaceDN w:val="0"/>
              <w:adjustRightInd w:val="0"/>
              <w:snapToGrid w:val="0"/>
              <w:spacing w:line="240" w:lineRule="atLeast"/>
              <w:jc w:val="center"/>
              <w:rPr>
                <w:rFonts w:ascii="宋体" w:hAnsi="宋体" w:cs="宋体"/>
                <w:sz w:val="18"/>
                <w:szCs w:val="18"/>
              </w:rPr>
            </w:pPr>
            <w:r>
              <w:rPr>
                <w:rFonts w:hint="eastAsia" w:ascii="宋体" w:hAnsi="宋体" w:cs="宋体"/>
                <w:sz w:val="18"/>
                <w:szCs w:val="18"/>
              </w:rPr>
              <w:t>+0.52～+0.92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5</w:t>
            </w:r>
            <w:r>
              <w:rPr>
                <w:rFonts w:hint="eastAsia" w:ascii="宋体" w:hAnsi="宋体"/>
                <w:sz w:val="18"/>
                <w:szCs w:val="18"/>
              </w:rPr>
              <w:t>、</w:t>
            </w:r>
            <w:r>
              <w:rPr>
                <w:rFonts w:hint="eastAsia" w:ascii="宋体" w:hAnsi="宋体"/>
                <w:i/>
                <w:iCs/>
                <w:sz w:val="18"/>
                <w:szCs w:val="18"/>
              </w:rPr>
              <w:t>L</w:t>
            </w:r>
            <w:r>
              <w:rPr>
                <w:rFonts w:hint="eastAsia" w:ascii="宋体" w:hAnsi="宋体"/>
                <w:sz w:val="18"/>
                <w:szCs w:val="18"/>
                <w:vertAlign w:val="subscript"/>
              </w:rPr>
              <w:t>6</w:t>
            </w:r>
            <w:r>
              <w:rPr>
                <w:rFonts w:ascii="宋体" w:hAnsi="宋体"/>
                <w:sz w:val="18"/>
                <w:szCs w:val="18"/>
              </w:rPr>
              <w:t>表面粗糙度</w:t>
            </w:r>
            <w:r>
              <w:rPr>
                <w:rFonts w:ascii="宋体" w:hAnsi="宋体"/>
                <w:i/>
                <w:sz w:val="18"/>
                <w:szCs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5</w:t>
            </w:r>
            <w:r>
              <w:rPr>
                <w:rFonts w:hint="eastAsia" w:ascii="宋体" w:hAnsi="宋体"/>
                <w:sz w:val="18"/>
                <w:szCs w:val="18"/>
              </w:rPr>
              <w:t xml:space="preserve">  </w:t>
            </w:r>
            <w:r>
              <w:rPr>
                <w:rFonts w:ascii="宋体" w:hAnsi="宋体"/>
                <w:sz w:val="18"/>
                <w:szCs w:val="18"/>
              </w:rPr>
              <w:t>μm</w:t>
            </w:r>
            <w:r>
              <w:rPr>
                <w:rFonts w:hint="eastAsia" w:ascii="宋体" w:hAnsi="宋体"/>
                <w:sz w:val="18"/>
                <w:szCs w:val="18"/>
              </w:rPr>
              <w:t xml:space="preserve"> </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5</w:t>
            </w:r>
            <w:r>
              <w:rPr>
                <w:rFonts w:hint="eastAsia" w:ascii="宋体" w:hAnsi="宋体"/>
                <w:sz w:val="18"/>
                <w:szCs w:val="18"/>
              </w:rPr>
              <w:t>、</w:t>
            </w:r>
            <w:r>
              <w:rPr>
                <w:rFonts w:hint="eastAsia" w:ascii="宋体" w:hAnsi="宋体"/>
                <w:i/>
                <w:iCs/>
                <w:sz w:val="18"/>
                <w:szCs w:val="18"/>
              </w:rPr>
              <w:t>L</w:t>
            </w:r>
            <w:r>
              <w:rPr>
                <w:rFonts w:hint="eastAsia" w:ascii="宋体" w:hAnsi="宋体"/>
                <w:sz w:val="18"/>
                <w:szCs w:val="18"/>
                <w:vertAlign w:val="subscript"/>
              </w:rPr>
              <w:t>6</w:t>
            </w:r>
            <w:r>
              <w:rPr>
                <w:rFonts w:hint="eastAsia" w:ascii="宋体" w:hAnsi="宋体"/>
                <w:sz w:val="18"/>
                <w:szCs w:val="18"/>
              </w:rPr>
              <w:t>对基准</w:t>
            </w:r>
            <w:r>
              <w:rPr>
                <w:rFonts w:hint="eastAsia" w:ascii="宋体" w:hAnsi="宋体"/>
                <w:i/>
                <w:iCs/>
                <w:sz w:val="18"/>
                <w:szCs w:val="18"/>
              </w:rPr>
              <w:t>B</w:t>
            </w:r>
            <w:r>
              <w:rPr>
                <w:rFonts w:hint="eastAsia" w:ascii="宋体" w:hAnsi="宋体"/>
                <w:sz w:val="18"/>
                <w:szCs w:val="18"/>
              </w:rPr>
              <w:t>的对称度公差</w:t>
            </w:r>
            <w:r>
              <w:rPr>
                <w:rFonts w:hint="eastAsia" w:ascii="宋体" w:hAnsi="宋体"/>
                <w:i/>
                <w:iCs/>
                <w:sz w:val="18"/>
                <w:szCs w:val="18"/>
              </w:rPr>
              <w:t>t</w:t>
            </w:r>
            <w:r>
              <w:rPr>
                <w:rFonts w:hint="eastAsia" w:ascii="宋体" w:hAnsi="宋体"/>
                <w:sz w:val="18"/>
                <w:szCs w:val="18"/>
                <w:vertAlign w:val="subscript"/>
              </w:rPr>
              <w:t>4</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L</w:t>
            </w:r>
            <w:r>
              <w:rPr>
                <w:rFonts w:hint="eastAsia" w:ascii="宋体" w:hAnsi="宋体"/>
                <w:sz w:val="18"/>
                <w:szCs w:val="18"/>
                <w:vertAlign w:val="subscript"/>
              </w:rPr>
              <w:t>5</w:t>
            </w:r>
            <w:r>
              <w:rPr>
                <w:rFonts w:hint="eastAsia" w:ascii="宋体" w:hAnsi="宋体"/>
                <w:sz w:val="18"/>
                <w:szCs w:val="18"/>
              </w:rPr>
              <w:t>、</w:t>
            </w:r>
            <w:r>
              <w:rPr>
                <w:rFonts w:hint="eastAsia" w:ascii="宋体" w:hAnsi="宋体"/>
                <w:i/>
                <w:iCs/>
                <w:sz w:val="18"/>
                <w:szCs w:val="18"/>
              </w:rPr>
              <w:t>L</w:t>
            </w:r>
            <w:r>
              <w:rPr>
                <w:rFonts w:hint="eastAsia" w:ascii="宋体" w:hAnsi="宋体"/>
                <w:sz w:val="18"/>
                <w:szCs w:val="18"/>
                <w:vertAlign w:val="subscript"/>
              </w:rPr>
              <w:t>6</w:t>
            </w:r>
            <w:r>
              <w:rPr>
                <w:rFonts w:hint="eastAsia" w:ascii="宋体" w:hAnsi="宋体"/>
                <w:sz w:val="18"/>
                <w:szCs w:val="18"/>
              </w:rPr>
              <w:t>对基准</w:t>
            </w:r>
            <w:r>
              <w:rPr>
                <w:rFonts w:hint="eastAsia" w:ascii="宋体" w:hAnsi="宋体"/>
                <w:i/>
                <w:iCs/>
                <w:sz w:val="18"/>
                <w:szCs w:val="18"/>
              </w:rPr>
              <w:t>A</w:t>
            </w:r>
            <w:r>
              <w:rPr>
                <w:rFonts w:hint="eastAsia" w:ascii="宋体" w:hAnsi="宋体"/>
                <w:sz w:val="18"/>
                <w:szCs w:val="18"/>
              </w:rPr>
              <w:t>的垂直度公差</w:t>
            </w:r>
            <w:r>
              <w:rPr>
                <w:rFonts w:hint="eastAsia" w:ascii="宋体" w:hAnsi="宋体"/>
                <w:i/>
                <w:iCs/>
                <w:sz w:val="18"/>
                <w:szCs w:val="18"/>
              </w:rPr>
              <w:t>t</w:t>
            </w:r>
            <w:r>
              <w:rPr>
                <w:rFonts w:hint="eastAsia" w:ascii="宋体" w:hAnsi="宋体"/>
                <w:sz w:val="18"/>
                <w:szCs w:val="18"/>
                <w:vertAlign w:val="subscript"/>
              </w:rPr>
              <w:t>5</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H</w:t>
            </w:r>
            <w:r>
              <w:rPr>
                <w:rFonts w:hint="eastAsia" w:ascii="宋体" w:hAnsi="宋体"/>
                <w:sz w:val="18"/>
                <w:szCs w:val="18"/>
                <w:vertAlign w:val="subscript"/>
              </w:rPr>
              <w:t>1</w:t>
            </w:r>
            <w:r>
              <w:rPr>
                <w:rFonts w:ascii="宋体" w:hAnsi="宋体"/>
                <w:sz w:val="18"/>
                <w:szCs w:val="18"/>
              </w:rPr>
              <w:t>的</w:t>
            </w:r>
            <w:r>
              <w:rPr>
                <w:rFonts w:hint="eastAsia" w:ascii="宋体" w:hAnsi="宋体"/>
                <w:sz w:val="18"/>
                <w:szCs w:val="18"/>
              </w:rPr>
              <w:t xml:space="preserve">极限偏差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H</w:t>
            </w:r>
            <w:r>
              <w:rPr>
                <w:rFonts w:hint="eastAsia" w:ascii="宋体" w:hAnsi="宋体"/>
                <w:sz w:val="18"/>
                <w:szCs w:val="18"/>
                <w:vertAlign w:val="subscript"/>
              </w:rPr>
              <w:t>1</w:t>
            </w:r>
            <w:r>
              <w:rPr>
                <w:rFonts w:ascii="宋体" w:hAnsi="宋体"/>
                <w:sz w:val="18"/>
                <w:szCs w:val="18"/>
              </w:rPr>
              <w:t>表面粗糙度</w:t>
            </w:r>
            <w:r>
              <w:rPr>
                <w:rFonts w:ascii="宋体" w:hAnsi="宋体"/>
                <w:i/>
                <w:sz w:val="18"/>
                <w:szCs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6</w:t>
            </w:r>
            <w:r>
              <w:rPr>
                <w:rFonts w:hint="eastAsia" w:ascii="宋体" w:hAnsi="宋体"/>
                <w:sz w:val="18"/>
                <w:szCs w:val="18"/>
              </w:rPr>
              <w:t xml:space="preserve">  </w:t>
            </w:r>
            <w:r>
              <w:rPr>
                <w:rFonts w:ascii="宋体" w:hAnsi="宋体"/>
                <w:sz w:val="18"/>
                <w:szCs w:val="18"/>
              </w:rPr>
              <w:t>μm</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H</w:t>
            </w:r>
            <w:r>
              <w:rPr>
                <w:rFonts w:hint="eastAsia" w:ascii="宋体" w:hAnsi="宋体"/>
                <w:sz w:val="18"/>
                <w:szCs w:val="18"/>
                <w:vertAlign w:val="subscript"/>
              </w:rPr>
              <w:t>1</w:t>
            </w:r>
            <w:r>
              <w:rPr>
                <w:rFonts w:hint="eastAsia" w:ascii="宋体" w:hAnsi="宋体"/>
                <w:sz w:val="18"/>
                <w:szCs w:val="18"/>
              </w:rPr>
              <w:t>对基准</w:t>
            </w:r>
            <w:r>
              <w:rPr>
                <w:rFonts w:hint="eastAsia" w:ascii="宋体" w:hAnsi="宋体"/>
                <w:i/>
                <w:iCs/>
                <w:sz w:val="18"/>
                <w:szCs w:val="18"/>
              </w:rPr>
              <w:t>A</w:t>
            </w:r>
            <w:r>
              <w:rPr>
                <w:rFonts w:ascii="宋体" w:hAnsi="宋体"/>
                <w:sz w:val="18"/>
                <w:szCs w:val="18"/>
              </w:rPr>
              <w:t>的平行度</w:t>
            </w:r>
            <w:r>
              <w:rPr>
                <w:rFonts w:hint="eastAsia" w:ascii="宋体" w:hAnsi="宋体"/>
                <w:sz w:val="18"/>
                <w:szCs w:val="18"/>
              </w:rPr>
              <w:t>公差</w:t>
            </w:r>
            <w:r>
              <w:rPr>
                <w:rFonts w:hint="eastAsia" w:ascii="宋体" w:hAnsi="宋体"/>
                <w:i/>
                <w:iCs/>
                <w:sz w:val="18"/>
                <w:szCs w:val="18"/>
              </w:rPr>
              <w:t>t</w:t>
            </w:r>
            <w:r>
              <w:rPr>
                <w:rFonts w:hint="eastAsia" w:ascii="宋体" w:hAnsi="宋体"/>
                <w:sz w:val="18"/>
                <w:szCs w:val="18"/>
                <w:vertAlign w:val="subscript"/>
              </w:rPr>
              <w:t>6</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ascii="宋体" w:hAnsi="宋体"/>
                <w:sz w:val="18"/>
                <w:szCs w:val="18"/>
              </w:rPr>
              <w:t>0.</w:t>
            </w:r>
            <w:r>
              <w:rPr>
                <w:rFonts w:hint="eastAsia" w:ascii="宋体" w:hAnsi="宋体"/>
                <w:sz w:val="18"/>
                <w:szCs w:val="18"/>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H</w:t>
            </w:r>
            <w:r>
              <w:rPr>
                <w:rFonts w:hint="eastAsia" w:ascii="宋体" w:hAnsi="宋体"/>
                <w:sz w:val="18"/>
                <w:szCs w:val="18"/>
                <w:vertAlign w:val="subscript"/>
              </w:rPr>
              <w:t>2</w:t>
            </w:r>
            <w:r>
              <w:rPr>
                <w:rFonts w:ascii="宋体" w:hAnsi="宋体"/>
                <w:sz w:val="18"/>
                <w:szCs w:val="18"/>
              </w:rPr>
              <w:t>的</w:t>
            </w:r>
            <w:r>
              <w:rPr>
                <w:rFonts w:hint="eastAsia" w:ascii="宋体" w:hAnsi="宋体"/>
                <w:sz w:val="18"/>
                <w:szCs w:val="18"/>
              </w:rPr>
              <w:t xml:space="preserve">极限偏差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H</w:t>
            </w:r>
            <w:r>
              <w:rPr>
                <w:rFonts w:hint="eastAsia" w:ascii="宋体" w:hAnsi="宋体"/>
                <w:sz w:val="18"/>
                <w:szCs w:val="18"/>
                <w:vertAlign w:val="subscript"/>
              </w:rPr>
              <w:t>2</w:t>
            </w:r>
            <w:r>
              <w:rPr>
                <w:rFonts w:ascii="宋体" w:hAnsi="宋体"/>
                <w:sz w:val="18"/>
                <w:szCs w:val="18"/>
              </w:rPr>
              <w:t>尺寸表面粗糙度</w:t>
            </w:r>
            <w:r>
              <w:rPr>
                <w:rFonts w:ascii="宋体" w:hAnsi="宋体"/>
                <w:i/>
                <w:sz w:val="18"/>
                <w:szCs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7</w:t>
            </w:r>
            <w:r>
              <w:rPr>
                <w:rFonts w:hint="eastAsia" w:ascii="宋体" w:hAnsi="宋体"/>
                <w:sz w:val="18"/>
                <w:szCs w:val="18"/>
              </w:rPr>
              <w:t xml:space="preserve">  </w:t>
            </w:r>
            <w:r>
              <w:rPr>
                <w:rFonts w:ascii="宋体" w:hAnsi="宋体"/>
                <w:sz w:val="18"/>
                <w:szCs w:val="18"/>
              </w:rPr>
              <w:t>μm</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atLeast"/>
        </w:trPr>
        <w:tc>
          <w:tcPr>
            <w:tcW w:w="3828" w:type="dxa"/>
            <w:vAlign w:val="center"/>
          </w:tcPr>
          <w:p>
            <w:pPr>
              <w:autoSpaceDE w:val="0"/>
              <w:autoSpaceDN w:val="0"/>
              <w:adjustRightInd w:val="0"/>
              <w:snapToGrid w:val="0"/>
              <w:spacing w:line="240" w:lineRule="atLeast"/>
              <w:rPr>
                <w:rFonts w:ascii="宋体" w:hAnsi="宋体"/>
                <w:sz w:val="18"/>
                <w:szCs w:val="18"/>
              </w:rPr>
            </w:pPr>
            <w:r>
              <w:rPr>
                <w:rFonts w:hint="eastAsia" w:ascii="宋体" w:hAnsi="宋体"/>
                <w:i/>
                <w:iCs/>
                <w:sz w:val="18"/>
                <w:szCs w:val="18"/>
              </w:rPr>
              <w:t>H</w:t>
            </w:r>
            <w:r>
              <w:rPr>
                <w:rFonts w:hint="eastAsia" w:ascii="宋体" w:hAnsi="宋体"/>
                <w:sz w:val="18"/>
                <w:szCs w:val="18"/>
                <w:vertAlign w:val="subscript"/>
              </w:rPr>
              <w:t>3</w:t>
            </w:r>
            <w:r>
              <w:rPr>
                <w:rFonts w:hint="eastAsia" w:ascii="宋体" w:hAnsi="宋体"/>
                <w:sz w:val="18"/>
                <w:szCs w:val="18"/>
              </w:rPr>
              <w:t>、</w:t>
            </w:r>
            <w:r>
              <w:rPr>
                <w:rFonts w:hint="eastAsia" w:ascii="宋体" w:hAnsi="宋体"/>
                <w:i/>
                <w:iCs/>
                <w:sz w:val="18"/>
                <w:szCs w:val="18"/>
              </w:rPr>
              <w:t>H</w:t>
            </w:r>
            <w:r>
              <w:rPr>
                <w:rFonts w:hint="eastAsia" w:ascii="宋体" w:hAnsi="宋体"/>
                <w:sz w:val="18"/>
                <w:szCs w:val="18"/>
                <w:vertAlign w:val="subscript"/>
              </w:rPr>
              <w:t>4</w:t>
            </w:r>
            <w:r>
              <w:rPr>
                <w:rFonts w:ascii="宋体" w:hAnsi="宋体"/>
                <w:sz w:val="18"/>
                <w:szCs w:val="18"/>
              </w:rPr>
              <w:t>的</w:t>
            </w:r>
            <w:r>
              <w:rPr>
                <w:rFonts w:hint="eastAsia" w:ascii="宋体" w:hAnsi="宋体"/>
                <w:sz w:val="18"/>
                <w:szCs w:val="18"/>
              </w:rPr>
              <w:t xml:space="preserve">极限偏差 </w:t>
            </w:r>
            <w:r>
              <w:rPr>
                <w:rFonts w:ascii="宋体" w:hAnsi="宋体"/>
                <w:sz w:val="18"/>
                <w:szCs w:val="18"/>
              </w:rPr>
              <w:t xml:space="preserve"> mm</w:t>
            </w:r>
          </w:p>
        </w:tc>
        <w:tc>
          <w:tcPr>
            <w:tcW w:w="6109" w:type="dxa"/>
            <w:vAlign w:val="center"/>
          </w:tcPr>
          <w:p>
            <w:pPr>
              <w:autoSpaceDE w:val="0"/>
              <w:autoSpaceDN w:val="0"/>
              <w:adjustRightInd w:val="0"/>
              <w:snapToGrid w:val="0"/>
              <w:spacing w:line="240" w:lineRule="atLeast"/>
              <w:jc w:val="center"/>
              <w:rPr>
                <w:rFonts w:ascii="宋体" w:hAnsi="宋体"/>
                <w:sz w:val="18"/>
                <w:szCs w:val="18"/>
              </w:rPr>
            </w:pPr>
            <w:r>
              <w:rPr>
                <w:rFonts w:hint="eastAsia" w:ascii="宋体" w:hAnsi="宋体"/>
                <w:sz w:val="18"/>
                <w:szCs w:val="18"/>
              </w:rPr>
              <w:t>±0.2</w:t>
            </w:r>
          </w:p>
        </w:tc>
      </w:tr>
    </w:tbl>
    <w:p>
      <w:pPr>
        <w:pStyle w:val="26"/>
        <w:numPr>
          <w:ilvl w:val="0"/>
          <w:numId w:val="0"/>
        </w:numPr>
        <w:spacing w:before="361" w:beforeLines="100" w:after="180"/>
        <w:jc w:val="center"/>
        <w:rPr>
          <w:rFonts w:hAnsi="黑体"/>
        </w:rPr>
      </w:pPr>
      <w:r>
        <w:rPr>
          <w:rFonts w:hint="eastAsia" w:hAnsi="黑体"/>
        </w:rPr>
        <w:t>表</w:t>
      </w:r>
      <w:r>
        <w:rPr>
          <w:rFonts w:hAnsi="黑体"/>
        </w:rPr>
        <w:t xml:space="preserve">3  </w:t>
      </w:r>
      <w:r>
        <w:rPr>
          <w:rFonts w:hint="eastAsia" w:hAnsi="黑体"/>
        </w:rPr>
        <w:t>机架超声波无损检测</w:t>
      </w:r>
    </w:p>
    <w:tbl>
      <w:tblPr>
        <w:tblStyle w:val="16"/>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7"/>
        <w:gridCol w:w="829"/>
        <w:gridCol w:w="1462"/>
        <w:gridCol w:w="1266"/>
        <w:gridCol w:w="1477"/>
        <w:gridCol w:w="1266"/>
        <w:gridCol w:w="982"/>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507" w:type="dxa"/>
            <w:vMerge w:val="restart"/>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检测范围</w:t>
            </w:r>
          </w:p>
        </w:tc>
        <w:tc>
          <w:tcPr>
            <w:tcW w:w="829" w:type="dxa"/>
            <w:vMerge w:val="restart"/>
            <w:vAlign w:val="center"/>
          </w:tcPr>
          <w:p>
            <w:pPr>
              <w:autoSpaceDE w:val="0"/>
              <w:autoSpaceDN w:val="0"/>
              <w:adjustRightInd w:val="0"/>
              <w:snapToGrid w:val="0"/>
              <w:jc w:val="center"/>
              <w:rPr>
                <w:rFonts w:ascii="宋体" w:hAnsi="宋体"/>
                <w:kern w:val="15"/>
                <w:sz w:val="18"/>
                <w:szCs w:val="18"/>
              </w:rPr>
            </w:pPr>
            <w:r>
              <w:rPr>
                <w:rFonts w:hint="eastAsia" w:ascii="宋体" w:hAnsi="宋体"/>
                <w:kern w:val="15"/>
                <w:sz w:val="18"/>
                <w:szCs w:val="18"/>
              </w:rPr>
              <w:t>机架</w:t>
            </w:r>
            <w:r>
              <w:rPr>
                <w:rFonts w:hint="eastAsia" w:ascii="宋体" w:hAnsi="宋体"/>
                <w:kern w:val="15"/>
                <w:sz w:val="18"/>
                <w:szCs w:val="18"/>
                <w:lang w:val="en-US" w:eastAsia="zh-CN"/>
              </w:rPr>
              <w:t>立柱</w:t>
            </w:r>
            <w:r>
              <w:rPr>
                <w:rFonts w:hint="eastAsia" w:ascii="宋体" w:hAnsi="宋体"/>
                <w:kern w:val="15"/>
                <w:sz w:val="18"/>
                <w:szCs w:val="18"/>
              </w:rPr>
              <w:t>宽度</w:t>
            </w:r>
          </w:p>
          <w:p>
            <w:pPr>
              <w:autoSpaceDE w:val="0"/>
              <w:autoSpaceDN w:val="0"/>
              <w:adjustRightInd w:val="0"/>
              <w:snapToGrid w:val="0"/>
              <w:jc w:val="center"/>
              <w:rPr>
                <w:rFonts w:ascii="宋体" w:hAnsi="宋体"/>
                <w:sz w:val="18"/>
                <w:szCs w:val="18"/>
              </w:rPr>
            </w:pPr>
            <w:r>
              <w:rPr>
                <w:rFonts w:hint="eastAsia"/>
                <w:kern w:val="15"/>
                <w:sz w:val="18"/>
                <w:szCs w:val="18"/>
              </w:rPr>
              <w:t>mm</w:t>
            </w:r>
          </w:p>
        </w:tc>
        <w:tc>
          <w:tcPr>
            <w:tcW w:w="5471" w:type="dxa"/>
            <w:gridSpan w:val="4"/>
            <w:vAlign w:val="center"/>
          </w:tcPr>
          <w:p>
            <w:pPr>
              <w:autoSpaceDE w:val="0"/>
              <w:autoSpaceDN w:val="0"/>
              <w:adjustRightInd w:val="0"/>
              <w:snapToGrid w:val="0"/>
              <w:jc w:val="center"/>
              <w:rPr>
                <w:rFonts w:ascii="宋体" w:hAnsi="宋体"/>
                <w:kern w:val="15"/>
                <w:sz w:val="18"/>
                <w:szCs w:val="18"/>
              </w:rPr>
            </w:pPr>
            <w:r>
              <w:rPr>
                <w:rFonts w:hint="eastAsia" w:ascii="宋体" w:hAnsi="宋体"/>
                <w:kern w:val="15"/>
                <w:sz w:val="18"/>
                <w:szCs w:val="18"/>
              </w:rPr>
              <w:t>指示特征值</w:t>
            </w:r>
          </w:p>
          <w:p>
            <w:pPr>
              <w:autoSpaceDE w:val="0"/>
              <w:autoSpaceDN w:val="0"/>
              <w:adjustRightInd w:val="0"/>
              <w:snapToGrid w:val="0"/>
              <w:jc w:val="center"/>
              <w:rPr>
                <w:rFonts w:ascii="宋体" w:hAnsi="宋体"/>
                <w:sz w:val="18"/>
                <w:szCs w:val="18"/>
              </w:rPr>
            </w:pPr>
            <w:r>
              <w:rPr>
                <w:rFonts w:hint="eastAsia" w:ascii="宋体" w:hAnsi="宋体"/>
                <w:kern w:val="15"/>
                <w:sz w:val="18"/>
                <w:szCs w:val="18"/>
              </w:rPr>
              <w:t>mm</w:t>
            </w:r>
          </w:p>
        </w:tc>
        <w:tc>
          <w:tcPr>
            <w:tcW w:w="1832" w:type="dxa"/>
            <w:gridSpan w:val="2"/>
            <w:vAlign w:val="center"/>
          </w:tcPr>
          <w:p>
            <w:pPr>
              <w:autoSpaceDE w:val="0"/>
              <w:autoSpaceDN w:val="0"/>
              <w:adjustRightInd w:val="0"/>
              <w:snapToGrid w:val="0"/>
              <w:jc w:val="center"/>
              <w:rPr>
                <w:rFonts w:ascii="宋体" w:hAnsi="宋体"/>
                <w:kern w:val="15"/>
                <w:sz w:val="18"/>
                <w:szCs w:val="18"/>
              </w:rPr>
            </w:pPr>
            <w:r>
              <w:rPr>
                <w:rFonts w:hint="eastAsia" w:ascii="宋体" w:hAnsi="宋体"/>
                <w:kern w:val="15"/>
                <w:sz w:val="18"/>
                <w:szCs w:val="18"/>
              </w:rPr>
              <w:t>回波衰减</w:t>
            </w:r>
          </w:p>
          <w:p>
            <w:pPr>
              <w:autoSpaceDE w:val="0"/>
              <w:autoSpaceDN w:val="0"/>
              <w:adjustRightInd w:val="0"/>
              <w:snapToGrid w:val="0"/>
              <w:jc w:val="center"/>
              <w:rPr>
                <w:rFonts w:ascii="宋体" w:hAnsi="宋体"/>
                <w:sz w:val="18"/>
                <w:szCs w:val="18"/>
              </w:rPr>
            </w:pPr>
            <w:r>
              <w:rPr>
                <w:rFonts w:hint="eastAsia" w:ascii="宋体" w:hAnsi="宋体"/>
                <w:kern w:val="15"/>
                <w:sz w:val="18"/>
                <w:szCs w:val="18"/>
              </w:rPr>
              <w:t>dB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507" w:type="dxa"/>
            <w:vMerge w:val="continue"/>
            <w:vAlign w:val="center"/>
          </w:tcPr>
          <w:p>
            <w:pPr>
              <w:autoSpaceDE w:val="0"/>
              <w:autoSpaceDN w:val="0"/>
              <w:adjustRightInd w:val="0"/>
              <w:snapToGrid w:val="0"/>
              <w:rPr>
                <w:sz w:val="18"/>
                <w:szCs w:val="18"/>
              </w:rPr>
            </w:pPr>
          </w:p>
        </w:tc>
        <w:tc>
          <w:tcPr>
            <w:tcW w:w="829" w:type="dxa"/>
            <w:vMerge w:val="continue"/>
            <w:vAlign w:val="center"/>
          </w:tcPr>
          <w:p>
            <w:pPr>
              <w:autoSpaceDE w:val="0"/>
              <w:autoSpaceDN w:val="0"/>
              <w:adjustRightInd w:val="0"/>
              <w:snapToGrid w:val="0"/>
              <w:rPr>
                <w:sz w:val="18"/>
                <w:szCs w:val="18"/>
              </w:rPr>
            </w:pPr>
          </w:p>
        </w:tc>
        <w:tc>
          <w:tcPr>
            <w:tcW w:w="2728" w:type="dxa"/>
            <w:gridSpan w:val="2"/>
            <w:vAlign w:val="center"/>
          </w:tcPr>
          <w:p>
            <w:pPr>
              <w:autoSpaceDE w:val="0"/>
              <w:autoSpaceDN w:val="0"/>
              <w:adjustRightInd w:val="0"/>
              <w:jc w:val="center"/>
              <w:rPr>
                <w:sz w:val="18"/>
                <w:szCs w:val="18"/>
              </w:rPr>
            </w:pPr>
            <w:r>
              <w:rPr>
                <w:rFonts w:hint="eastAsia"/>
                <w:kern w:val="15"/>
                <w:sz w:val="18"/>
                <w:szCs w:val="18"/>
              </w:rPr>
              <w:t>非延伸性缺陷</w:t>
            </w:r>
          </w:p>
        </w:tc>
        <w:tc>
          <w:tcPr>
            <w:tcW w:w="2743" w:type="dxa"/>
            <w:gridSpan w:val="2"/>
            <w:vAlign w:val="center"/>
          </w:tcPr>
          <w:p>
            <w:pPr>
              <w:autoSpaceDE w:val="0"/>
              <w:autoSpaceDN w:val="0"/>
              <w:adjustRightInd w:val="0"/>
              <w:jc w:val="center"/>
              <w:rPr>
                <w:sz w:val="18"/>
                <w:szCs w:val="18"/>
              </w:rPr>
            </w:pPr>
            <w:r>
              <w:rPr>
                <w:rFonts w:hint="eastAsia"/>
                <w:kern w:val="15"/>
                <w:sz w:val="18"/>
                <w:szCs w:val="18"/>
              </w:rPr>
              <w:t>延伸性缺陷</w:t>
            </w:r>
          </w:p>
        </w:tc>
        <w:tc>
          <w:tcPr>
            <w:tcW w:w="982" w:type="dxa"/>
            <w:vMerge w:val="restart"/>
            <w:vAlign w:val="center"/>
          </w:tcPr>
          <w:p>
            <w:pPr>
              <w:autoSpaceDE w:val="0"/>
              <w:autoSpaceDN w:val="0"/>
              <w:adjustRightInd w:val="0"/>
              <w:jc w:val="center"/>
              <w:rPr>
                <w:sz w:val="18"/>
                <w:szCs w:val="18"/>
              </w:rPr>
            </w:pPr>
            <w:r>
              <w:rPr>
                <w:rFonts w:hint="eastAsia"/>
                <w:kern w:val="15"/>
                <w:sz w:val="18"/>
                <w:szCs w:val="18"/>
              </w:rPr>
              <w:t>允许的极限值</w:t>
            </w:r>
          </w:p>
        </w:tc>
        <w:tc>
          <w:tcPr>
            <w:tcW w:w="850" w:type="dxa"/>
            <w:vMerge w:val="restart"/>
            <w:vAlign w:val="center"/>
          </w:tcPr>
          <w:p>
            <w:pPr>
              <w:autoSpaceDE w:val="0"/>
              <w:autoSpaceDN w:val="0"/>
              <w:adjustRightInd w:val="0"/>
              <w:jc w:val="center"/>
              <w:rPr>
                <w:sz w:val="18"/>
                <w:szCs w:val="18"/>
              </w:rPr>
            </w:pPr>
            <w:r>
              <w:rPr>
                <w:rFonts w:hint="eastAsia"/>
                <w:kern w:val="15"/>
                <w:sz w:val="18"/>
                <w:szCs w:val="18"/>
              </w:rPr>
              <w:t>记录临界值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507" w:type="dxa"/>
            <w:vMerge w:val="continue"/>
            <w:vAlign w:val="center"/>
          </w:tcPr>
          <w:p>
            <w:pPr>
              <w:autoSpaceDE w:val="0"/>
              <w:autoSpaceDN w:val="0"/>
              <w:adjustRightInd w:val="0"/>
              <w:rPr>
                <w:sz w:val="18"/>
                <w:szCs w:val="18"/>
              </w:rPr>
            </w:pPr>
          </w:p>
        </w:tc>
        <w:tc>
          <w:tcPr>
            <w:tcW w:w="829" w:type="dxa"/>
            <w:vMerge w:val="continue"/>
            <w:vAlign w:val="center"/>
          </w:tcPr>
          <w:p>
            <w:pPr>
              <w:autoSpaceDE w:val="0"/>
              <w:autoSpaceDN w:val="0"/>
              <w:adjustRightInd w:val="0"/>
              <w:jc w:val="center"/>
              <w:rPr>
                <w:sz w:val="18"/>
                <w:szCs w:val="18"/>
              </w:rPr>
            </w:pPr>
          </w:p>
        </w:tc>
        <w:tc>
          <w:tcPr>
            <w:tcW w:w="1462" w:type="dxa"/>
            <w:vAlign w:val="center"/>
          </w:tcPr>
          <w:p>
            <w:pPr>
              <w:autoSpaceDE w:val="0"/>
              <w:autoSpaceDN w:val="0"/>
              <w:adjustRightInd w:val="0"/>
              <w:jc w:val="center"/>
              <w:rPr>
                <w:sz w:val="18"/>
                <w:szCs w:val="18"/>
              </w:rPr>
            </w:pPr>
            <w:r>
              <w:rPr>
                <w:rFonts w:hint="eastAsia"/>
                <w:kern w:val="15"/>
                <w:sz w:val="18"/>
                <w:szCs w:val="18"/>
              </w:rPr>
              <w:t>允许的极限值</w:t>
            </w:r>
          </w:p>
        </w:tc>
        <w:tc>
          <w:tcPr>
            <w:tcW w:w="1266" w:type="dxa"/>
            <w:vAlign w:val="center"/>
          </w:tcPr>
          <w:p>
            <w:pPr>
              <w:autoSpaceDE w:val="0"/>
              <w:autoSpaceDN w:val="0"/>
              <w:adjustRightInd w:val="0"/>
              <w:jc w:val="center"/>
              <w:rPr>
                <w:sz w:val="18"/>
                <w:szCs w:val="18"/>
              </w:rPr>
            </w:pPr>
            <w:r>
              <w:rPr>
                <w:rFonts w:hint="eastAsia"/>
                <w:kern w:val="15"/>
                <w:sz w:val="18"/>
                <w:szCs w:val="18"/>
              </w:rPr>
              <w:t>记录临界值</w:t>
            </w:r>
          </w:p>
        </w:tc>
        <w:tc>
          <w:tcPr>
            <w:tcW w:w="1477" w:type="dxa"/>
            <w:vAlign w:val="center"/>
          </w:tcPr>
          <w:p>
            <w:pPr>
              <w:autoSpaceDE w:val="0"/>
              <w:autoSpaceDN w:val="0"/>
              <w:adjustRightInd w:val="0"/>
              <w:jc w:val="center"/>
              <w:rPr>
                <w:sz w:val="18"/>
                <w:szCs w:val="18"/>
              </w:rPr>
            </w:pPr>
            <w:r>
              <w:rPr>
                <w:rFonts w:hint="eastAsia"/>
                <w:kern w:val="15"/>
                <w:sz w:val="18"/>
                <w:szCs w:val="18"/>
              </w:rPr>
              <w:t>允许的极限值</w:t>
            </w:r>
          </w:p>
        </w:tc>
        <w:tc>
          <w:tcPr>
            <w:tcW w:w="1266" w:type="dxa"/>
            <w:vAlign w:val="center"/>
          </w:tcPr>
          <w:p>
            <w:pPr>
              <w:autoSpaceDE w:val="0"/>
              <w:autoSpaceDN w:val="0"/>
              <w:adjustRightInd w:val="0"/>
              <w:jc w:val="center"/>
              <w:rPr>
                <w:sz w:val="18"/>
                <w:szCs w:val="18"/>
              </w:rPr>
            </w:pPr>
            <w:r>
              <w:rPr>
                <w:rFonts w:hint="eastAsia"/>
                <w:kern w:val="15"/>
                <w:sz w:val="18"/>
                <w:szCs w:val="18"/>
              </w:rPr>
              <w:t>记录临界值</w:t>
            </w:r>
          </w:p>
        </w:tc>
        <w:tc>
          <w:tcPr>
            <w:tcW w:w="982" w:type="dxa"/>
            <w:vMerge w:val="continue"/>
            <w:vAlign w:val="center"/>
          </w:tcPr>
          <w:p>
            <w:pPr>
              <w:autoSpaceDE w:val="0"/>
              <w:autoSpaceDN w:val="0"/>
              <w:adjustRightInd w:val="0"/>
              <w:snapToGrid w:val="0"/>
              <w:rPr>
                <w:sz w:val="18"/>
                <w:szCs w:val="18"/>
              </w:rPr>
            </w:pPr>
          </w:p>
        </w:tc>
        <w:tc>
          <w:tcPr>
            <w:tcW w:w="850" w:type="dxa"/>
            <w:vMerge w:val="continue"/>
            <w:vAlign w:val="center"/>
          </w:tcPr>
          <w:p>
            <w:pPr>
              <w:autoSpaceDE w:val="0"/>
              <w:autoSpaceDN w:val="0"/>
              <w:adjustRightInd w:val="0"/>
              <w:snapToGrid w:val="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507" w:type="dxa"/>
            <w:vMerge w:val="restart"/>
            <w:vAlign w:val="center"/>
          </w:tcPr>
          <w:p>
            <w:pPr>
              <w:autoSpaceDE w:val="0"/>
              <w:autoSpaceDN w:val="0"/>
              <w:adjustRightInd w:val="0"/>
              <w:snapToGrid w:val="0"/>
              <w:jc w:val="center"/>
              <w:rPr>
                <w:rFonts w:hint="eastAsia" w:eastAsia="宋体"/>
                <w:sz w:val="18"/>
                <w:szCs w:val="18"/>
                <w:lang w:val="en-US" w:eastAsia="zh-CN"/>
              </w:rPr>
            </w:pPr>
            <w:r>
              <w:rPr>
                <w:rFonts w:hint="eastAsia"/>
                <w:kern w:val="15"/>
                <w:sz w:val="18"/>
                <w:szCs w:val="18"/>
              </w:rPr>
              <w:t>芯部区域</w:t>
            </w:r>
            <w:r>
              <w:rPr>
                <w:rFonts w:hint="eastAsia"/>
                <w:kern w:val="15"/>
                <w:sz w:val="18"/>
                <w:szCs w:val="18"/>
                <w:vertAlign w:val="superscript"/>
                <w:lang w:val="en-US" w:eastAsia="zh-CN"/>
              </w:rPr>
              <w:t xml:space="preserve"> </w:t>
            </w:r>
            <w:r>
              <w:rPr>
                <w:rFonts w:hint="eastAsia" w:ascii="宋体" w:hAnsi="宋体" w:eastAsia="宋体" w:cs="宋体"/>
                <w:i w:val="0"/>
                <w:iCs w:val="0"/>
                <w:kern w:val="15"/>
                <w:sz w:val="18"/>
                <w:szCs w:val="18"/>
                <w:vertAlign w:val="superscript"/>
                <w:lang w:val="en-US" w:eastAsia="zh-CN"/>
              </w:rPr>
              <w:t>a</w:t>
            </w:r>
          </w:p>
        </w:tc>
        <w:tc>
          <w:tcPr>
            <w:tcW w:w="829"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≤600</w:t>
            </w:r>
          </w:p>
        </w:tc>
        <w:tc>
          <w:tcPr>
            <w:tcW w:w="1462"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20</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12</w:t>
            </w:r>
          </w:p>
        </w:tc>
        <w:tc>
          <w:tcPr>
            <w:tcW w:w="1477"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16</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12</w:t>
            </w:r>
          </w:p>
        </w:tc>
        <w:tc>
          <w:tcPr>
            <w:tcW w:w="982" w:type="dxa"/>
            <w:vMerge w:val="restart"/>
            <w:vAlign w:val="center"/>
          </w:tcPr>
          <w:p>
            <w:pPr>
              <w:autoSpaceDE w:val="0"/>
              <w:autoSpaceDN w:val="0"/>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22</w:t>
            </w:r>
          </w:p>
        </w:tc>
        <w:tc>
          <w:tcPr>
            <w:tcW w:w="850" w:type="dxa"/>
            <w:vMerge w:val="restart"/>
            <w:vAlign w:val="center"/>
          </w:tcPr>
          <w:p>
            <w:pPr>
              <w:autoSpaceDE w:val="0"/>
              <w:autoSpaceDN w:val="0"/>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507" w:type="dxa"/>
            <w:vMerge w:val="continue"/>
            <w:vAlign w:val="center"/>
          </w:tcPr>
          <w:p>
            <w:pPr>
              <w:autoSpaceDE w:val="0"/>
              <w:autoSpaceDN w:val="0"/>
              <w:adjustRightInd w:val="0"/>
              <w:snapToGrid w:val="0"/>
              <w:jc w:val="center"/>
              <w:rPr>
                <w:sz w:val="18"/>
                <w:szCs w:val="18"/>
              </w:rPr>
            </w:pPr>
          </w:p>
        </w:tc>
        <w:tc>
          <w:tcPr>
            <w:tcW w:w="829"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＞600</w:t>
            </w:r>
          </w:p>
        </w:tc>
        <w:tc>
          <w:tcPr>
            <w:tcW w:w="1462"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25</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18</w:t>
            </w:r>
          </w:p>
        </w:tc>
        <w:tc>
          <w:tcPr>
            <w:tcW w:w="1477"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18</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12</w:t>
            </w:r>
          </w:p>
        </w:tc>
        <w:tc>
          <w:tcPr>
            <w:tcW w:w="982" w:type="dxa"/>
            <w:vMerge w:val="continue"/>
            <w:vAlign w:val="center"/>
          </w:tcPr>
          <w:p>
            <w:pPr>
              <w:autoSpaceDE w:val="0"/>
              <w:autoSpaceDN w:val="0"/>
              <w:adjustRightInd w:val="0"/>
              <w:snapToGrid w:val="0"/>
              <w:jc w:val="center"/>
              <w:rPr>
                <w:rFonts w:asciiTheme="minorEastAsia" w:hAnsiTheme="minorEastAsia" w:eastAsiaTheme="minorEastAsia" w:cstheme="minorEastAsia"/>
                <w:sz w:val="18"/>
                <w:szCs w:val="18"/>
              </w:rPr>
            </w:pPr>
          </w:p>
        </w:tc>
        <w:tc>
          <w:tcPr>
            <w:tcW w:w="850" w:type="dxa"/>
            <w:vMerge w:val="continue"/>
            <w:vAlign w:val="center"/>
          </w:tcPr>
          <w:p>
            <w:pPr>
              <w:autoSpaceDE w:val="0"/>
              <w:autoSpaceDN w:val="0"/>
              <w:adjustRightInd w:val="0"/>
              <w:snapToGrid w:val="0"/>
              <w:jc w:val="center"/>
              <w:rPr>
                <w:rFonts w:asciiTheme="minorEastAsia" w:hAnsiTheme="minorEastAsia" w:eastAsiaTheme="minorEastAsia" w:cs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 w:hRule="atLeast"/>
        </w:trPr>
        <w:tc>
          <w:tcPr>
            <w:tcW w:w="1507" w:type="dxa"/>
            <w:vMerge w:val="restart"/>
            <w:vAlign w:val="center"/>
          </w:tcPr>
          <w:p>
            <w:pPr>
              <w:autoSpaceDE w:val="0"/>
              <w:autoSpaceDN w:val="0"/>
              <w:adjustRightInd w:val="0"/>
              <w:snapToGrid w:val="0"/>
              <w:jc w:val="center"/>
              <w:rPr>
                <w:rFonts w:hint="eastAsia" w:eastAsia="宋体"/>
                <w:sz w:val="18"/>
                <w:szCs w:val="18"/>
                <w:lang w:val="en-US" w:eastAsia="zh-CN"/>
              </w:rPr>
            </w:pPr>
            <w:r>
              <w:rPr>
                <w:rFonts w:hint="eastAsia"/>
                <w:kern w:val="15"/>
                <w:sz w:val="18"/>
                <w:szCs w:val="18"/>
              </w:rPr>
              <w:t>边缘区域</w:t>
            </w:r>
            <w:r>
              <w:rPr>
                <w:rFonts w:hint="eastAsia"/>
                <w:kern w:val="15"/>
                <w:sz w:val="18"/>
                <w:szCs w:val="18"/>
                <w:vertAlign w:val="superscript"/>
                <w:lang w:val="en-US" w:eastAsia="zh-CN"/>
              </w:rPr>
              <w:t xml:space="preserve"> </w:t>
            </w:r>
            <w:r>
              <w:rPr>
                <w:rFonts w:hint="eastAsia" w:ascii="宋体" w:hAnsi="宋体" w:eastAsia="宋体" w:cs="宋体"/>
                <w:kern w:val="15"/>
                <w:sz w:val="18"/>
                <w:szCs w:val="18"/>
                <w:vertAlign w:val="superscript"/>
                <w:lang w:val="en-US" w:eastAsia="zh-CN"/>
              </w:rPr>
              <w:t>b</w:t>
            </w:r>
          </w:p>
        </w:tc>
        <w:tc>
          <w:tcPr>
            <w:tcW w:w="829"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≤600</w:t>
            </w:r>
          </w:p>
        </w:tc>
        <w:tc>
          <w:tcPr>
            <w:tcW w:w="1462"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12</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8</w:t>
            </w:r>
          </w:p>
        </w:tc>
        <w:tc>
          <w:tcPr>
            <w:tcW w:w="1477"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8</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6</w:t>
            </w:r>
          </w:p>
        </w:tc>
        <w:tc>
          <w:tcPr>
            <w:tcW w:w="982" w:type="dxa"/>
            <w:vMerge w:val="restart"/>
            <w:vAlign w:val="center"/>
          </w:tcPr>
          <w:p>
            <w:pPr>
              <w:autoSpaceDE w:val="0"/>
              <w:autoSpaceDN w:val="0"/>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12</w:t>
            </w:r>
          </w:p>
        </w:tc>
        <w:tc>
          <w:tcPr>
            <w:tcW w:w="850" w:type="dxa"/>
            <w:vMerge w:val="restart"/>
            <w:vAlign w:val="center"/>
          </w:tcPr>
          <w:p>
            <w:pPr>
              <w:autoSpaceDE w:val="0"/>
              <w:autoSpaceDN w:val="0"/>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507" w:type="dxa"/>
            <w:vMerge w:val="continue"/>
            <w:vAlign w:val="center"/>
          </w:tcPr>
          <w:p>
            <w:pPr>
              <w:autoSpaceDE w:val="0"/>
              <w:autoSpaceDN w:val="0"/>
              <w:adjustRightInd w:val="0"/>
              <w:snapToGrid w:val="0"/>
              <w:jc w:val="center"/>
              <w:rPr>
                <w:sz w:val="18"/>
                <w:szCs w:val="18"/>
              </w:rPr>
            </w:pPr>
          </w:p>
        </w:tc>
        <w:tc>
          <w:tcPr>
            <w:tcW w:w="829"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＞600</w:t>
            </w:r>
          </w:p>
        </w:tc>
        <w:tc>
          <w:tcPr>
            <w:tcW w:w="1462"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18</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12</w:t>
            </w:r>
          </w:p>
        </w:tc>
        <w:tc>
          <w:tcPr>
            <w:tcW w:w="1477"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12</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kern w:val="15"/>
                <w:sz w:val="18"/>
                <w:szCs w:val="18"/>
              </w:rPr>
              <w:t>8</w:t>
            </w:r>
          </w:p>
        </w:tc>
        <w:tc>
          <w:tcPr>
            <w:tcW w:w="982" w:type="dxa"/>
            <w:vMerge w:val="continue"/>
            <w:vAlign w:val="center"/>
          </w:tcPr>
          <w:p>
            <w:pPr>
              <w:autoSpaceDE w:val="0"/>
              <w:autoSpaceDN w:val="0"/>
              <w:adjustRightInd w:val="0"/>
              <w:snapToGrid w:val="0"/>
              <w:jc w:val="center"/>
              <w:rPr>
                <w:rFonts w:asciiTheme="minorEastAsia" w:hAnsiTheme="minorEastAsia" w:eastAsiaTheme="minorEastAsia" w:cstheme="minorEastAsia"/>
                <w:sz w:val="18"/>
                <w:szCs w:val="18"/>
              </w:rPr>
            </w:pPr>
          </w:p>
        </w:tc>
        <w:tc>
          <w:tcPr>
            <w:tcW w:w="850" w:type="dxa"/>
            <w:vMerge w:val="continue"/>
            <w:vAlign w:val="center"/>
          </w:tcPr>
          <w:p>
            <w:pPr>
              <w:autoSpaceDE w:val="0"/>
              <w:autoSpaceDN w:val="0"/>
              <w:adjustRightInd w:val="0"/>
              <w:snapToGrid w:val="0"/>
              <w:jc w:val="center"/>
              <w:rPr>
                <w:rFonts w:asciiTheme="minorEastAsia" w:hAnsiTheme="minorEastAsia" w:eastAsiaTheme="minorEastAsia" w:cstheme="minorEastAsia"/>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507" w:type="dxa"/>
            <w:vAlign w:val="center"/>
          </w:tcPr>
          <w:p>
            <w:pPr>
              <w:autoSpaceDE w:val="0"/>
              <w:autoSpaceDN w:val="0"/>
              <w:adjustRightInd w:val="0"/>
              <w:rPr>
                <w:rFonts w:hint="eastAsia" w:eastAsia="宋体"/>
                <w:sz w:val="18"/>
                <w:szCs w:val="18"/>
                <w:lang w:val="en-US" w:eastAsia="zh-CN"/>
              </w:rPr>
            </w:pPr>
            <w:r>
              <w:rPr>
                <w:rFonts w:hint="eastAsia"/>
                <w:sz w:val="18"/>
                <w:szCs w:val="18"/>
              </w:rPr>
              <w:t>特</w:t>
            </w:r>
            <w:r>
              <w:rPr>
                <w:rFonts w:hint="eastAsia" w:ascii="宋体" w:hAnsi="宋体"/>
                <w:sz w:val="18"/>
                <w:szCs w:val="18"/>
              </w:rPr>
              <w:t>殊边缘区域</w:t>
            </w:r>
            <w:r>
              <w:rPr>
                <w:rFonts w:hint="eastAsia" w:ascii="宋体" w:hAnsi="宋体"/>
                <w:sz w:val="18"/>
                <w:szCs w:val="18"/>
                <w:vertAlign w:val="superscript"/>
              </w:rPr>
              <w:t xml:space="preserve"> </w:t>
            </w:r>
            <w:r>
              <w:rPr>
                <w:rFonts w:hint="eastAsia" w:ascii="宋体" w:hAnsi="宋体"/>
                <w:sz w:val="18"/>
                <w:szCs w:val="18"/>
                <w:vertAlign w:val="superscript"/>
                <w:lang w:val="en-US" w:eastAsia="zh-CN"/>
              </w:rPr>
              <w:t>c</w:t>
            </w:r>
          </w:p>
        </w:tc>
        <w:tc>
          <w:tcPr>
            <w:tcW w:w="829"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w:t>
            </w:r>
          </w:p>
        </w:tc>
        <w:tc>
          <w:tcPr>
            <w:tcW w:w="1462"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8</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6</w:t>
            </w:r>
          </w:p>
        </w:tc>
        <w:tc>
          <w:tcPr>
            <w:tcW w:w="1477"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8</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6</w:t>
            </w:r>
          </w:p>
        </w:tc>
        <w:tc>
          <w:tcPr>
            <w:tcW w:w="982" w:type="dxa"/>
            <w:vAlign w:val="center"/>
          </w:tcPr>
          <w:p>
            <w:pPr>
              <w:autoSpaceDE w:val="0"/>
              <w:autoSpaceDN w:val="0"/>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w:t>
            </w:r>
          </w:p>
        </w:tc>
        <w:tc>
          <w:tcPr>
            <w:tcW w:w="850" w:type="dxa"/>
            <w:vAlign w:val="center"/>
          </w:tcPr>
          <w:p>
            <w:pPr>
              <w:autoSpaceDE w:val="0"/>
              <w:autoSpaceDN w:val="0"/>
              <w:adjustRightInd w:val="0"/>
              <w:snapToGrid w:val="0"/>
              <w:jc w:val="center"/>
              <w:rPr>
                <w:rFonts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 w:hRule="atLeast"/>
        </w:trPr>
        <w:tc>
          <w:tcPr>
            <w:tcW w:w="1507" w:type="dxa"/>
            <w:vAlign w:val="center"/>
          </w:tcPr>
          <w:p>
            <w:pPr>
              <w:autoSpaceDE w:val="0"/>
              <w:autoSpaceDN w:val="0"/>
              <w:adjustRightInd w:val="0"/>
              <w:jc w:val="center"/>
              <w:rPr>
                <w:sz w:val="18"/>
                <w:szCs w:val="18"/>
              </w:rPr>
            </w:pPr>
            <w:r>
              <w:rPr>
                <w:rFonts w:hint="eastAsia" w:ascii="宋体" w:hAnsi="宋体"/>
                <w:sz w:val="18"/>
                <w:szCs w:val="18"/>
              </w:rPr>
              <w:t>吊耳</w:t>
            </w:r>
          </w:p>
        </w:tc>
        <w:tc>
          <w:tcPr>
            <w:tcW w:w="829"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宋体" w:hAnsi="宋体"/>
                <w:sz w:val="18"/>
                <w:szCs w:val="18"/>
              </w:rPr>
              <w:t>—</w:t>
            </w:r>
          </w:p>
        </w:tc>
        <w:tc>
          <w:tcPr>
            <w:tcW w:w="1462"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宋体" w:hAnsi="宋体"/>
                <w:sz w:val="18"/>
                <w:szCs w:val="18"/>
              </w:rPr>
              <w:t>12</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宋体" w:hAnsi="宋体"/>
                <w:sz w:val="18"/>
                <w:szCs w:val="18"/>
              </w:rPr>
              <w:t>8</w:t>
            </w:r>
          </w:p>
        </w:tc>
        <w:tc>
          <w:tcPr>
            <w:tcW w:w="1477"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宋体" w:hAnsi="宋体"/>
                <w:sz w:val="18"/>
                <w:szCs w:val="18"/>
              </w:rPr>
              <w:t>8</w:t>
            </w:r>
          </w:p>
        </w:tc>
        <w:tc>
          <w:tcPr>
            <w:tcW w:w="1266" w:type="dxa"/>
            <w:vAlign w:val="center"/>
          </w:tcPr>
          <w:p>
            <w:pPr>
              <w:autoSpaceDE w:val="0"/>
              <w:autoSpaceDN w:val="0"/>
              <w:adjustRightInd w:val="0"/>
              <w:jc w:val="center"/>
              <w:rPr>
                <w:rFonts w:asciiTheme="minorEastAsia" w:hAnsiTheme="minorEastAsia" w:eastAsiaTheme="minorEastAsia" w:cstheme="minorEastAsia"/>
                <w:sz w:val="18"/>
                <w:szCs w:val="18"/>
              </w:rPr>
            </w:pPr>
            <w:r>
              <w:rPr>
                <w:rFonts w:hint="eastAsia" w:ascii="宋体" w:hAnsi="宋体"/>
                <w:sz w:val="18"/>
                <w:szCs w:val="18"/>
              </w:rPr>
              <w:t>6</w:t>
            </w:r>
          </w:p>
        </w:tc>
        <w:tc>
          <w:tcPr>
            <w:tcW w:w="982" w:type="dxa"/>
            <w:vAlign w:val="center"/>
          </w:tcPr>
          <w:p>
            <w:pPr>
              <w:autoSpaceDE w:val="0"/>
              <w:autoSpaceDN w:val="0"/>
              <w:adjustRightInd w:val="0"/>
              <w:snapToGrid w:val="0"/>
              <w:spacing w:line="360" w:lineRule="auto"/>
              <w:jc w:val="center"/>
              <w:rPr>
                <w:rFonts w:asciiTheme="minorEastAsia" w:hAnsiTheme="minorEastAsia" w:eastAsiaTheme="minorEastAsia" w:cstheme="minorEastAsia"/>
                <w:sz w:val="18"/>
                <w:szCs w:val="18"/>
              </w:rPr>
            </w:pPr>
            <w:r>
              <w:rPr>
                <w:rFonts w:hint="eastAsia" w:ascii="宋体" w:hAnsi="宋体"/>
                <w:sz w:val="18"/>
                <w:szCs w:val="18"/>
              </w:rPr>
              <w:t>-</w:t>
            </w:r>
          </w:p>
        </w:tc>
        <w:tc>
          <w:tcPr>
            <w:tcW w:w="850" w:type="dxa"/>
            <w:vAlign w:val="center"/>
          </w:tcPr>
          <w:p>
            <w:pPr>
              <w:autoSpaceDE w:val="0"/>
              <w:autoSpaceDN w:val="0"/>
              <w:adjustRightInd w:val="0"/>
              <w:snapToGrid w:val="0"/>
              <w:spacing w:line="360" w:lineRule="auto"/>
              <w:jc w:val="center"/>
              <w:rPr>
                <w:rFonts w:asciiTheme="minorEastAsia" w:hAnsiTheme="minorEastAsia" w:eastAsiaTheme="minorEastAsia" w:cstheme="minorEastAsia"/>
                <w:sz w:val="18"/>
                <w:szCs w:val="18"/>
              </w:rPr>
            </w:pPr>
            <w:r>
              <w:rPr>
                <w:rFonts w:hint="eastAsia" w:ascii="宋体" w:hAnsi="宋体"/>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875" w:hRule="atLeast"/>
        </w:trPr>
        <w:tc>
          <w:tcPr>
            <w:tcW w:w="9639" w:type="dxa"/>
            <w:gridSpan w:val="8"/>
            <w:vAlign w:val="center"/>
          </w:tcPr>
          <w:p>
            <w:pPr>
              <w:autoSpaceDE w:val="0"/>
              <w:autoSpaceDN w:val="0"/>
              <w:adjustRightInd w:val="0"/>
              <w:snapToGrid w:val="0"/>
              <w:jc w:val="left"/>
              <w:rPr>
                <w:rFonts w:ascii="宋体" w:hAnsi="宋体"/>
                <w:sz w:val="18"/>
                <w:szCs w:val="18"/>
              </w:rPr>
            </w:pPr>
            <w:r>
              <w:rPr>
                <w:rFonts w:hint="eastAsia" w:ascii="宋体" w:hAnsi="宋体"/>
                <w:sz w:val="18"/>
                <w:szCs w:val="18"/>
              </w:rPr>
              <w:t xml:space="preserve">  </w:t>
            </w:r>
            <w:r>
              <w:rPr>
                <w:rFonts w:hint="eastAsia" w:ascii="宋体" w:hAnsi="宋体"/>
                <w:sz w:val="18"/>
                <w:szCs w:val="18"/>
                <w:vertAlign w:val="superscript"/>
              </w:rPr>
              <w:t>a</w:t>
            </w:r>
            <w:r>
              <w:rPr>
                <w:rFonts w:hint="eastAsia" w:ascii="宋体" w:hAnsi="宋体"/>
                <w:sz w:val="18"/>
                <w:szCs w:val="18"/>
              </w:rPr>
              <w:t xml:space="preserve"> 宽度为立柱宽度的三分之一。</w:t>
            </w:r>
          </w:p>
          <w:p>
            <w:pPr>
              <w:autoSpaceDE w:val="0"/>
              <w:autoSpaceDN w:val="0"/>
              <w:adjustRightInd w:val="0"/>
              <w:snapToGrid w:val="0"/>
              <w:ind w:firstLine="180" w:firstLineChars="100"/>
              <w:jc w:val="left"/>
              <w:rPr>
                <w:rFonts w:ascii="宋体" w:hAnsi="宋体"/>
                <w:sz w:val="18"/>
                <w:szCs w:val="18"/>
              </w:rPr>
            </w:pPr>
            <w:r>
              <w:rPr>
                <w:rFonts w:hint="eastAsia" w:ascii="宋体" w:hAnsi="宋体"/>
                <w:sz w:val="18"/>
                <w:szCs w:val="18"/>
                <w:vertAlign w:val="superscript"/>
              </w:rPr>
              <w:t>b</w:t>
            </w:r>
            <w:r>
              <w:rPr>
                <w:rFonts w:hint="eastAsia" w:ascii="宋体" w:hAnsi="宋体"/>
                <w:sz w:val="18"/>
                <w:szCs w:val="18"/>
              </w:rPr>
              <w:t xml:space="preserve"> 宽度为立柱宽度的三分之一。</w:t>
            </w:r>
          </w:p>
          <w:p>
            <w:pPr>
              <w:autoSpaceDE w:val="0"/>
              <w:autoSpaceDN w:val="0"/>
              <w:adjustRightInd w:val="0"/>
              <w:snapToGrid w:val="0"/>
              <w:ind w:firstLine="180" w:firstLineChars="100"/>
              <w:jc w:val="left"/>
              <w:rPr>
                <w:rFonts w:asciiTheme="minorEastAsia" w:hAnsiTheme="minorEastAsia" w:eastAsiaTheme="minorEastAsia" w:cstheme="minorEastAsia"/>
                <w:sz w:val="18"/>
                <w:szCs w:val="18"/>
              </w:rPr>
            </w:pPr>
            <w:r>
              <w:rPr>
                <w:rFonts w:hint="eastAsia" w:ascii="宋体" w:hAnsi="宋体"/>
                <w:sz w:val="18"/>
                <w:szCs w:val="18"/>
                <w:vertAlign w:val="superscript"/>
              </w:rPr>
              <w:t>c</w:t>
            </w:r>
            <w:r>
              <w:rPr>
                <w:rFonts w:hint="eastAsia" w:ascii="宋体" w:hAnsi="宋体"/>
                <w:sz w:val="18"/>
                <w:szCs w:val="18"/>
              </w:rPr>
              <w:t xml:space="preserve"> 机架立柱的内侧位置，宽度为</w:t>
            </w:r>
            <w:r>
              <w:rPr>
                <w:rFonts w:hint="eastAsia" w:ascii="宋体" w:hAnsi="宋体"/>
                <w:sz w:val="18"/>
                <w:szCs w:val="18"/>
                <w:lang w:val="en-US" w:eastAsia="zh-CN"/>
              </w:rPr>
              <w:t>8</w:t>
            </w:r>
            <w:r>
              <w:rPr>
                <w:rFonts w:hint="eastAsia" w:ascii="宋体" w:hAnsi="宋体"/>
                <w:sz w:val="18"/>
                <w:szCs w:val="18"/>
              </w:rPr>
              <w:t>0mm。</w:t>
            </w:r>
          </w:p>
        </w:tc>
      </w:tr>
    </w:tbl>
    <w:p>
      <w:pPr>
        <w:spacing w:before="361" w:beforeLines="100" w:after="180" w:afterLines="50"/>
        <w:jc w:val="center"/>
      </w:pPr>
      <w:r>
        <w:rPr>
          <w:rFonts w:hint="eastAsia" w:ascii="黑体" w:hAnsi="黑体" w:eastAsia="黑体" w:cs="黑体"/>
        </w:rPr>
        <w:t>表</w:t>
      </w:r>
      <w:r>
        <w:rPr>
          <w:rFonts w:hint="eastAsia" w:ascii="黑体" w:hAnsi="黑体" w:eastAsia="黑体"/>
        </w:rPr>
        <w:t>4</w:t>
      </w:r>
      <w:r>
        <w:rPr>
          <w:rFonts w:ascii="黑体" w:hAnsi="黑体" w:eastAsia="黑体"/>
        </w:rPr>
        <w:t xml:space="preserve">  </w:t>
      </w:r>
      <w:r>
        <w:rPr>
          <w:rFonts w:hint="eastAsia" w:ascii="黑体" w:hAnsi="黑体" w:eastAsia="黑体"/>
        </w:rPr>
        <w:t>机架磁粉无损检测</w:t>
      </w:r>
    </w:p>
    <w:tbl>
      <w:tblPr>
        <w:tblStyle w:val="16"/>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85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trPr>
        <w:tc>
          <w:tcPr>
            <w:tcW w:w="1134" w:type="dxa"/>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检测范围</w:t>
            </w:r>
          </w:p>
        </w:tc>
        <w:tc>
          <w:tcPr>
            <w:tcW w:w="8505" w:type="dxa"/>
            <w:vAlign w:val="center"/>
          </w:tcPr>
          <w:p>
            <w:pPr>
              <w:autoSpaceDE w:val="0"/>
              <w:autoSpaceDN w:val="0"/>
              <w:adjustRightInd w:val="0"/>
              <w:snapToGrid w:val="0"/>
              <w:rPr>
                <w:rFonts w:ascii="宋体" w:hAnsi="宋体"/>
                <w:sz w:val="18"/>
                <w:szCs w:val="18"/>
              </w:rPr>
            </w:pPr>
            <w:r>
              <w:rPr>
                <w:rFonts w:hint="eastAsia" w:ascii="宋体" w:hAnsi="宋体"/>
                <w:sz w:val="18"/>
                <w:szCs w:val="18"/>
              </w:rPr>
              <w:t>矩形框内侧压孔及窗口圆角和吊耳。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2" w:hRule="atLeast"/>
        </w:trPr>
        <w:tc>
          <w:tcPr>
            <w:tcW w:w="1134" w:type="dxa"/>
            <w:vAlign w:val="center"/>
          </w:tcPr>
          <w:p>
            <w:pPr>
              <w:autoSpaceDE w:val="0"/>
              <w:autoSpaceDN w:val="0"/>
              <w:adjustRightInd w:val="0"/>
              <w:snapToGrid w:val="0"/>
              <w:jc w:val="center"/>
              <w:rPr>
                <w:rFonts w:ascii="宋体" w:hAnsi="宋体"/>
                <w:sz w:val="18"/>
                <w:szCs w:val="18"/>
              </w:rPr>
            </w:pPr>
            <w:r>
              <w:rPr>
                <w:rFonts w:hint="eastAsia" w:ascii="宋体" w:hAnsi="宋体"/>
                <w:sz w:val="18"/>
                <w:szCs w:val="18"/>
              </w:rPr>
              <w:t>质量等级</w:t>
            </w:r>
          </w:p>
        </w:tc>
        <w:tc>
          <w:tcPr>
            <w:tcW w:w="8505" w:type="dxa"/>
            <w:vAlign w:val="center"/>
          </w:tcPr>
          <w:p>
            <w:pPr>
              <w:autoSpaceDE w:val="0"/>
              <w:autoSpaceDN w:val="0"/>
              <w:adjustRightInd w:val="0"/>
              <w:snapToGrid w:val="0"/>
              <w:rPr>
                <w:rFonts w:ascii="宋体" w:hAnsi="宋体"/>
                <w:sz w:val="18"/>
                <w:szCs w:val="18"/>
              </w:rPr>
            </w:pPr>
            <w:r>
              <w:rPr>
                <w:rFonts w:ascii="宋体" w:hAnsi="宋体"/>
                <w:sz w:val="18"/>
                <w:szCs w:val="18"/>
              </w:rPr>
              <w:t>在</w:t>
            </w:r>
            <w:r>
              <w:rPr>
                <w:rFonts w:hint="eastAsia" w:ascii="宋体" w:hAnsi="宋体"/>
                <w:sz w:val="18"/>
                <w:szCs w:val="18"/>
              </w:rPr>
              <w:t>机架立柱长度</w:t>
            </w:r>
            <w:r>
              <w:rPr>
                <w:rFonts w:ascii="宋体" w:hAnsi="宋体"/>
                <w:sz w:val="18"/>
                <w:szCs w:val="18"/>
              </w:rPr>
              <w:t>方向上具有长度延伸的缺陷</w:t>
            </w:r>
            <w:r>
              <w:rPr>
                <w:rFonts w:hint="eastAsia" w:ascii="宋体" w:hAnsi="宋体"/>
                <w:sz w:val="18"/>
                <w:szCs w:val="18"/>
              </w:rPr>
              <w:t>，不低于</w:t>
            </w:r>
            <w:r>
              <w:rPr>
                <w:rFonts w:ascii="宋体" w:hAnsi="宋体"/>
                <w:sz w:val="18"/>
                <w:szCs w:val="18"/>
              </w:rPr>
              <w:t xml:space="preserve">GB/T </w:t>
            </w:r>
            <w:r>
              <w:rPr>
                <w:rFonts w:hint="eastAsia" w:ascii="宋体" w:hAnsi="宋体"/>
                <w:sz w:val="18"/>
                <w:szCs w:val="18"/>
              </w:rPr>
              <w:t>37400</w:t>
            </w:r>
            <w:r>
              <w:rPr>
                <w:rFonts w:ascii="宋体" w:hAnsi="宋体"/>
                <w:sz w:val="18"/>
                <w:szCs w:val="18"/>
              </w:rPr>
              <w:t>.14</w:t>
            </w:r>
            <w:r>
              <w:rPr>
                <w:rFonts w:hint="eastAsia" w:ascii="宋体" w:hAnsi="宋体"/>
                <w:sz w:val="18"/>
                <w:szCs w:val="18"/>
              </w:rPr>
              <w:t>—20</w:t>
            </w:r>
            <w:r>
              <w:rPr>
                <w:rFonts w:ascii="宋体" w:hAnsi="宋体"/>
                <w:sz w:val="18"/>
                <w:szCs w:val="18"/>
              </w:rPr>
              <w:t>19</w:t>
            </w:r>
            <w:r>
              <w:rPr>
                <w:rFonts w:hint="eastAsia" w:ascii="宋体" w:hAnsi="宋体"/>
                <w:sz w:val="18"/>
                <w:szCs w:val="18"/>
              </w:rPr>
              <w:t>规定的3</w:t>
            </w:r>
            <w:r>
              <w:rPr>
                <w:rFonts w:ascii="宋体" w:hAnsi="宋体"/>
                <w:sz w:val="18"/>
                <w:szCs w:val="18"/>
              </w:rPr>
              <w:t>级</w:t>
            </w:r>
            <w:r>
              <w:rPr>
                <w:rFonts w:hint="eastAsia" w:ascii="宋体" w:hAnsi="宋体"/>
                <w:sz w:val="18"/>
                <w:szCs w:val="18"/>
              </w:rPr>
              <w:t>。</w:t>
            </w:r>
          </w:p>
          <w:p>
            <w:pPr>
              <w:autoSpaceDE w:val="0"/>
              <w:autoSpaceDN w:val="0"/>
              <w:adjustRightInd w:val="0"/>
              <w:snapToGrid w:val="0"/>
              <w:rPr>
                <w:rFonts w:ascii="宋体" w:hAnsi="宋体"/>
                <w:sz w:val="18"/>
                <w:szCs w:val="18"/>
              </w:rPr>
            </w:pPr>
            <w:r>
              <w:rPr>
                <w:rFonts w:ascii="宋体" w:hAnsi="宋体"/>
                <w:sz w:val="18"/>
                <w:szCs w:val="18"/>
              </w:rPr>
              <w:t>在</w:t>
            </w:r>
            <w:r>
              <w:rPr>
                <w:rFonts w:hint="eastAsia" w:ascii="宋体" w:hAnsi="宋体"/>
                <w:sz w:val="18"/>
                <w:szCs w:val="18"/>
              </w:rPr>
              <w:t>机架立柱横</w:t>
            </w:r>
            <w:r>
              <w:rPr>
                <w:rFonts w:ascii="宋体" w:hAnsi="宋体"/>
                <w:sz w:val="18"/>
                <w:szCs w:val="18"/>
              </w:rPr>
              <w:t>向上具有长度延伸的缺陷</w:t>
            </w:r>
            <w:r>
              <w:rPr>
                <w:rFonts w:hint="eastAsia" w:ascii="宋体" w:hAnsi="宋体"/>
                <w:sz w:val="18"/>
                <w:szCs w:val="18"/>
              </w:rPr>
              <w:t>，不低于</w:t>
            </w:r>
            <w:r>
              <w:rPr>
                <w:rFonts w:ascii="宋体" w:hAnsi="宋体"/>
                <w:sz w:val="18"/>
                <w:szCs w:val="18"/>
              </w:rPr>
              <w:t xml:space="preserve">GB/T </w:t>
            </w:r>
            <w:r>
              <w:rPr>
                <w:rFonts w:hint="eastAsia" w:ascii="宋体" w:hAnsi="宋体"/>
                <w:sz w:val="18"/>
                <w:szCs w:val="18"/>
              </w:rPr>
              <w:t>37400</w:t>
            </w:r>
            <w:r>
              <w:rPr>
                <w:rFonts w:ascii="宋体" w:hAnsi="宋体"/>
                <w:sz w:val="18"/>
                <w:szCs w:val="18"/>
              </w:rPr>
              <w:t>.14</w:t>
            </w:r>
            <w:r>
              <w:rPr>
                <w:rFonts w:hint="eastAsia" w:ascii="宋体" w:hAnsi="宋体"/>
                <w:sz w:val="18"/>
                <w:szCs w:val="18"/>
              </w:rPr>
              <w:t>—20</w:t>
            </w:r>
            <w:r>
              <w:rPr>
                <w:rFonts w:ascii="宋体" w:hAnsi="宋体"/>
                <w:sz w:val="18"/>
                <w:szCs w:val="18"/>
              </w:rPr>
              <w:t>19</w:t>
            </w:r>
            <w:r>
              <w:rPr>
                <w:rFonts w:hint="eastAsia" w:ascii="宋体" w:hAnsi="宋体"/>
                <w:sz w:val="18"/>
                <w:szCs w:val="18"/>
              </w:rPr>
              <w:t>规定的2</w:t>
            </w:r>
            <w:r>
              <w:rPr>
                <w:rFonts w:ascii="宋体" w:hAnsi="宋体"/>
                <w:sz w:val="18"/>
                <w:szCs w:val="18"/>
              </w:rPr>
              <w:t>级</w:t>
            </w:r>
            <w:r>
              <w:rPr>
                <w:rFonts w:hint="eastAsia" w:ascii="宋体" w:hAnsi="宋体"/>
                <w:sz w:val="18"/>
                <w:szCs w:val="18"/>
              </w:rPr>
              <w:t>。</w:t>
            </w:r>
          </w:p>
          <w:p>
            <w:pPr>
              <w:autoSpaceDE w:val="0"/>
              <w:autoSpaceDN w:val="0"/>
              <w:adjustRightInd w:val="0"/>
              <w:snapToGrid w:val="0"/>
              <w:rPr>
                <w:rFonts w:ascii="宋体" w:hAnsi="宋体"/>
                <w:sz w:val="18"/>
                <w:szCs w:val="18"/>
              </w:rPr>
            </w:pPr>
            <w:r>
              <w:rPr>
                <w:rFonts w:hint="eastAsia" w:ascii="宋体" w:hAnsi="宋体"/>
                <w:sz w:val="18"/>
                <w:szCs w:val="18"/>
              </w:rPr>
              <w:t>吊耳缺陷，不低于</w:t>
            </w:r>
            <w:r>
              <w:rPr>
                <w:rFonts w:ascii="宋体" w:hAnsi="宋体"/>
                <w:sz w:val="18"/>
                <w:szCs w:val="18"/>
              </w:rPr>
              <w:t xml:space="preserve">GB/T </w:t>
            </w:r>
            <w:r>
              <w:rPr>
                <w:rFonts w:hint="eastAsia" w:ascii="宋体" w:hAnsi="宋体"/>
                <w:sz w:val="18"/>
                <w:szCs w:val="18"/>
              </w:rPr>
              <w:t>37400</w:t>
            </w:r>
            <w:r>
              <w:rPr>
                <w:rFonts w:ascii="宋体" w:hAnsi="宋体"/>
                <w:sz w:val="18"/>
                <w:szCs w:val="18"/>
              </w:rPr>
              <w:t>.14</w:t>
            </w:r>
            <w:r>
              <w:rPr>
                <w:rFonts w:hint="eastAsia" w:ascii="宋体" w:hAnsi="宋体"/>
                <w:sz w:val="18"/>
                <w:szCs w:val="18"/>
              </w:rPr>
              <w:t>—20</w:t>
            </w:r>
            <w:r>
              <w:rPr>
                <w:rFonts w:ascii="宋体" w:hAnsi="宋体"/>
                <w:sz w:val="18"/>
                <w:szCs w:val="18"/>
              </w:rPr>
              <w:t>19</w:t>
            </w:r>
            <w:r>
              <w:rPr>
                <w:rFonts w:hint="eastAsia" w:ascii="宋体" w:hAnsi="宋体"/>
                <w:sz w:val="18"/>
                <w:szCs w:val="18"/>
              </w:rPr>
              <w:t>规定的2</w:t>
            </w:r>
            <w:r>
              <w:rPr>
                <w:rFonts w:ascii="宋体" w:hAnsi="宋体"/>
                <w:sz w:val="18"/>
                <w:szCs w:val="18"/>
              </w:rPr>
              <w:t>级</w:t>
            </w:r>
            <w:r>
              <w:rPr>
                <w:rFonts w:hint="eastAsia" w:ascii="宋体" w:hAnsi="宋体"/>
                <w:sz w:val="18"/>
                <w:szCs w:val="18"/>
              </w:rPr>
              <w:t>。</w:t>
            </w:r>
          </w:p>
        </w:tc>
      </w:tr>
    </w:tbl>
    <w:p>
      <w:pPr>
        <w:pStyle w:val="26"/>
        <w:spacing w:before="180" w:after="180"/>
        <w:rPr>
          <w:rFonts w:ascii="宋体" w:hAnsi="宋体" w:eastAsia="宋体"/>
        </w:rPr>
      </w:pPr>
      <w:r>
        <w:rPr>
          <w:rFonts w:hint="eastAsia" w:ascii="宋体" w:hAnsi="宋体" w:eastAsia="宋体"/>
        </w:rPr>
        <w:t>工作辊技术要求应符合表</w:t>
      </w:r>
      <w:r>
        <w:rPr>
          <w:rFonts w:ascii="宋体" w:hAnsi="宋体" w:eastAsia="宋体"/>
        </w:rPr>
        <w:t>5</w:t>
      </w:r>
      <w:r>
        <w:rPr>
          <w:rFonts w:hint="eastAsia" w:ascii="宋体" w:hAnsi="宋体" w:eastAsia="宋体"/>
        </w:rPr>
        <w:t>的规定。</w:t>
      </w:r>
    </w:p>
    <w:p>
      <w:pPr>
        <w:pStyle w:val="22"/>
        <w:spacing w:before="180" w:beforeLines="50" w:after="180" w:afterLines="50"/>
        <w:ind w:firstLine="0" w:firstLineChars="0"/>
        <w:jc w:val="center"/>
        <w:rPr>
          <w:rFonts w:ascii="黑体" w:eastAsia="黑体"/>
        </w:rPr>
      </w:pPr>
      <w:r>
        <w:rPr>
          <w:rFonts w:hint="eastAsia" w:ascii="黑体" w:hAnsi="宋体" w:eastAsia="黑体"/>
        </w:rPr>
        <w:t>表</w:t>
      </w:r>
      <w:r>
        <w:rPr>
          <w:rFonts w:ascii="黑体" w:hAnsi="宋体" w:eastAsia="黑体"/>
        </w:rPr>
        <w:t xml:space="preserve">5  </w:t>
      </w:r>
      <w:r>
        <w:rPr>
          <w:rFonts w:hint="eastAsia" w:ascii="黑体" w:hAnsi="宋体" w:eastAsia="黑体"/>
        </w:rPr>
        <w:t>工作辊</w:t>
      </w:r>
    </w:p>
    <w:tbl>
      <w:tblPr>
        <w:tblStyle w:val="16"/>
        <w:tblW w:w="949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7"/>
        <w:gridCol w:w="2557"/>
        <w:gridCol w:w="54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4" w:hRule="atLeast"/>
        </w:trPr>
        <w:tc>
          <w:tcPr>
            <w:tcW w:w="4004" w:type="dxa"/>
            <w:gridSpan w:val="2"/>
            <w:vAlign w:val="center"/>
          </w:tcPr>
          <w:p>
            <w:pPr>
              <w:autoSpaceDE w:val="0"/>
              <w:autoSpaceDN w:val="0"/>
              <w:adjustRightInd w:val="0"/>
              <w:snapToGrid w:val="0"/>
              <w:jc w:val="center"/>
            </w:pPr>
            <w:r>
              <w:rPr>
                <w:rFonts w:ascii="宋体" w:hAnsi="宋体"/>
                <w:sz w:val="18"/>
              </w:rPr>
              <w:t>项目</w:t>
            </w:r>
          </w:p>
        </w:tc>
        <w:tc>
          <w:tcPr>
            <w:tcW w:w="5491" w:type="dxa"/>
            <w:vAlign w:val="center"/>
          </w:tcPr>
          <w:p>
            <w:pPr>
              <w:autoSpaceDE w:val="0"/>
              <w:autoSpaceDN w:val="0"/>
              <w:adjustRightInd w:val="0"/>
              <w:snapToGrid w:val="0"/>
              <w:jc w:val="center"/>
            </w:pPr>
            <w:r>
              <w:rPr>
                <w:rFonts w:ascii="宋体" w:hAnsi="宋体"/>
                <w:sz w:val="18"/>
              </w:rPr>
              <w:t>技术要求</w:t>
            </w:r>
            <w:r>
              <w:rPr>
                <w:rFonts w:hint="eastAsia" w:ascii="宋体" w:hAnsi="宋体"/>
                <w:sz w:val="18"/>
              </w:rPr>
              <w:t>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5" w:hRule="atLeast"/>
        </w:trPr>
        <w:tc>
          <w:tcPr>
            <w:tcW w:w="9495" w:type="dxa"/>
            <w:gridSpan w:val="3"/>
          </w:tcPr>
          <w:p>
            <w:pPr>
              <w:autoSpaceDE w:val="0"/>
              <w:autoSpaceDN w:val="0"/>
              <w:adjustRightInd w:val="0"/>
              <w:snapToGrid w:val="0"/>
              <w:spacing w:line="360" w:lineRule="auto"/>
              <w:jc w:val="center"/>
            </w:pPr>
          </w:p>
          <w:p>
            <w:pPr>
              <w:autoSpaceDE w:val="0"/>
              <w:autoSpaceDN w:val="0"/>
              <w:adjustRightInd w:val="0"/>
              <w:snapToGrid w:val="0"/>
              <w:spacing w:line="360" w:lineRule="auto"/>
              <w:ind w:left="-107" w:leftChars="-51"/>
              <w:jc w:val="center"/>
            </w:pPr>
            <w:r>
              <w:drawing>
                <wp:inline distT="0" distB="0" distL="0" distR="0">
                  <wp:extent cx="3664585" cy="2256155"/>
                  <wp:effectExtent l="0" t="0" r="12065" b="1079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664585" cy="2256155"/>
                          </a:xfrm>
                          <a:prstGeom prst="rect">
                            <a:avLst/>
                          </a:prstGeom>
                          <a:noFill/>
                          <a:ln>
                            <a:noFill/>
                          </a:ln>
                        </pic:spPr>
                      </pic:pic>
                    </a:graphicData>
                  </a:graphic>
                </wp:inline>
              </w:drawing>
            </w:r>
          </w:p>
          <w:p>
            <w:pPr>
              <w:autoSpaceDE w:val="0"/>
              <w:autoSpaceDN w:val="0"/>
              <w:adjustRightInd w:val="0"/>
              <w:snapToGrid w:val="0"/>
              <w:spacing w:line="360" w:lineRule="auto"/>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trPr>
        <w:tc>
          <w:tcPr>
            <w:tcW w:w="4004" w:type="dxa"/>
            <w:gridSpan w:val="2"/>
            <w:vAlign w:val="center"/>
          </w:tcPr>
          <w:p>
            <w:pPr>
              <w:autoSpaceDE w:val="0"/>
              <w:autoSpaceDN w:val="0"/>
              <w:adjustRightInd w:val="0"/>
              <w:snapToGrid w:val="0"/>
              <w:jc w:val="left"/>
              <w:rPr>
                <w:rFonts w:ascii="宋体" w:hAnsi="宋体"/>
                <w:sz w:val="18"/>
              </w:rPr>
            </w:pPr>
            <w:r>
              <w:rPr>
                <w:rFonts w:hint="eastAsia" w:ascii="宋体" w:hAnsi="宋体"/>
                <w:sz w:val="18"/>
              </w:rPr>
              <w:t>材质</w:t>
            </w:r>
          </w:p>
        </w:tc>
        <w:tc>
          <w:tcPr>
            <w:tcW w:w="5491" w:type="dxa"/>
            <w:vAlign w:val="center"/>
          </w:tcPr>
          <w:p>
            <w:pPr>
              <w:autoSpaceDE w:val="0"/>
              <w:autoSpaceDN w:val="0"/>
              <w:adjustRightInd w:val="0"/>
              <w:snapToGrid w:val="0"/>
              <w:jc w:val="center"/>
              <w:rPr>
                <w:rFonts w:ascii="宋体" w:hAnsi="宋体"/>
                <w:sz w:val="18"/>
              </w:rPr>
            </w:pPr>
            <w:r>
              <w:rPr>
                <w:rFonts w:hint="eastAsia" w:ascii="宋体" w:hAnsi="宋体"/>
                <w:sz w:val="18"/>
              </w:rPr>
              <w:t>锻件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4004" w:type="dxa"/>
            <w:gridSpan w:val="2"/>
            <w:vAlign w:val="center"/>
          </w:tcPr>
          <w:p>
            <w:pPr>
              <w:autoSpaceDE w:val="0"/>
              <w:autoSpaceDN w:val="0"/>
              <w:adjustRightInd w:val="0"/>
              <w:snapToGrid w:val="0"/>
              <w:rPr>
                <w:rFonts w:ascii="宋体" w:hAnsi="宋体"/>
                <w:sz w:val="18"/>
              </w:rPr>
            </w:pPr>
            <w:r>
              <w:rPr>
                <w:rFonts w:ascii="宋体" w:hAnsi="宋体"/>
                <w:sz w:val="18"/>
              </w:rPr>
              <w:t>抗拉强度</w:t>
            </w:r>
            <w:r>
              <w:rPr>
                <w:rFonts w:ascii="宋体" w:hAnsi="宋体"/>
                <w:i/>
                <w:iCs/>
                <w:sz w:val="18"/>
              </w:rPr>
              <w:t>R</w:t>
            </w:r>
            <w:r>
              <w:rPr>
                <w:rFonts w:ascii="宋体" w:hAnsi="宋体"/>
                <w:sz w:val="18"/>
                <w:vertAlign w:val="subscript"/>
              </w:rPr>
              <w:t>m</w:t>
            </w:r>
            <w:r>
              <w:rPr>
                <w:rFonts w:hint="eastAsia" w:ascii="宋体" w:hAnsi="宋体"/>
                <w:sz w:val="18"/>
                <w:szCs w:val="18"/>
              </w:rPr>
              <w:t>（≥）  MPa</w:t>
            </w:r>
          </w:p>
        </w:tc>
        <w:tc>
          <w:tcPr>
            <w:tcW w:w="5491" w:type="dxa"/>
            <w:vAlign w:val="center"/>
          </w:tcPr>
          <w:p>
            <w:pPr>
              <w:autoSpaceDE w:val="0"/>
              <w:autoSpaceDN w:val="0"/>
              <w:adjustRightInd w:val="0"/>
              <w:snapToGrid w:val="0"/>
              <w:jc w:val="center"/>
              <w:rPr>
                <w:rFonts w:ascii="宋体" w:hAnsi="宋体"/>
                <w:color w:val="FF00FF"/>
                <w:sz w:val="18"/>
              </w:rPr>
            </w:pPr>
            <w:r>
              <w:rPr>
                <w:rFonts w:hint="eastAsia" w:ascii="宋体" w:hAnsi="宋体"/>
                <w:sz w:val="18"/>
              </w:rPr>
              <w:t>885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4004" w:type="dxa"/>
            <w:gridSpan w:val="2"/>
            <w:vAlign w:val="center"/>
          </w:tcPr>
          <w:p>
            <w:pPr>
              <w:autoSpaceDE w:val="0"/>
              <w:autoSpaceDN w:val="0"/>
              <w:adjustRightInd w:val="0"/>
              <w:snapToGrid w:val="0"/>
              <w:rPr>
                <w:rFonts w:ascii="宋体" w:hAnsi="宋体"/>
                <w:sz w:val="18"/>
              </w:rPr>
            </w:pPr>
            <w:r>
              <w:rPr>
                <w:rFonts w:ascii="宋体" w:hAnsi="宋体"/>
                <w:sz w:val="18"/>
              </w:rPr>
              <w:t>屈服强度</w:t>
            </w:r>
            <w:r>
              <w:rPr>
                <w:rFonts w:ascii="宋体" w:hAnsi="宋体"/>
                <w:i/>
                <w:iCs/>
                <w:sz w:val="18"/>
              </w:rPr>
              <w:t>R</w:t>
            </w:r>
            <w:r>
              <w:rPr>
                <w:rFonts w:ascii="宋体" w:hAnsi="宋体"/>
                <w:sz w:val="18"/>
                <w:vertAlign w:val="subscript"/>
              </w:rPr>
              <w:t>p0.2</w:t>
            </w:r>
            <w:r>
              <w:rPr>
                <w:rFonts w:hint="eastAsia" w:ascii="宋体" w:hAnsi="宋体"/>
                <w:sz w:val="18"/>
                <w:szCs w:val="18"/>
              </w:rPr>
              <w:t>（≥）  MPa</w:t>
            </w:r>
          </w:p>
        </w:tc>
        <w:tc>
          <w:tcPr>
            <w:tcW w:w="5491" w:type="dxa"/>
            <w:vAlign w:val="center"/>
          </w:tcPr>
          <w:p>
            <w:pPr>
              <w:autoSpaceDE w:val="0"/>
              <w:autoSpaceDN w:val="0"/>
              <w:adjustRightInd w:val="0"/>
              <w:snapToGrid w:val="0"/>
              <w:jc w:val="center"/>
              <w:rPr>
                <w:rFonts w:ascii="宋体" w:hAnsi="宋体"/>
                <w:sz w:val="18"/>
              </w:rPr>
            </w:pPr>
            <w:r>
              <w:rPr>
                <w:rFonts w:hint="eastAsia" w:ascii="宋体" w:hAnsi="宋体"/>
                <w:sz w:val="18"/>
              </w:rPr>
              <w:t>640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4004" w:type="dxa"/>
            <w:gridSpan w:val="2"/>
            <w:vAlign w:val="center"/>
          </w:tcPr>
          <w:p>
            <w:pPr>
              <w:autoSpaceDE w:val="0"/>
              <w:autoSpaceDN w:val="0"/>
              <w:adjustRightInd w:val="0"/>
              <w:snapToGrid w:val="0"/>
              <w:rPr>
                <w:rFonts w:hint="eastAsia" w:ascii="宋体" w:hAnsi="宋体" w:eastAsia="宋体"/>
                <w:sz w:val="18"/>
                <w:lang w:val="en-US" w:eastAsia="zh-CN"/>
              </w:rPr>
            </w:pPr>
            <w:r>
              <w:rPr>
                <w:rFonts w:ascii="宋体" w:hAnsi="宋体"/>
                <w:sz w:val="18"/>
              </w:rPr>
              <w:t>辊身表面硬度</w:t>
            </w:r>
            <w:r>
              <w:rPr>
                <w:rFonts w:hint="eastAsia" w:ascii="宋体" w:hAnsi="宋体"/>
                <w:i/>
                <w:iCs/>
                <w:sz w:val="18"/>
              </w:rPr>
              <w:t>HS</w:t>
            </w:r>
            <w:r>
              <w:rPr>
                <w:rFonts w:hint="eastAsia" w:ascii="宋体" w:hAnsi="宋体"/>
                <w:i/>
                <w:iCs/>
                <w:sz w:val="18"/>
                <w:lang w:val="en-US" w:eastAsia="zh-CN"/>
              </w:rPr>
              <w:t>D</w:t>
            </w:r>
          </w:p>
        </w:tc>
        <w:tc>
          <w:tcPr>
            <w:tcW w:w="5491" w:type="dxa"/>
            <w:vAlign w:val="center"/>
          </w:tcPr>
          <w:p>
            <w:pPr>
              <w:autoSpaceDE w:val="0"/>
              <w:autoSpaceDN w:val="0"/>
              <w:adjustRightInd w:val="0"/>
              <w:snapToGrid w:val="0"/>
              <w:jc w:val="center"/>
              <w:rPr>
                <w:rFonts w:ascii="宋体" w:hAnsi="宋体"/>
                <w:sz w:val="18"/>
              </w:rPr>
            </w:pPr>
            <w:r>
              <w:rPr>
                <w:rFonts w:hint="eastAsia" w:ascii="宋体" w:hAnsi="宋体"/>
                <w:sz w:val="18"/>
              </w:rPr>
              <w:t>60～65</w:t>
            </w:r>
            <w:r>
              <w:rPr>
                <w:rFonts w:ascii="宋体" w:hAnsi="宋体"/>
                <w:sz w:val="18"/>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4004" w:type="dxa"/>
            <w:gridSpan w:val="2"/>
            <w:vAlign w:val="center"/>
          </w:tcPr>
          <w:p>
            <w:pPr>
              <w:autoSpaceDE w:val="0"/>
              <w:autoSpaceDN w:val="0"/>
              <w:adjustRightInd w:val="0"/>
              <w:snapToGrid w:val="0"/>
              <w:rPr>
                <w:rFonts w:hint="eastAsia" w:ascii="宋体" w:hAnsi="宋体" w:eastAsia="宋体"/>
                <w:sz w:val="18"/>
                <w:lang w:val="en-US" w:eastAsia="zh-CN"/>
              </w:rPr>
            </w:pPr>
            <w:r>
              <w:rPr>
                <w:rFonts w:ascii="宋体" w:hAnsi="宋体"/>
                <w:sz w:val="18"/>
              </w:rPr>
              <w:t>辊身表面硬度</w:t>
            </w:r>
            <w:r>
              <w:rPr>
                <w:rFonts w:hint="eastAsia" w:ascii="宋体" w:hAnsi="宋体"/>
                <w:i/>
                <w:iCs/>
                <w:sz w:val="18"/>
              </w:rPr>
              <w:t>HS</w:t>
            </w:r>
            <w:r>
              <w:rPr>
                <w:rFonts w:hint="eastAsia" w:ascii="宋体" w:hAnsi="宋体"/>
                <w:i/>
                <w:iCs/>
                <w:sz w:val="18"/>
                <w:lang w:val="en-US" w:eastAsia="zh-CN"/>
              </w:rPr>
              <w:t>D</w:t>
            </w:r>
            <w:r>
              <w:rPr>
                <w:rFonts w:hint="eastAsia" w:ascii="宋体" w:hAnsi="宋体"/>
                <w:i w:val="0"/>
                <w:iCs w:val="0"/>
                <w:sz w:val="18"/>
                <w:lang w:val="en-US" w:eastAsia="zh-CN"/>
              </w:rPr>
              <w:t>的</w:t>
            </w:r>
            <w:r>
              <w:rPr>
                <w:rFonts w:ascii="宋体" w:hAnsi="宋体"/>
                <w:sz w:val="18"/>
              </w:rPr>
              <w:t>不均匀性</w:t>
            </w:r>
            <w:r>
              <w:rPr>
                <w:rFonts w:hint="eastAsia" w:ascii="宋体" w:hAnsi="宋体"/>
                <w:sz w:val="18"/>
              </w:rPr>
              <w:t>（≤）</w:t>
            </w:r>
          </w:p>
        </w:tc>
        <w:tc>
          <w:tcPr>
            <w:tcW w:w="5491" w:type="dxa"/>
            <w:vAlign w:val="center"/>
          </w:tcPr>
          <w:p>
            <w:pPr>
              <w:autoSpaceDE w:val="0"/>
              <w:autoSpaceDN w:val="0"/>
              <w:adjustRightInd w:val="0"/>
              <w:snapToGrid w:val="0"/>
              <w:jc w:val="center"/>
              <w:rPr>
                <w:rFonts w:ascii="宋体" w:hAnsi="宋体"/>
                <w:sz w:val="18"/>
              </w:rPr>
            </w:pPr>
            <w:r>
              <w:rPr>
                <w:rFonts w:ascii="宋体" w:hAnsi="宋体"/>
                <w:color w:val="auto"/>
                <w:sz w:val="18"/>
              </w:rPr>
              <w:t xml:space="preserve"> </w:t>
            </w:r>
            <w:r>
              <w:rPr>
                <w:rFonts w:hint="eastAsia" w:ascii="宋体" w:hAnsi="宋体"/>
                <w:color w:val="auto"/>
                <w:sz w:val="18"/>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4004" w:type="dxa"/>
            <w:gridSpan w:val="2"/>
            <w:vAlign w:val="center"/>
          </w:tcPr>
          <w:p>
            <w:pPr>
              <w:autoSpaceDE w:val="0"/>
              <w:autoSpaceDN w:val="0"/>
              <w:adjustRightInd w:val="0"/>
              <w:snapToGrid w:val="0"/>
              <w:rPr>
                <w:rFonts w:ascii="宋体" w:hAnsi="宋体"/>
                <w:sz w:val="18"/>
              </w:rPr>
            </w:pPr>
            <w:r>
              <w:rPr>
                <w:rFonts w:ascii="宋体" w:hAnsi="宋体"/>
                <w:sz w:val="18"/>
              </w:rPr>
              <w:t>辊颈硬度</w:t>
            </w:r>
            <w:r>
              <w:rPr>
                <w:rFonts w:hint="eastAsia" w:ascii="宋体" w:hAnsi="宋体"/>
                <w:i/>
                <w:iCs/>
                <w:sz w:val="18"/>
              </w:rPr>
              <w:t>HS</w:t>
            </w:r>
            <w:r>
              <w:rPr>
                <w:rFonts w:hint="eastAsia" w:ascii="宋体" w:hAnsi="宋体"/>
                <w:i/>
                <w:iCs/>
                <w:sz w:val="18"/>
                <w:lang w:val="en-US" w:eastAsia="zh-CN"/>
              </w:rPr>
              <w:t>D</w:t>
            </w:r>
            <w:r>
              <w:rPr>
                <w:rFonts w:hint="eastAsia" w:ascii="宋体" w:hAnsi="宋体"/>
                <w:sz w:val="18"/>
                <w:szCs w:val="18"/>
              </w:rPr>
              <w:t xml:space="preserve"> </w:t>
            </w:r>
          </w:p>
        </w:tc>
        <w:tc>
          <w:tcPr>
            <w:tcW w:w="5491" w:type="dxa"/>
            <w:vAlign w:val="center"/>
          </w:tcPr>
          <w:p>
            <w:pPr>
              <w:autoSpaceDE w:val="0"/>
              <w:autoSpaceDN w:val="0"/>
              <w:adjustRightInd w:val="0"/>
              <w:snapToGrid w:val="0"/>
              <w:jc w:val="center"/>
              <w:rPr>
                <w:rFonts w:ascii="宋体" w:hAnsi="宋体"/>
                <w:color w:val="0000FF"/>
                <w:sz w:val="18"/>
              </w:rPr>
            </w:pPr>
            <w:r>
              <w:rPr>
                <w:rFonts w:hint="eastAsia" w:ascii="宋体" w:hAnsi="宋体"/>
                <w:sz w:val="18"/>
              </w:rPr>
              <w:t>45～50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4004" w:type="dxa"/>
            <w:gridSpan w:val="2"/>
            <w:vAlign w:val="center"/>
          </w:tcPr>
          <w:p>
            <w:pPr>
              <w:autoSpaceDE w:val="0"/>
              <w:autoSpaceDN w:val="0"/>
              <w:adjustRightInd w:val="0"/>
              <w:snapToGrid w:val="0"/>
              <w:rPr>
                <w:rFonts w:ascii="宋体" w:hAnsi="宋体"/>
                <w:sz w:val="18"/>
              </w:rPr>
            </w:pPr>
            <w:r>
              <w:rPr>
                <w:rFonts w:ascii="宋体" w:hAnsi="宋体"/>
                <w:sz w:val="18"/>
              </w:rPr>
              <w:t>淬硬层深度</w:t>
            </w:r>
            <w:r>
              <w:rPr>
                <w:rFonts w:hint="eastAsia" w:ascii="宋体" w:hAnsi="宋体"/>
                <w:sz w:val="18"/>
                <w:szCs w:val="18"/>
              </w:rPr>
              <w:t xml:space="preserve">（≥） </w:t>
            </w:r>
            <w:r>
              <w:rPr>
                <w:rFonts w:ascii="宋体" w:hAnsi="宋体"/>
                <w:sz w:val="18"/>
                <w:szCs w:val="18"/>
              </w:rPr>
              <w:t xml:space="preserve"> </w:t>
            </w:r>
            <w:r>
              <w:rPr>
                <w:rFonts w:ascii="宋体" w:hAnsi="宋体"/>
                <w:sz w:val="18"/>
              </w:rPr>
              <w:t>mm</w:t>
            </w:r>
          </w:p>
        </w:tc>
        <w:tc>
          <w:tcPr>
            <w:tcW w:w="5491" w:type="dxa"/>
            <w:vAlign w:val="center"/>
          </w:tcPr>
          <w:p>
            <w:pPr>
              <w:autoSpaceDE w:val="0"/>
              <w:autoSpaceDN w:val="0"/>
              <w:adjustRightInd w:val="0"/>
              <w:snapToGrid w:val="0"/>
              <w:jc w:val="center"/>
              <w:rPr>
                <w:rFonts w:ascii="宋体" w:hAnsi="宋体"/>
                <w:sz w:val="18"/>
              </w:rPr>
            </w:pPr>
            <w:r>
              <w:rPr>
                <w:rFonts w:hint="eastAsia" w:ascii="宋体" w:hAnsi="宋体"/>
                <w:sz w:val="1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447" w:type="dxa"/>
            <w:vMerge w:val="restart"/>
            <w:vAlign w:val="center"/>
          </w:tcPr>
          <w:p>
            <w:pPr>
              <w:autoSpaceDE w:val="0"/>
              <w:autoSpaceDN w:val="0"/>
              <w:adjustRightInd w:val="0"/>
              <w:snapToGrid w:val="0"/>
              <w:rPr>
                <w:rFonts w:ascii="宋体" w:hAnsi="宋体"/>
                <w:sz w:val="18"/>
              </w:rPr>
            </w:pPr>
            <w:r>
              <w:rPr>
                <w:rFonts w:hint="eastAsia" w:ascii="宋体" w:hAnsi="宋体"/>
                <w:sz w:val="18"/>
              </w:rPr>
              <w:t>无损检测</w:t>
            </w:r>
          </w:p>
        </w:tc>
        <w:tc>
          <w:tcPr>
            <w:tcW w:w="2557" w:type="dxa"/>
            <w:vAlign w:val="center"/>
          </w:tcPr>
          <w:p>
            <w:pPr>
              <w:autoSpaceDE w:val="0"/>
              <w:autoSpaceDN w:val="0"/>
              <w:adjustRightInd w:val="0"/>
              <w:snapToGrid w:val="0"/>
              <w:rPr>
                <w:rFonts w:ascii="宋体" w:hAnsi="宋体"/>
                <w:sz w:val="18"/>
              </w:rPr>
            </w:pPr>
            <w:r>
              <w:rPr>
                <w:rFonts w:hint="eastAsia" w:ascii="宋体" w:hAnsi="宋体"/>
                <w:sz w:val="18"/>
              </w:rPr>
              <w:t>超声波</w:t>
            </w:r>
            <w:r>
              <w:rPr>
                <w:rFonts w:hint="eastAsia" w:ascii="宋体" w:hAnsi="宋体"/>
                <w:sz w:val="18"/>
                <w:szCs w:val="18"/>
              </w:rPr>
              <w:t>（UT）</w:t>
            </w:r>
          </w:p>
        </w:tc>
        <w:tc>
          <w:tcPr>
            <w:tcW w:w="5491" w:type="dxa"/>
            <w:vAlign w:val="center"/>
          </w:tcPr>
          <w:p>
            <w:pPr>
              <w:autoSpaceDE w:val="0"/>
              <w:autoSpaceDN w:val="0"/>
              <w:adjustRightInd w:val="0"/>
              <w:snapToGrid w:val="0"/>
              <w:jc w:val="left"/>
              <w:rPr>
                <w:rFonts w:ascii="宋体" w:hAnsi="宋体"/>
                <w:sz w:val="18"/>
              </w:rPr>
            </w:pPr>
            <w:r>
              <w:rPr>
                <w:rFonts w:hint="eastAsia" w:ascii="宋体" w:hAnsi="宋体"/>
                <w:sz w:val="18"/>
              </w:rPr>
              <w:t>不低于</w:t>
            </w:r>
            <w:r>
              <w:rPr>
                <w:rFonts w:ascii="宋体" w:hAnsi="宋体"/>
                <w:sz w:val="18"/>
              </w:rPr>
              <w:t xml:space="preserve">GB/T </w:t>
            </w:r>
            <w:r>
              <w:rPr>
                <w:rFonts w:hint="eastAsia" w:ascii="宋体" w:hAnsi="宋体"/>
                <w:sz w:val="18"/>
              </w:rPr>
              <w:t>37400.15—20</w:t>
            </w:r>
            <w:r>
              <w:rPr>
                <w:rFonts w:ascii="宋体" w:hAnsi="宋体"/>
                <w:sz w:val="18"/>
              </w:rPr>
              <w:t>19</w:t>
            </w:r>
            <w:r>
              <w:rPr>
                <w:rFonts w:hint="eastAsia" w:ascii="宋体" w:hAnsi="宋体"/>
                <w:sz w:val="18"/>
              </w:rPr>
              <w:t>规定的2级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447" w:type="dxa"/>
            <w:vMerge w:val="continue"/>
            <w:vAlign w:val="center"/>
          </w:tcPr>
          <w:p>
            <w:pPr>
              <w:autoSpaceDE w:val="0"/>
              <w:autoSpaceDN w:val="0"/>
              <w:adjustRightInd w:val="0"/>
              <w:snapToGrid w:val="0"/>
              <w:rPr>
                <w:rFonts w:ascii="宋体" w:hAnsi="宋体"/>
                <w:sz w:val="18"/>
              </w:rPr>
            </w:pPr>
          </w:p>
        </w:tc>
        <w:tc>
          <w:tcPr>
            <w:tcW w:w="2557" w:type="dxa"/>
            <w:vAlign w:val="center"/>
          </w:tcPr>
          <w:p>
            <w:pPr>
              <w:autoSpaceDE w:val="0"/>
              <w:autoSpaceDN w:val="0"/>
              <w:adjustRightInd w:val="0"/>
              <w:snapToGrid w:val="0"/>
              <w:rPr>
                <w:rFonts w:ascii="宋体" w:hAnsi="宋体"/>
                <w:sz w:val="18"/>
              </w:rPr>
            </w:pPr>
            <w:r>
              <w:rPr>
                <w:rFonts w:hint="eastAsia" w:ascii="宋体" w:hAnsi="宋体"/>
                <w:sz w:val="18"/>
              </w:rPr>
              <w:t>磁粉</w:t>
            </w:r>
            <w:r>
              <w:rPr>
                <w:rFonts w:hint="eastAsia" w:ascii="宋体" w:hAnsi="宋体"/>
                <w:sz w:val="18"/>
                <w:szCs w:val="18"/>
              </w:rPr>
              <w:t>（</w:t>
            </w:r>
            <w:r>
              <w:rPr>
                <w:rFonts w:ascii="宋体" w:hAnsi="宋体"/>
                <w:sz w:val="18"/>
                <w:szCs w:val="18"/>
              </w:rPr>
              <w:t>M</w:t>
            </w:r>
            <w:r>
              <w:rPr>
                <w:rFonts w:hint="eastAsia" w:ascii="宋体" w:hAnsi="宋体"/>
                <w:sz w:val="18"/>
                <w:szCs w:val="18"/>
              </w:rPr>
              <w:t>T）</w:t>
            </w:r>
          </w:p>
        </w:tc>
        <w:tc>
          <w:tcPr>
            <w:tcW w:w="5491" w:type="dxa"/>
            <w:vAlign w:val="center"/>
          </w:tcPr>
          <w:p>
            <w:pPr>
              <w:autoSpaceDE w:val="0"/>
              <w:autoSpaceDN w:val="0"/>
              <w:adjustRightInd w:val="0"/>
              <w:snapToGrid w:val="0"/>
              <w:jc w:val="left"/>
              <w:rPr>
                <w:rFonts w:ascii="宋体" w:hAnsi="宋体"/>
                <w:sz w:val="18"/>
              </w:rPr>
            </w:pPr>
            <w:r>
              <w:rPr>
                <w:rFonts w:hint="eastAsia" w:ascii="宋体" w:hAnsi="宋体"/>
                <w:sz w:val="18"/>
              </w:rPr>
              <w:t>不低于</w:t>
            </w:r>
            <w:r>
              <w:rPr>
                <w:rFonts w:ascii="宋体" w:hAnsi="宋体"/>
                <w:sz w:val="18"/>
              </w:rPr>
              <w:t xml:space="preserve">GB/T </w:t>
            </w:r>
            <w:r>
              <w:rPr>
                <w:rFonts w:hint="eastAsia" w:ascii="宋体" w:hAnsi="宋体"/>
                <w:sz w:val="18"/>
              </w:rPr>
              <w:t>37400.15—20</w:t>
            </w:r>
            <w:r>
              <w:rPr>
                <w:rFonts w:ascii="宋体" w:hAnsi="宋体"/>
                <w:sz w:val="18"/>
              </w:rPr>
              <w:t>19</w:t>
            </w:r>
            <w:r>
              <w:rPr>
                <w:rFonts w:hint="eastAsia" w:ascii="宋体" w:hAnsi="宋体"/>
                <w:sz w:val="18"/>
              </w:rPr>
              <w:t>规定的2级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trPr>
        <w:tc>
          <w:tcPr>
            <w:tcW w:w="4004" w:type="dxa"/>
            <w:gridSpan w:val="2"/>
            <w:vAlign w:val="center"/>
          </w:tcPr>
          <w:p>
            <w:pPr>
              <w:autoSpaceDE w:val="0"/>
              <w:autoSpaceDN w:val="0"/>
              <w:adjustRightInd w:val="0"/>
              <w:snapToGrid w:val="0"/>
              <w:rPr>
                <w:rFonts w:ascii="宋体" w:hAnsi="宋体"/>
                <w:sz w:val="18"/>
              </w:rPr>
            </w:pPr>
            <w:r>
              <w:rPr>
                <w:rFonts w:ascii="宋体" w:hAnsi="宋体"/>
                <w:i/>
                <w:sz w:val="18"/>
              </w:rPr>
              <w:t>D</w:t>
            </w:r>
            <w:r>
              <w:rPr>
                <w:rFonts w:hint="eastAsia" w:ascii="宋体" w:hAnsi="宋体"/>
                <w:sz w:val="18"/>
              </w:rPr>
              <w:t>的公差带</w:t>
            </w:r>
          </w:p>
        </w:tc>
        <w:tc>
          <w:tcPr>
            <w:tcW w:w="5491" w:type="dxa"/>
            <w:vAlign w:val="center"/>
          </w:tcPr>
          <w:p>
            <w:pPr>
              <w:autoSpaceDE w:val="0"/>
              <w:autoSpaceDN w:val="0"/>
              <w:adjustRightInd w:val="0"/>
              <w:snapToGrid w:val="0"/>
              <w:jc w:val="left"/>
              <w:rPr>
                <w:rFonts w:ascii="宋体" w:hAnsi="宋体"/>
                <w:sz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w:t>
            </w:r>
            <w:r>
              <w:rPr>
                <w:rFonts w:hint="eastAsia" w:ascii="宋体" w:hAnsi="宋体"/>
                <w:sz w:val="18"/>
              </w:rPr>
              <w:t>e6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trPr>
        <w:tc>
          <w:tcPr>
            <w:tcW w:w="4004" w:type="dxa"/>
            <w:gridSpan w:val="2"/>
            <w:vAlign w:val="center"/>
          </w:tcPr>
          <w:p>
            <w:pPr>
              <w:autoSpaceDE w:val="0"/>
              <w:autoSpaceDN w:val="0"/>
              <w:adjustRightInd w:val="0"/>
              <w:snapToGrid w:val="0"/>
              <w:jc w:val="left"/>
              <w:rPr>
                <w:rFonts w:ascii="宋体" w:hAnsi="宋体"/>
                <w:sz w:val="18"/>
              </w:rPr>
            </w:pPr>
            <w:r>
              <w:rPr>
                <w:rFonts w:hint="eastAsia" w:ascii="宋体" w:hAnsi="宋体"/>
                <w:i/>
                <w:sz w:val="18"/>
              </w:rPr>
              <w:t>d</w:t>
            </w:r>
            <w:r>
              <w:rPr>
                <w:rFonts w:ascii="宋体" w:hAnsi="宋体"/>
                <w:sz w:val="18"/>
              </w:rPr>
              <w:t>表面粗糙度</w:t>
            </w:r>
            <w:r>
              <w:rPr>
                <w:rFonts w:ascii="宋体" w:hAnsi="宋体"/>
                <w:i/>
                <w:sz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1</w:t>
            </w:r>
            <w:r>
              <w:rPr>
                <w:rFonts w:ascii="宋体" w:hAnsi="宋体"/>
                <w:sz w:val="18"/>
                <w:szCs w:val="18"/>
              </w:rPr>
              <w:t xml:space="preserve">  </w:t>
            </w:r>
            <w:r>
              <w:rPr>
                <w:rFonts w:ascii="宋体" w:hAnsi="宋体"/>
                <w:sz w:val="18"/>
              </w:rPr>
              <w:t>μm</w:t>
            </w:r>
          </w:p>
        </w:tc>
        <w:tc>
          <w:tcPr>
            <w:tcW w:w="5491" w:type="dxa"/>
            <w:vAlign w:val="center"/>
          </w:tcPr>
          <w:p>
            <w:pPr>
              <w:autoSpaceDE w:val="0"/>
              <w:autoSpaceDN w:val="0"/>
              <w:adjustRightInd w:val="0"/>
              <w:snapToGrid w:val="0"/>
              <w:jc w:val="center"/>
              <w:rPr>
                <w:rFonts w:ascii="宋体" w:hAnsi="宋体"/>
                <w:sz w:val="18"/>
              </w:rPr>
            </w:pPr>
            <w:r>
              <w:rPr>
                <w:rFonts w:hint="eastAsia" w:ascii="宋体" w:hAnsi="宋体"/>
                <w:sz w:val="18"/>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trPr>
        <w:tc>
          <w:tcPr>
            <w:tcW w:w="4004" w:type="dxa"/>
            <w:gridSpan w:val="2"/>
            <w:vAlign w:val="center"/>
          </w:tcPr>
          <w:p>
            <w:pPr>
              <w:autoSpaceDE w:val="0"/>
              <w:autoSpaceDN w:val="0"/>
              <w:adjustRightInd w:val="0"/>
              <w:snapToGrid w:val="0"/>
              <w:rPr>
                <w:rFonts w:ascii="宋体" w:hAnsi="宋体"/>
                <w:sz w:val="18"/>
              </w:rPr>
            </w:pPr>
            <w:r>
              <w:rPr>
                <w:rFonts w:ascii="宋体" w:hAnsi="宋体"/>
                <w:i/>
                <w:sz w:val="18"/>
              </w:rPr>
              <w:t>D</w:t>
            </w:r>
            <w:r>
              <w:rPr>
                <w:rFonts w:ascii="宋体" w:hAnsi="宋体"/>
                <w:sz w:val="18"/>
              </w:rPr>
              <w:t>尺寸表面粗糙度</w:t>
            </w:r>
            <w:r>
              <w:rPr>
                <w:rFonts w:ascii="宋体" w:hAnsi="宋体"/>
                <w:i/>
                <w:sz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2</w:t>
            </w:r>
            <w:r>
              <w:rPr>
                <w:rFonts w:ascii="宋体" w:hAnsi="宋体"/>
                <w:sz w:val="18"/>
                <w:szCs w:val="18"/>
              </w:rPr>
              <w:t xml:space="preserve">  </w:t>
            </w:r>
            <w:r>
              <w:rPr>
                <w:rFonts w:ascii="宋体" w:hAnsi="宋体"/>
                <w:sz w:val="18"/>
              </w:rPr>
              <w:t>μm</w:t>
            </w:r>
          </w:p>
        </w:tc>
        <w:tc>
          <w:tcPr>
            <w:tcW w:w="5491" w:type="dxa"/>
            <w:vAlign w:val="center"/>
          </w:tcPr>
          <w:p>
            <w:pPr>
              <w:autoSpaceDE w:val="0"/>
              <w:autoSpaceDN w:val="0"/>
              <w:adjustRightInd w:val="0"/>
              <w:snapToGrid w:val="0"/>
              <w:jc w:val="center"/>
              <w:rPr>
                <w:rFonts w:ascii="宋体" w:hAnsi="宋体"/>
                <w:sz w:val="18"/>
              </w:rPr>
            </w:pPr>
            <w:r>
              <w:rPr>
                <w:rFonts w:hint="eastAsia" w:ascii="宋体" w:hAnsi="宋体"/>
                <w:sz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trPr>
        <w:tc>
          <w:tcPr>
            <w:tcW w:w="4004" w:type="dxa"/>
            <w:gridSpan w:val="2"/>
            <w:vAlign w:val="center"/>
          </w:tcPr>
          <w:p>
            <w:pPr>
              <w:autoSpaceDE w:val="0"/>
              <w:autoSpaceDN w:val="0"/>
              <w:adjustRightInd w:val="0"/>
              <w:snapToGrid w:val="0"/>
              <w:rPr>
                <w:rFonts w:ascii="宋体" w:hAnsi="宋体"/>
                <w:sz w:val="18"/>
              </w:rPr>
            </w:pPr>
            <w:r>
              <w:rPr>
                <w:rFonts w:ascii="宋体" w:hAnsi="宋体"/>
                <w:i/>
                <w:sz w:val="18"/>
              </w:rPr>
              <w:t>d</w:t>
            </w:r>
            <w:r>
              <w:rPr>
                <w:rFonts w:ascii="宋体" w:hAnsi="宋体"/>
                <w:sz w:val="18"/>
              </w:rPr>
              <w:t>的圆柱度</w:t>
            </w:r>
            <w:r>
              <w:rPr>
                <w:rFonts w:hint="eastAsia" w:ascii="宋体" w:hAnsi="宋体"/>
                <w:sz w:val="18"/>
              </w:rPr>
              <w:t>公差</w:t>
            </w:r>
            <w:r>
              <w:rPr>
                <w:rFonts w:hint="eastAsia" w:ascii="宋体" w:hAnsi="宋体"/>
                <w:i/>
                <w:iCs/>
                <w:sz w:val="18"/>
                <w:szCs w:val="18"/>
              </w:rPr>
              <w:t>t</w:t>
            </w:r>
            <w:r>
              <w:rPr>
                <w:rFonts w:hint="eastAsia" w:ascii="宋体" w:hAnsi="宋体"/>
                <w:sz w:val="18"/>
                <w:szCs w:val="18"/>
                <w:vertAlign w:val="subscript"/>
              </w:rPr>
              <w:t>1</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w:t>
            </w:r>
            <w:r>
              <w:rPr>
                <w:rFonts w:ascii="宋体" w:hAnsi="宋体"/>
                <w:sz w:val="18"/>
              </w:rPr>
              <w:t>mm</w:t>
            </w:r>
          </w:p>
        </w:tc>
        <w:tc>
          <w:tcPr>
            <w:tcW w:w="5491" w:type="dxa"/>
            <w:vAlign w:val="center"/>
          </w:tcPr>
          <w:p>
            <w:pPr>
              <w:autoSpaceDE w:val="0"/>
              <w:autoSpaceDN w:val="0"/>
              <w:adjustRightInd w:val="0"/>
              <w:snapToGrid w:val="0"/>
              <w:jc w:val="center"/>
              <w:rPr>
                <w:rFonts w:ascii="宋体" w:hAnsi="宋体"/>
                <w:sz w:val="18"/>
              </w:rPr>
            </w:pPr>
            <w:r>
              <w:rPr>
                <w:rFonts w:hint="eastAsia" w:ascii="宋体" w:hAnsi="宋体"/>
                <w:sz w:val="18"/>
              </w:rPr>
              <w:t>0.03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trPr>
        <w:tc>
          <w:tcPr>
            <w:tcW w:w="4004" w:type="dxa"/>
            <w:gridSpan w:val="2"/>
            <w:vAlign w:val="center"/>
          </w:tcPr>
          <w:p>
            <w:pPr>
              <w:autoSpaceDE w:val="0"/>
              <w:autoSpaceDN w:val="0"/>
              <w:adjustRightInd w:val="0"/>
              <w:snapToGrid w:val="0"/>
              <w:rPr>
                <w:rFonts w:ascii="宋体" w:hAnsi="宋体"/>
                <w:sz w:val="18"/>
              </w:rPr>
            </w:pPr>
            <w:bookmarkStart w:id="41" w:name="OLE_LINK1"/>
            <w:r>
              <w:rPr>
                <w:rFonts w:hint="eastAsia" w:ascii="宋体" w:hAnsi="宋体"/>
                <w:sz w:val="18"/>
              </w:rPr>
              <w:t>辊身垂直面与基准</w:t>
            </w:r>
            <w:r>
              <w:rPr>
                <w:rFonts w:hint="eastAsia" w:ascii="宋体" w:hAnsi="宋体"/>
                <w:i/>
                <w:sz w:val="18"/>
              </w:rPr>
              <w:t>A</w:t>
            </w:r>
            <w:r>
              <w:rPr>
                <w:rFonts w:hint="eastAsia" w:ascii="宋体" w:hAnsi="宋体"/>
                <w:sz w:val="18"/>
              </w:rPr>
              <w:t>、</w:t>
            </w:r>
            <w:r>
              <w:rPr>
                <w:rFonts w:hint="eastAsia" w:ascii="宋体" w:hAnsi="宋体"/>
                <w:i/>
                <w:sz w:val="18"/>
              </w:rPr>
              <w:t>B</w:t>
            </w:r>
            <w:r>
              <w:rPr>
                <w:rFonts w:hint="eastAsia" w:ascii="宋体" w:hAnsi="宋体"/>
                <w:sz w:val="18"/>
              </w:rPr>
              <w:t>的垂直度公差</w:t>
            </w:r>
            <w:r>
              <w:rPr>
                <w:rFonts w:hint="eastAsia" w:ascii="宋体" w:hAnsi="宋体"/>
                <w:i/>
                <w:iCs/>
                <w:sz w:val="18"/>
                <w:szCs w:val="18"/>
              </w:rPr>
              <w:t>t</w:t>
            </w:r>
            <w:r>
              <w:rPr>
                <w:rFonts w:hint="eastAsia" w:ascii="宋体" w:hAnsi="宋体"/>
                <w:sz w:val="18"/>
                <w:szCs w:val="18"/>
                <w:vertAlign w:val="subscript"/>
              </w:rPr>
              <w:t>2</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w:t>
            </w:r>
            <w:r>
              <w:rPr>
                <w:rFonts w:ascii="宋体" w:hAnsi="宋体"/>
                <w:sz w:val="18"/>
              </w:rPr>
              <w:t>mm</w:t>
            </w:r>
            <w:bookmarkEnd w:id="41"/>
          </w:p>
        </w:tc>
        <w:tc>
          <w:tcPr>
            <w:tcW w:w="5491" w:type="dxa"/>
            <w:vAlign w:val="center"/>
          </w:tcPr>
          <w:p>
            <w:pPr>
              <w:autoSpaceDE w:val="0"/>
              <w:autoSpaceDN w:val="0"/>
              <w:adjustRightInd w:val="0"/>
              <w:snapToGrid w:val="0"/>
              <w:jc w:val="center"/>
              <w:rPr>
                <w:rFonts w:ascii="宋体" w:hAnsi="宋体"/>
                <w:sz w:val="18"/>
              </w:rPr>
            </w:pPr>
            <w:r>
              <w:rPr>
                <w:rFonts w:hint="eastAsia" w:ascii="宋体" w:hAnsi="宋体"/>
                <w:sz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4004" w:type="dxa"/>
            <w:gridSpan w:val="2"/>
            <w:vAlign w:val="center"/>
          </w:tcPr>
          <w:p>
            <w:pPr>
              <w:autoSpaceDE w:val="0"/>
              <w:autoSpaceDN w:val="0"/>
              <w:adjustRightInd w:val="0"/>
              <w:snapToGrid w:val="0"/>
              <w:rPr>
                <w:rFonts w:ascii="宋体" w:hAnsi="宋体"/>
                <w:sz w:val="18"/>
              </w:rPr>
            </w:pPr>
            <w:r>
              <w:rPr>
                <w:rFonts w:hint="eastAsia" w:ascii="宋体" w:hAnsi="宋体"/>
                <w:sz w:val="18"/>
              </w:rPr>
              <w:t>基准</w:t>
            </w:r>
            <w:r>
              <w:rPr>
                <w:rFonts w:hint="eastAsia" w:ascii="宋体" w:hAnsi="宋体"/>
                <w:i/>
                <w:sz w:val="18"/>
              </w:rPr>
              <w:t>B</w:t>
            </w:r>
            <w:r>
              <w:rPr>
                <w:rFonts w:ascii="宋体" w:hAnsi="宋体"/>
                <w:sz w:val="18"/>
              </w:rPr>
              <w:t>对于基准</w:t>
            </w:r>
            <w:r>
              <w:rPr>
                <w:rFonts w:hint="eastAsia" w:ascii="宋体" w:hAnsi="宋体"/>
                <w:i/>
                <w:sz w:val="18"/>
              </w:rPr>
              <w:t>A</w:t>
            </w:r>
            <w:r>
              <w:rPr>
                <w:rFonts w:ascii="宋体" w:hAnsi="宋体"/>
                <w:sz w:val="18"/>
              </w:rPr>
              <w:t>的</w:t>
            </w:r>
            <w:r>
              <w:rPr>
                <w:rFonts w:hint="eastAsia" w:ascii="宋体" w:hAnsi="宋体"/>
                <w:sz w:val="18"/>
              </w:rPr>
              <w:t>同轴度公差</w:t>
            </w:r>
            <w:r>
              <w:rPr>
                <w:rFonts w:hint="eastAsia" w:ascii="宋体" w:hAnsi="宋体"/>
                <w:i/>
                <w:iCs/>
                <w:sz w:val="18"/>
                <w:szCs w:val="18"/>
              </w:rPr>
              <w:t>t</w:t>
            </w:r>
            <w:r>
              <w:rPr>
                <w:rFonts w:hint="eastAsia" w:ascii="宋体" w:hAnsi="宋体"/>
                <w:sz w:val="18"/>
                <w:szCs w:val="18"/>
                <w:vertAlign w:val="subscript"/>
              </w:rPr>
              <w:t>3</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w:t>
            </w:r>
            <w:r>
              <w:rPr>
                <w:rFonts w:ascii="宋体" w:hAnsi="宋体"/>
                <w:sz w:val="18"/>
              </w:rPr>
              <w:t>mm</w:t>
            </w:r>
          </w:p>
        </w:tc>
        <w:tc>
          <w:tcPr>
            <w:tcW w:w="5491" w:type="dxa"/>
            <w:vAlign w:val="center"/>
          </w:tcPr>
          <w:p>
            <w:pPr>
              <w:autoSpaceDE w:val="0"/>
              <w:autoSpaceDN w:val="0"/>
              <w:adjustRightInd w:val="0"/>
              <w:snapToGrid w:val="0"/>
              <w:jc w:val="center"/>
              <w:rPr>
                <w:rFonts w:ascii="宋体" w:hAnsi="宋体"/>
                <w:sz w:val="18"/>
              </w:rPr>
            </w:pPr>
            <w:r>
              <w:rPr>
                <w:rFonts w:hint="eastAsia" w:ascii="宋体" w:hAnsi="宋体"/>
                <w:i/>
                <w:iCs/>
                <w:sz w:val="18"/>
                <w:szCs w:val="18"/>
              </w:rPr>
              <w:t>φ</w:t>
            </w:r>
            <w:r>
              <w:rPr>
                <w:rFonts w:ascii="宋体" w:hAnsi="宋体"/>
                <w:sz w:val="18"/>
              </w:rPr>
              <w:t>0.</w:t>
            </w:r>
            <w:r>
              <w:rPr>
                <w:rFonts w:hint="eastAsia" w:ascii="宋体" w:hAnsi="宋体"/>
                <w:sz w:val="18"/>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trPr>
        <w:tc>
          <w:tcPr>
            <w:tcW w:w="4004" w:type="dxa"/>
            <w:gridSpan w:val="2"/>
            <w:vAlign w:val="center"/>
          </w:tcPr>
          <w:p>
            <w:pPr>
              <w:autoSpaceDE w:val="0"/>
              <w:autoSpaceDN w:val="0"/>
              <w:adjustRightInd w:val="0"/>
              <w:snapToGrid w:val="0"/>
              <w:rPr>
                <w:rFonts w:ascii="宋体" w:hAnsi="宋体"/>
                <w:sz w:val="18"/>
              </w:rPr>
            </w:pPr>
            <w:r>
              <w:rPr>
                <w:rFonts w:ascii="宋体" w:hAnsi="宋体"/>
                <w:i/>
                <w:sz w:val="18"/>
              </w:rPr>
              <w:t>D</w:t>
            </w:r>
            <w:r>
              <w:rPr>
                <w:rFonts w:hint="eastAsia" w:ascii="宋体" w:hAnsi="宋体"/>
                <w:sz w:val="18"/>
              </w:rPr>
              <w:t>的中心线与基准</w:t>
            </w:r>
            <w:r>
              <w:rPr>
                <w:rFonts w:hint="eastAsia" w:ascii="宋体" w:hAnsi="宋体"/>
                <w:i/>
                <w:sz w:val="18"/>
              </w:rPr>
              <w:t>A</w:t>
            </w:r>
            <w:r>
              <w:rPr>
                <w:rFonts w:hint="eastAsia" w:ascii="宋体" w:hAnsi="宋体"/>
                <w:sz w:val="18"/>
              </w:rPr>
              <w:t>、</w:t>
            </w:r>
            <w:r>
              <w:rPr>
                <w:rFonts w:hint="eastAsia" w:ascii="宋体" w:hAnsi="宋体"/>
                <w:i/>
                <w:sz w:val="18"/>
              </w:rPr>
              <w:t>B</w:t>
            </w:r>
            <w:r>
              <w:rPr>
                <w:rFonts w:hint="eastAsia" w:ascii="宋体" w:hAnsi="宋体"/>
                <w:sz w:val="18"/>
              </w:rPr>
              <w:t>的同轴度公差</w:t>
            </w:r>
            <w:r>
              <w:rPr>
                <w:rFonts w:hint="eastAsia" w:ascii="宋体" w:hAnsi="宋体"/>
                <w:i/>
                <w:iCs/>
                <w:sz w:val="18"/>
                <w:szCs w:val="18"/>
              </w:rPr>
              <w:t>t</w:t>
            </w:r>
            <w:r>
              <w:rPr>
                <w:rFonts w:hint="eastAsia" w:ascii="宋体" w:hAnsi="宋体"/>
                <w:sz w:val="18"/>
                <w:szCs w:val="18"/>
                <w:vertAlign w:val="subscript"/>
              </w:rPr>
              <w:t>4</w:t>
            </w:r>
            <w:r>
              <w:rPr>
                <w:rFonts w:hint="eastAsia" w:ascii="宋体" w:hAnsi="宋体"/>
                <w:sz w:val="18"/>
                <w:szCs w:val="18"/>
              </w:rPr>
              <w:t xml:space="preserve"> </w:t>
            </w:r>
            <w:r>
              <w:rPr>
                <w:rFonts w:hint="eastAsia" w:ascii="宋体" w:hAnsi="宋体"/>
                <w:sz w:val="18"/>
              </w:rPr>
              <w:t>（≤）</w:t>
            </w:r>
            <w:r>
              <w:rPr>
                <w:rFonts w:ascii="宋体" w:hAnsi="宋体"/>
                <w:sz w:val="18"/>
                <w:szCs w:val="18"/>
              </w:rPr>
              <w:t xml:space="preserve"> </w:t>
            </w:r>
            <w:r>
              <w:rPr>
                <w:rFonts w:hint="eastAsia" w:ascii="宋体" w:hAnsi="宋体"/>
                <w:sz w:val="18"/>
                <w:szCs w:val="18"/>
              </w:rPr>
              <w:t xml:space="preserve"> </w:t>
            </w:r>
            <w:r>
              <w:rPr>
                <w:rFonts w:ascii="宋体" w:hAnsi="宋体"/>
                <w:sz w:val="18"/>
              </w:rPr>
              <w:t>mm</w:t>
            </w:r>
          </w:p>
        </w:tc>
        <w:tc>
          <w:tcPr>
            <w:tcW w:w="5491" w:type="dxa"/>
            <w:vAlign w:val="center"/>
          </w:tcPr>
          <w:p>
            <w:pPr>
              <w:autoSpaceDE w:val="0"/>
              <w:autoSpaceDN w:val="0"/>
              <w:adjustRightInd w:val="0"/>
              <w:snapToGrid w:val="0"/>
              <w:jc w:val="center"/>
              <w:rPr>
                <w:rFonts w:ascii="宋体" w:hAnsi="宋体" w:cs="Arial"/>
                <w:sz w:val="18"/>
              </w:rPr>
            </w:pPr>
            <w:r>
              <w:rPr>
                <w:rFonts w:hint="eastAsia" w:ascii="宋体" w:hAnsi="宋体"/>
                <w:i/>
                <w:iCs/>
                <w:sz w:val="18"/>
                <w:szCs w:val="18"/>
              </w:rPr>
              <w:t>φ</w:t>
            </w:r>
            <w:r>
              <w:rPr>
                <w:rFonts w:ascii="宋体" w:hAnsi="宋体"/>
                <w:sz w:val="18"/>
              </w:rPr>
              <w:t>0.</w:t>
            </w:r>
            <w:r>
              <w:rPr>
                <w:rFonts w:hint="eastAsia" w:ascii="宋体" w:hAnsi="宋体"/>
                <w:sz w:val="18"/>
              </w:rPr>
              <w:t>05</w:t>
            </w:r>
          </w:p>
        </w:tc>
      </w:tr>
    </w:tbl>
    <w:p>
      <w:pPr>
        <w:pStyle w:val="26"/>
        <w:spacing w:before="180" w:after="180"/>
        <w:rPr>
          <w:rFonts w:ascii="宋体" w:hAnsi="宋体" w:eastAsia="宋体"/>
        </w:rPr>
      </w:pPr>
      <w:r>
        <w:rPr>
          <w:rFonts w:hint="eastAsia" w:ascii="宋体" w:hAnsi="宋体" w:eastAsia="宋体"/>
        </w:rPr>
        <w:t>轴承座的技术要求应符合表</w:t>
      </w:r>
      <w:r>
        <w:rPr>
          <w:rFonts w:ascii="宋体" w:hAnsi="宋体" w:eastAsia="宋体"/>
        </w:rPr>
        <w:t>6</w:t>
      </w:r>
      <w:r>
        <w:rPr>
          <w:rFonts w:hint="eastAsia" w:ascii="宋体" w:hAnsi="宋体" w:eastAsia="宋体"/>
        </w:rPr>
        <w:t>的规定。</w:t>
      </w:r>
    </w:p>
    <w:p>
      <w:pPr>
        <w:pStyle w:val="22"/>
        <w:spacing w:before="180" w:beforeLines="50" w:after="180" w:afterLines="50"/>
        <w:ind w:firstLine="0" w:firstLineChars="0"/>
        <w:jc w:val="center"/>
        <w:rPr>
          <w:rFonts w:ascii="黑体" w:eastAsia="黑体"/>
        </w:rPr>
      </w:pPr>
      <w:r>
        <w:rPr>
          <w:rFonts w:hint="eastAsia" w:ascii="黑体" w:hAnsi="宋体" w:eastAsia="黑体"/>
        </w:rPr>
        <w:t>表</w:t>
      </w:r>
      <w:r>
        <w:rPr>
          <w:rFonts w:ascii="黑体" w:hAnsi="宋体" w:eastAsia="黑体"/>
        </w:rPr>
        <w:t xml:space="preserve">6  </w:t>
      </w:r>
      <w:r>
        <w:rPr>
          <w:rFonts w:hint="eastAsia" w:ascii="黑体" w:hAnsi="宋体" w:eastAsia="黑体"/>
        </w:rPr>
        <w:t>轴承座</w:t>
      </w:r>
    </w:p>
    <w:tbl>
      <w:tblPr>
        <w:tblStyle w:val="16"/>
        <w:tblW w:w="928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72"/>
        <w:gridCol w:w="1772"/>
        <w:gridCol w:w="1098"/>
        <w:gridCol w:w="46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 w:hRule="atLeast"/>
        </w:trPr>
        <w:tc>
          <w:tcPr>
            <w:tcW w:w="4642" w:type="dxa"/>
            <w:gridSpan w:val="3"/>
            <w:vAlign w:val="center"/>
          </w:tcPr>
          <w:p>
            <w:pPr>
              <w:autoSpaceDE w:val="0"/>
              <w:autoSpaceDN w:val="0"/>
              <w:adjustRightInd w:val="0"/>
              <w:snapToGrid w:val="0"/>
              <w:jc w:val="center"/>
              <w:rPr>
                <w:sz w:val="15"/>
                <w:szCs w:val="15"/>
              </w:rPr>
            </w:pPr>
            <w:r>
              <w:rPr>
                <w:rFonts w:ascii="宋体" w:hAnsi="宋体"/>
                <w:sz w:val="18"/>
              </w:rPr>
              <w:t>项目</w:t>
            </w:r>
          </w:p>
        </w:tc>
        <w:tc>
          <w:tcPr>
            <w:tcW w:w="4642" w:type="dxa"/>
            <w:vAlign w:val="center"/>
          </w:tcPr>
          <w:p>
            <w:pPr>
              <w:autoSpaceDE w:val="0"/>
              <w:autoSpaceDN w:val="0"/>
              <w:adjustRightInd w:val="0"/>
              <w:snapToGrid w:val="0"/>
              <w:jc w:val="center"/>
              <w:rPr>
                <w:sz w:val="15"/>
                <w:szCs w:val="15"/>
              </w:rPr>
            </w:pPr>
            <w:r>
              <w:rPr>
                <w:rFonts w:ascii="宋体" w:hAnsi="宋体"/>
                <w:sz w:val="18"/>
              </w:rPr>
              <w:t>技术要求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6" w:hRule="atLeast"/>
        </w:trPr>
        <w:tc>
          <w:tcPr>
            <w:tcW w:w="9284" w:type="dxa"/>
            <w:gridSpan w:val="4"/>
          </w:tcPr>
          <w:p>
            <w:pPr>
              <w:autoSpaceDE w:val="0"/>
              <w:autoSpaceDN w:val="0"/>
              <w:adjustRightInd w:val="0"/>
              <w:snapToGrid w:val="0"/>
              <w:spacing w:line="360" w:lineRule="auto"/>
              <w:jc w:val="center"/>
              <w:rPr>
                <w:sz w:val="15"/>
                <w:szCs w:val="15"/>
              </w:rPr>
            </w:pPr>
            <w:bookmarkStart w:id="42" w:name="_Toc320608735"/>
            <w:bookmarkStart w:id="43" w:name="_Toc320605908"/>
            <w:bookmarkStart w:id="44" w:name="_Toc320608638"/>
            <w:bookmarkStart w:id="45" w:name="_Toc320607321"/>
            <w:bookmarkStart w:id="46" w:name="_Toc322932420"/>
            <w:bookmarkStart w:id="47" w:name="_Toc320607631"/>
            <w:bookmarkStart w:id="48" w:name="_Toc320608264"/>
            <w:bookmarkStart w:id="49" w:name="_Toc320608552"/>
            <w:bookmarkStart w:id="50" w:name="_Toc320607937"/>
            <w:bookmarkStart w:id="51" w:name="_Toc320606105"/>
            <w:bookmarkStart w:id="52" w:name="_Toc320605985"/>
          </w:p>
          <w:p>
            <w:pPr>
              <w:autoSpaceDE w:val="0"/>
              <w:autoSpaceDN w:val="0"/>
              <w:adjustRightInd w:val="0"/>
              <w:snapToGrid w:val="0"/>
              <w:spacing w:line="360" w:lineRule="auto"/>
              <w:ind w:left="-107" w:leftChars="-51"/>
              <w:jc w:val="center"/>
            </w:pPr>
            <w:r>
              <w:drawing>
                <wp:inline distT="0" distB="0" distL="0" distR="0">
                  <wp:extent cx="4339590" cy="2515235"/>
                  <wp:effectExtent l="0" t="0" r="3810" b="1841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339590" cy="2515235"/>
                          </a:xfrm>
                          <a:prstGeom prst="rect">
                            <a:avLst/>
                          </a:prstGeom>
                          <a:noFill/>
                          <a:ln>
                            <a:noFill/>
                          </a:ln>
                        </pic:spPr>
                      </pic:pic>
                    </a:graphicData>
                  </a:graphic>
                </wp:inline>
              </w:drawing>
            </w:r>
          </w:p>
          <w:p>
            <w:pPr>
              <w:autoSpaceDE w:val="0"/>
              <w:autoSpaceDN w:val="0"/>
              <w:adjustRightInd w:val="0"/>
              <w:snapToGrid w:val="0"/>
              <w:spacing w:line="360" w:lineRule="auto"/>
              <w:ind w:left="-107" w:leftChars="-51"/>
              <w:jc w:val="center"/>
              <w:rPr>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trPr>
        <w:tc>
          <w:tcPr>
            <w:tcW w:w="3544" w:type="dxa"/>
            <w:gridSpan w:val="2"/>
            <w:vAlign w:val="center"/>
          </w:tcPr>
          <w:p>
            <w:pPr>
              <w:autoSpaceDE w:val="0"/>
              <w:autoSpaceDN w:val="0"/>
              <w:adjustRightInd w:val="0"/>
              <w:snapToGrid w:val="0"/>
              <w:jc w:val="left"/>
              <w:rPr>
                <w:rFonts w:ascii="宋体" w:hAnsi="宋体"/>
                <w:sz w:val="18"/>
              </w:rPr>
            </w:pPr>
            <w:r>
              <w:rPr>
                <w:rFonts w:hint="eastAsia" w:ascii="宋体" w:hAnsi="宋体"/>
                <w:sz w:val="18"/>
              </w:rPr>
              <w:t>材质</w:t>
            </w:r>
          </w:p>
        </w:tc>
        <w:tc>
          <w:tcPr>
            <w:tcW w:w="5740" w:type="dxa"/>
            <w:gridSpan w:val="2"/>
            <w:vAlign w:val="center"/>
          </w:tcPr>
          <w:p>
            <w:pPr>
              <w:autoSpaceDE w:val="0"/>
              <w:autoSpaceDN w:val="0"/>
              <w:adjustRightInd w:val="0"/>
              <w:snapToGrid w:val="0"/>
              <w:jc w:val="center"/>
              <w:rPr>
                <w:rFonts w:ascii="宋体" w:hAnsi="宋体"/>
                <w:sz w:val="18"/>
              </w:rPr>
            </w:pPr>
            <w:r>
              <w:rPr>
                <w:rFonts w:hint="eastAsia" w:ascii="宋体" w:hAnsi="宋体"/>
                <w:sz w:val="18"/>
              </w:rPr>
              <w:t>铸钢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sz w:val="18"/>
                <w:szCs w:val="18"/>
              </w:rPr>
              <w:t>抗拉强度</w:t>
            </w:r>
            <w:r>
              <w:rPr>
                <w:rFonts w:hint="eastAsia" w:ascii="宋体" w:hAnsi="宋体"/>
                <w:i/>
                <w:iCs/>
                <w:sz w:val="18"/>
                <w:szCs w:val="18"/>
              </w:rPr>
              <w:t>R</w:t>
            </w:r>
            <w:r>
              <w:rPr>
                <w:rFonts w:hint="eastAsia" w:ascii="宋体" w:hAnsi="宋体"/>
                <w:sz w:val="18"/>
                <w:szCs w:val="18"/>
                <w:vertAlign w:val="subscript"/>
              </w:rPr>
              <w:t>m</w:t>
            </w:r>
            <w:r>
              <w:rPr>
                <w:rFonts w:hint="eastAsia" w:ascii="宋体" w:hAnsi="宋体"/>
                <w:sz w:val="18"/>
                <w:szCs w:val="18"/>
              </w:rPr>
              <w:t>（≥）  MPa</w:t>
            </w:r>
          </w:p>
        </w:tc>
        <w:tc>
          <w:tcPr>
            <w:tcW w:w="5740" w:type="dxa"/>
            <w:gridSpan w:val="2"/>
            <w:vAlign w:val="center"/>
          </w:tcPr>
          <w:p>
            <w:pPr>
              <w:autoSpaceDE w:val="0"/>
              <w:autoSpaceDN w:val="0"/>
              <w:adjustRightInd w:val="0"/>
              <w:snapToGrid w:val="0"/>
              <w:jc w:val="center"/>
              <w:rPr>
                <w:rFonts w:ascii="宋体" w:hAnsi="宋体"/>
                <w:color w:val="FF00FF"/>
                <w:sz w:val="18"/>
              </w:rPr>
            </w:pPr>
            <w:r>
              <w:rPr>
                <w:rFonts w:hint="eastAsia" w:ascii="宋体" w:hAnsi="宋体"/>
                <w:sz w:val="18"/>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sz w:val="18"/>
                <w:szCs w:val="18"/>
              </w:rPr>
              <w:t>屈服强度</w:t>
            </w:r>
            <w:r>
              <w:rPr>
                <w:rFonts w:hint="eastAsia" w:ascii="宋体" w:hAnsi="宋体"/>
                <w:i/>
                <w:iCs/>
                <w:sz w:val="18"/>
                <w:szCs w:val="18"/>
              </w:rPr>
              <w:t>R</w:t>
            </w:r>
            <w:r>
              <w:rPr>
                <w:rFonts w:hint="eastAsia" w:ascii="宋体" w:hAnsi="宋体"/>
                <w:sz w:val="18"/>
                <w:szCs w:val="18"/>
                <w:vertAlign w:val="subscript"/>
              </w:rPr>
              <w:t>e</w:t>
            </w:r>
            <w:r>
              <w:rPr>
                <w:rFonts w:ascii="宋体" w:hAnsi="宋体"/>
                <w:sz w:val="18"/>
                <w:szCs w:val="18"/>
                <w:vertAlign w:val="subscript"/>
              </w:rPr>
              <w:t>0.2</w:t>
            </w:r>
            <w:r>
              <w:rPr>
                <w:rFonts w:hint="eastAsia" w:ascii="宋体" w:hAnsi="宋体"/>
                <w:sz w:val="18"/>
                <w:szCs w:val="18"/>
              </w:rPr>
              <w:t>（≥）  MPa</w:t>
            </w:r>
          </w:p>
        </w:tc>
        <w:tc>
          <w:tcPr>
            <w:tcW w:w="5740" w:type="dxa"/>
            <w:gridSpan w:val="2"/>
            <w:vAlign w:val="center"/>
          </w:tcPr>
          <w:p>
            <w:pPr>
              <w:autoSpaceDE w:val="0"/>
              <w:autoSpaceDN w:val="0"/>
              <w:adjustRightInd w:val="0"/>
              <w:snapToGrid w:val="0"/>
              <w:jc w:val="center"/>
              <w:rPr>
                <w:rFonts w:ascii="宋体" w:hAnsi="宋体"/>
                <w:sz w:val="18"/>
              </w:rPr>
            </w:pPr>
            <w:r>
              <w:rPr>
                <w:rFonts w:hint="eastAsia" w:ascii="宋体" w:hAnsi="宋体"/>
                <w:sz w:val="18"/>
              </w:rPr>
              <w:t>270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sz w:val="18"/>
                <w:szCs w:val="18"/>
              </w:rPr>
              <w:t>伸长率</w:t>
            </w:r>
            <w:r>
              <w:rPr>
                <w:rFonts w:hint="eastAsia" w:ascii="宋体" w:hAnsi="宋体"/>
                <w:i/>
                <w:iCs/>
                <w:sz w:val="18"/>
                <w:szCs w:val="18"/>
              </w:rPr>
              <w:t>A</w:t>
            </w:r>
            <w:r>
              <w:rPr>
                <w:rFonts w:hint="eastAsia" w:ascii="宋体" w:hAnsi="宋体"/>
                <w:sz w:val="18"/>
                <w:szCs w:val="18"/>
              </w:rPr>
              <w:t>（≥）  %</w:t>
            </w:r>
          </w:p>
        </w:tc>
        <w:tc>
          <w:tcPr>
            <w:tcW w:w="5740" w:type="dxa"/>
            <w:gridSpan w:val="2"/>
            <w:vAlign w:val="center"/>
          </w:tcPr>
          <w:p>
            <w:pPr>
              <w:autoSpaceDE w:val="0"/>
              <w:autoSpaceDN w:val="0"/>
              <w:adjustRightInd w:val="0"/>
              <w:snapToGrid w:val="0"/>
              <w:jc w:val="center"/>
              <w:rPr>
                <w:rFonts w:ascii="宋体" w:hAnsi="宋体"/>
                <w:sz w:val="18"/>
              </w:rPr>
            </w:pPr>
            <w:r>
              <w:rPr>
                <w:rFonts w:hint="eastAsia" w:ascii="宋体" w:hAnsi="宋体"/>
                <w:sz w:val="18"/>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sz w:val="18"/>
                <w:szCs w:val="18"/>
              </w:rPr>
              <w:t>冲击功吸收能量</w:t>
            </w:r>
            <w:r>
              <w:rPr>
                <w:rFonts w:ascii="宋体" w:hAnsi="宋体"/>
                <w:i/>
                <w:iCs/>
                <w:sz w:val="18"/>
                <w:szCs w:val="18"/>
              </w:rPr>
              <w:t>KV</w:t>
            </w:r>
            <w:r>
              <w:rPr>
                <w:rFonts w:hint="eastAsia" w:ascii="宋体" w:hAnsi="宋体"/>
                <w:sz w:val="18"/>
                <w:szCs w:val="18"/>
              </w:rPr>
              <w:t>（≥）  J</w:t>
            </w:r>
          </w:p>
        </w:tc>
        <w:tc>
          <w:tcPr>
            <w:tcW w:w="5740" w:type="dxa"/>
            <w:gridSpan w:val="2"/>
            <w:vAlign w:val="center"/>
          </w:tcPr>
          <w:p>
            <w:pPr>
              <w:autoSpaceDE w:val="0"/>
              <w:autoSpaceDN w:val="0"/>
              <w:adjustRightInd w:val="0"/>
              <w:snapToGrid w:val="0"/>
              <w:jc w:val="center"/>
              <w:rPr>
                <w:rFonts w:ascii="宋体" w:hAnsi="宋体"/>
                <w:sz w:val="18"/>
              </w:rPr>
            </w:pPr>
            <w:r>
              <w:rPr>
                <w:rFonts w:ascii="宋体" w:hAnsi="宋体"/>
                <w:sz w:val="18"/>
              </w:rPr>
              <w:t>2</w:t>
            </w:r>
            <w:r>
              <w:rPr>
                <w:rFonts w:hint="eastAsia" w:ascii="宋体" w:hAnsi="宋体"/>
                <w:sz w:val="1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1772" w:type="dxa"/>
            <w:vMerge w:val="restart"/>
            <w:shd w:val="clear" w:color="auto" w:fill="auto"/>
            <w:vAlign w:val="center"/>
          </w:tcPr>
          <w:p>
            <w:pPr>
              <w:autoSpaceDE w:val="0"/>
              <w:autoSpaceDN w:val="0"/>
              <w:adjustRightInd w:val="0"/>
              <w:snapToGrid w:val="0"/>
              <w:rPr>
                <w:rFonts w:ascii="宋体" w:hAnsi="宋体"/>
                <w:sz w:val="18"/>
              </w:rPr>
            </w:pPr>
            <w:r>
              <w:rPr>
                <w:rFonts w:hint="eastAsia" w:ascii="宋体" w:hAnsi="宋体"/>
                <w:sz w:val="18"/>
              </w:rPr>
              <w:t>无损检测</w:t>
            </w:r>
          </w:p>
        </w:tc>
        <w:tc>
          <w:tcPr>
            <w:tcW w:w="1772" w:type="dxa"/>
            <w:shd w:val="clear" w:color="auto" w:fill="auto"/>
            <w:vAlign w:val="center"/>
          </w:tcPr>
          <w:p>
            <w:pPr>
              <w:autoSpaceDE w:val="0"/>
              <w:autoSpaceDN w:val="0"/>
              <w:adjustRightInd w:val="0"/>
              <w:snapToGrid w:val="0"/>
              <w:rPr>
                <w:rFonts w:ascii="宋体" w:hAnsi="宋体"/>
                <w:sz w:val="18"/>
              </w:rPr>
            </w:pPr>
            <w:r>
              <w:rPr>
                <w:rFonts w:hint="eastAsia" w:ascii="宋体" w:hAnsi="宋体"/>
                <w:sz w:val="18"/>
              </w:rPr>
              <w:t>超声波</w:t>
            </w:r>
            <w:r>
              <w:rPr>
                <w:rFonts w:hint="eastAsia" w:ascii="宋体" w:hAnsi="宋体"/>
                <w:sz w:val="18"/>
                <w:szCs w:val="18"/>
              </w:rPr>
              <w:t>（UT）</w:t>
            </w:r>
          </w:p>
        </w:tc>
        <w:tc>
          <w:tcPr>
            <w:tcW w:w="5740" w:type="dxa"/>
            <w:gridSpan w:val="2"/>
            <w:vAlign w:val="center"/>
          </w:tcPr>
          <w:p>
            <w:pPr>
              <w:autoSpaceDE w:val="0"/>
              <w:autoSpaceDN w:val="0"/>
              <w:adjustRightInd w:val="0"/>
              <w:snapToGrid w:val="0"/>
              <w:jc w:val="left"/>
              <w:rPr>
                <w:rFonts w:ascii="宋体" w:hAnsi="宋体"/>
                <w:sz w:val="18"/>
              </w:rPr>
            </w:pPr>
            <w:r>
              <w:rPr>
                <w:rFonts w:hint="eastAsia" w:ascii="宋体" w:hAnsi="宋体"/>
                <w:sz w:val="18"/>
              </w:rPr>
              <w:t>不低于</w:t>
            </w:r>
            <w:r>
              <w:rPr>
                <w:rFonts w:ascii="宋体" w:hAnsi="宋体"/>
                <w:sz w:val="18"/>
              </w:rPr>
              <w:t xml:space="preserve">GB/T </w:t>
            </w:r>
            <w:r>
              <w:rPr>
                <w:rFonts w:hint="eastAsia" w:ascii="宋体" w:hAnsi="宋体"/>
                <w:sz w:val="18"/>
              </w:rPr>
              <w:t>37400.15—20</w:t>
            </w:r>
            <w:r>
              <w:rPr>
                <w:rFonts w:ascii="宋体" w:hAnsi="宋体"/>
                <w:sz w:val="18"/>
              </w:rPr>
              <w:t>19</w:t>
            </w:r>
            <w:r>
              <w:rPr>
                <w:rFonts w:hint="eastAsia" w:ascii="宋体" w:hAnsi="宋体"/>
                <w:sz w:val="18"/>
              </w:rPr>
              <w:t>规定的</w:t>
            </w:r>
            <w:r>
              <w:rPr>
                <w:rFonts w:ascii="宋体" w:hAnsi="宋体"/>
                <w:sz w:val="18"/>
              </w:rPr>
              <w:t>3</w:t>
            </w:r>
            <w:r>
              <w:rPr>
                <w:rFonts w:hint="eastAsia" w:ascii="宋体" w:hAnsi="宋体"/>
                <w:sz w:val="18"/>
              </w:rPr>
              <w:t>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1772" w:type="dxa"/>
            <w:vMerge w:val="continue"/>
            <w:shd w:val="clear" w:color="auto" w:fill="auto"/>
            <w:vAlign w:val="center"/>
          </w:tcPr>
          <w:p>
            <w:pPr>
              <w:autoSpaceDE w:val="0"/>
              <w:autoSpaceDN w:val="0"/>
              <w:adjustRightInd w:val="0"/>
              <w:snapToGrid w:val="0"/>
              <w:rPr>
                <w:rFonts w:ascii="宋体" w:hAnsi="宋体"/>
                <w:sz w:val="18"/>
              </w:rPr>
            </w:pPr>
          </w:p>
        </w:tc>
        <w:tc>
          <w:tcPr>
            <w:tcW w:w="1772" w:type="dxa"/>
            <w:shd w:val="clear" w:color="auto" w:fill="auto"/>
            <w:vAlign w:val="center"/>
          </w:tcPr>
          <w:p>
            <w:pPr>
              <w:autoSpaceDE w:val="0"/>
              <w:autoSpaceDN w:val="0"/>
              <w:adjustRightInd w:val="0"/>
              <w:snapToGrid w:val="0"/>
              <w:rPr>
                <w:rFonts w:ascii="宋体" w:hAnsi="宋体"/>
                <w:sz w:val="18"/>
              </w:rPr>
            </w:pPr>
            <w:r>
              <w:rPr>
                <w:rFonts w:hint="eastAsia" w:ascii="宋体" w:hAnsi="宋体"/>
                <w:sz w:val="18"/>
              </w:rPr>
              <w:t>磁粉</w:t>
            </w:r>
            <w:r>
              <w:rPr>
                <w:rFonts w:hint="eastAsia" w:ascii="宋体" w:hAnsi="宋体"/>
                <w:sz w:val="18"/>
                <w:szCs w:val="18"/>
              </w:rPr>
              <w:t>（</w:t>
            </w:r>
            <w:r>
              <w:rPr>
                <w:rFonts w:ascii="宋体" w:hAnsi="宋体"/>
                <w:sz w:val="18"/>
                <w:szCs w:val="18"/>
              </w:rPr>
              <w:t>M</w:t>
            </w:r>
            <w:r>
              <w:rPr>
                <w:rFonts w:hint="eastAsia" w:ascii="宋体" w:hAnsi="宋体"/>
                <w:sz w:val="18"/>
                <w:szCs w:val="18"/>
              </w:rPr>
              <w:t>T）</w:t>
            </w:r>
          </w:p>
        </w:tc>
        <w:tc>
          <w:tcPr>
            <w:tcW w:w="5740" w:type="dxa"/>
            <w:gridSpan w:val="2"/>
            <w:vAlign w:val="center"/>
          </w:tcPr>
          <w:p>
            <w:pPr>
              <w:autoSpaceDE w:val="0"/>
              <w:autoSpaceDN w:val="0"/>
              <w:adjustRightInd w:val="0"/>
              <w:snapToGrid w:val="0"/>
              <w:jc w:val="left"/>
              <w:rPr>
                <w:rFonts w:ascii="宋体" w:hAnsi="宋体"/>
                <w:sz w:val="18"/>
              </w:rPr>
            </w:pPr>
            <w:r>
              <w:rPr>
                <w:rFonts w:hint="eastAsia" w:ascii="宋体" w:hAnsi="宋体"/>
                <w:sz w:val="18"/>
              </w:rPr>
              <w:t>不低于</w:t>
            </w:r>
            <w:r>
              <w:rPr>
                <w:rFonts w:ascii="宋体" w:hAnsi="宋体"/>
                <w:sz w:val="18"/>
              </w:rPr>
              <w:t xml:space="preserve">GB/T </w:t>
            </w:r>
            <w:r>
              <w:rPr>
                <w:rFonts w:hint="eastAsia" w:ascii="宋体" w:hAnsi="宋体"/>
                <w:sz w:val="18"/>
              </w:rPr>
              <w:t>37400.15—20</w:t>
            </w:r>
            <w:r>
              <w:rPr>
                <w:rFonts w:ascii="宋体" w:hAnsi="宋体"/>
                <w:sz w:val="18"/>
              </w:rPr>
              <w:t>19</w:t>
            </w:r>
            <w:r>
              <w:rPr>
                <w:rFonts w:hint="eastAsia" w:ascii="宋体" w:hAnsi="宋体"/>
                <w:sz w:val="18"/>
              </w:rPr>
              <w:t>规定的</w:t>
            </w:r>
            <w:r>
              <w:rPr>
                <w:rFonts w:ascii="宋体" w:hAnsi="宋体"/>
                <w:sz w:val="18"/>
              </w:rPr>
              <w:t>3</w:t>
            </w:r>
            <w:r>
              <w:rPr>
                <w:rFonts w:hint="eastAsia" w:ascii="宋体" w:hAnsi="宋体"/>
                <w:sz w:val="18"/>
              </w:rPr>
              <w:t>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i/>
                <w:sz w:val="18"/>
              </w:rPr>
              <w:t>d</w:t>
            </w:r>
            <w:r>
              <w:rPr>
                <w:rFonts w:ascii="宋体" w:hAnsi="宋体"/>
                <w:sz w:val="18"/>
              </w:rPr>
              <w:t>表面粗糙度</w:t>
            </w:r>
            <w:r>
              <w:rPr>
                <w:rFonts w:ascii="宋体" w:hAnsi="宋体"/>
                <w:i/>
                <w:sz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1</w:t>
            </w:r>
            <w:r>
              <w:rPr>
                <w:rFonts w:ascii="宋体" w:hAnsi="宋体"/>
                <w:sz w:val="18"/>
                <w:szCs w:val="18"/>
              </w:rPr>
              <w:t xml:space="preserve">  </w:t>
            </w:r>
            <w:r>
              <w:rPr>
                <w:rFonts w:ascii="宋体" w:hAnsi="宋体"/>
                <w:sz w:val="18"/>
              </w:rPr>
              <w:t>μm</w:t>
            </w:r>
          </w:p>
        </w:tc>
        <w:tc>
          <w:tcPr>
            <w:tcW w:w="5740" w:type="dxa"/>
            <w:gridSpan w:val="2"/>
            <w:vAlign w:val="center"/>
          </w:tcPr>
          <w:p>
            <w:pPr>
              <w:autoSpaceDE w:val="0"/>
              <w:autoSpaceDN w:val="0"/>
              <w:adjustRightInd w:val="0"/>
              <w:snapToGrid w:val="0"/>
              <w:jc w:val="center"/>
              <w:rPr>
                <w:rFonts w:ascii="宋体" w:hAnsi="宋体"/>
                <w:sz w:val="18"/>
                <w:highlight w:val="yellow"/>
              </w:rPr>
            </w:pPr>
            <w:r>
              <w:rPr>
                <w:rFonts w:hint="eastAsia" w:ascii="宋体" w:hAnsi="宋体"/>
                <w:sz w:val="18"/>
              </w:rPr>
              <w:t xml:space="preserve"> 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i/>
                <w:sz w:val="18"/>
              </w:rPr>
              <w:t>d</w:t>
            </w:r>
            <w:r>
              <w:rPr>
                <w:rFonts w:ascii="宋体" w:hAnsi="宋体"/>
                <w:sz w:val="18"/>
              </w:rPr>
              <w:t>的</w:t>
            </w:r>
            <w:r>
              <w:rPr>
                <w:rFonts w:hint="eastAsia" w:ascii="宋体" w:hAnsi="宋体"/>
                <w:sz w:val="18"/>
              </w:rPr>
              <w:t>圆柱度公差</w:t>
            </w:r>
            <w:r>
              <w:rPr>
                <w:rFonts w:hint="eastAsia" w:ascii="宋体" w:hAnsi="宋体"/>
                <w:i/>
                <w:iCs/>
                <w:sz w:val="18"/>
                <w:szCs w:val="18"/>
              </w:rPr>
              <w:t>t</w:t>
            </w:r>
            <w:r>
              <w:rPr>
                <w:rFonts w:hint="eastAsia" w:ascii="宋体" w:hAnsi="宋体"/>
                <w:sz w:val="18"/>
                <w:szCs w:val="18"/>
                <w:vertAlign w:val="subscript"/>
              </w:rPr>
              <w:t>1</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w:t>
            </w:r>
            <w:r>
              <w:rPr>
                <w:rFonts w:ascii="宋体" w:hAnsi="宋体"/>
                <w:sz w:val="18"/>
              </w:rPr>
              <w:t>mm</w:t>
            </w:r>
          </w:p>
        </w:tc>
        <w:tc>
          <w:tcPr>
            <w:tcW w:w="5740" w:type="dxa"/>
            <w:gridSpan w:val="2"/>
            <w:vAlign w:val="center"/>
          </w:tcPr>
          <w:p>
            <w:pPr>
              <w:autoSpaceDE w:val="0"/>
              <w:autoSpaceDN w:val="0"/>
              <w:adjustRightInd w:val="0"/>
              <w:snapToGrid w:val="0"/>
              <w:jc w:val="center"/>
              <w:rPr>
                <w:rFonts w:ascii="宋体" w:hAnsi="宋体"/>
                <w:sz w:val="18"/>
              </w:rPr>
            </w:pPr>
            <w:r>
              <w:rPr>
                <w:rFonts w:hint="eastAsia" w:ascii="宋体" w:hAnsi="宋体"/>
                <w:sz w:val="18"/>
              </w:rPr>
              <w:t xml:space="preserve"> 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i/>
                <w:sz w:val="18"/>
                <w:lang w:val="en-US" w:eastAsia="zh-CN"/>
              </w:rPr>
              <w:t>d</w:t>
            </w:r>
            <w:r>
              <w:rPr>
                <w:rFonts w:hint="eastAsia" w:ascii="宋体" w:hAnsi="宋体"/>
                <w:iCs/>
                <w:sz w:val="18"/>
              </w:rPr>
              <w:t>的</w:t>
            </w:r>
            <w:r>
              <w:rPr>
                <w:rFonts w:hint="eastAsia" w:ascii="宋体" w:hAnsi="宋体"/>
                <w:sz w:val="18"/>
              </w:rPr>
              <w:t>公差带</w:t>
            </w:r>
          </w:p>
        </w:tc>
        <w:tc>
          <w:tcPr>
            <w:tcW w:w="5740" w:type="dxa"/>
            <w:gridSpan w:val="2"/>
            <w:vAlign w:val="center"/>
          </w:tcPr>
          <w:p>
            <w:pPr>
              <w:autoSpaceDE w:val="0"/>
              <w:autoSpaceDN w:val="0"/>
              <w:adjustRightInd w:val="0"/>
              <w:snapToGrid w:val="0"/>
              <w:jc w:val="left"/>
              <w:rPr>
                <w:rFonts w:ascii="宋体" w:hAnsi="宋体"/>
                <w:sz w:val="18"/>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w:t>
            </w:r>
            <w:r>
              <w:rPr>
                <w:rFonts w:hint="eastAsia" w:ascii="宋体" w:hAnsi="宋体"/>
                <w:sz w:val="18"/>
              </w:rPr>
              <w:t>d9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trPr>
        <w:tc>
          <w:tcPr>
            <w:tcW w:w="3544" w:type="dxa"/>
            <w:gridSpan w:val="2"/>
            <w:vAlign w:val="center"/>
          </w:tcPr>
          <w:p>
            <w:pPr>
              <w:autoSpaceDE w:val="0"/>
              <w:autoSpaceDN w:val="0"/>
              <w:adjustRightInd w:val="0"/>
              <w:snapToGrid w:val="0"/>
              <w:rPr>
                <w:rFonts w:hint="eastAsia" w:ascii="宋体" w:hAnsi="宋体" w:eastAsia="宋体" w:cs="Times New Roman"/>
                <w:kern w:val="2"/>
                <w:sz w:val="18"/>
                <w:szCs w:val="24"/>
                <w:lang w:val="en-US" w:eastAsia="zh-CN" w:bidi="ar-SA"/>
              </w:rPr>
            </w:pPr>
            <w:r>
              <w:rPr>
                <w:rFonts w:ascii="宋体" w:hAnsi="宋体"/>
                <w:i/>
                <w:sz w:val="18"/>
              </w:rPr>
              <w:t>D</w:t>
            </w:r>
            <w:r>
              <w:rPr>
                <w:rFonts w:hint="eastAsia" w:ascii="宋体" w:hAnsi="宋体"/>
                <w:iCs/>
                <w:sz w:val="18"/>
              </w:rPr>
              <w:t>的</w:t>
            </w:r>
            <w:r>
              <w:rPr>
                <w:rFonts w:hint="eastAsia" w:ascii="宋体" w:hAnsi="宋体"/>
                <w:sz w:val="18"/>
              </w:rPr>
              <w:t>公差带</w:t>
            </w:r>
          </w:p>
        </w:tc>
        <w:tc>
          <w:tcPr>
            <w:tcW w:w="5740" w:type="dxa"/>
            <w:gridSpan w:val="2"/>
            <w:vAlign w:val="center"/>
          </w:tcPr>
          <w:p>
            <w:pPr>
              <w:autoSpaceDE w:val="0"/>
              <w:autoSpaceDN w:val="0"/>
              <w:adjustRightInd w:val="0"/>
              <w:snapToGrid w:val="0"/>
              <w:jc w:val="left"/>
              <w:rPr>
                <w:rFonts w:hint="eastAsia" w:ascii="宋体" w:hAnsi="宋体" w:eastAsia="宋体" w:cs="Times New Roman"/>
                <w:kern w:val="2"/>
                <w:sz w:val="18"/>
                <w:szCs w:val="24"/>
                <w:lang w:val="en-US" w:eastAsia="zh-CN" w:bidi="ar-SA"/>
              </w:rPr>
            </w:pPr>
            <w:r>
              <w:rPr>
                <w:rFonts w:hint="eastAsia" w:ascii="宋体" w:hAnsi="宋体"/>
                <w:sz w:val="18"/>
                <w:szCs w:val="18"/>
              </w:rPr>
              <w:t>按G</w:t>
            </w:r>
            <w:r>
              <w:rPr>
                <w:rFonts w:ascii="宋体" w:hAnsi="宋体"/>
                <w:sz w:val="18"/>
                <w:szCs w:val="18"/>
              </w:rPr>
              <w:t>B/T 1800.2</w:t>
            </w:r>
            <w:r>
              <w:rPr>
                <w:rFonts w:hint="eastAsia" w:ascii="宋体" w:hAnsi="宋体"/>
                <w:sz w:val="18"/>
                <w:szCs w:val="18"/>
              </w:rPr>
              <w:t>—2</w:t>
            </w:r>
            <w:r>
              <w:rPr>
                <w:rFonts w:ascii="宋体" w:hAnsi="宋体"/>
                <w:sz w:val="18"/>
                <w:szCs w:val="18"/>
              </w:rPr>
              <w:t>020</w:t>
            </w:r>
            <w:r>
              <w:rPr>
                <w:rFonts w:hint="eastAsia" w:ascii="宋体" w:hAnsi="宋体"/>
                <w:sz w:val="18"/>
                <w:szCs w:val="18"/>
              </w:rPr>
              <w:t>规定的</w:t>
            </w:r>
            <w:r>
              <w:rPr>
                <w:rFonts w:hint="eastAsia" w:ascii="宋体" w:hAnsi="宋体"/>
                <w:sz w:val="18"/>
              </w:rPr>
              <w:t>E7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3544" w:type="dxa"/>
            <w:gridSpan w:val="2"/>
            <w:vAlign w:val="center"/>
          </w:tcPr>
          <w:p>
            <w:pPr>
              <w:autoSpaceDE w:val="0"/>
              <w:autoSpaceDN w:val="0"/>
              <w:adjustRightInd w:val="0"/>
              <w:snapToGrid w:val="0"/>
              <w:rPr>
                <w:rFonts w:ascii="宋体" w:hAnsi="宋体"/>
                <w:sz w:val="18"/>
              </w:rPr>
            </w:pPr>
            <w:r>
              <w:rPr>
                <w:rFonts w:ascii="宋体" w:hAnsi="宋体"/>
                <w:i/>
                <w:sz w:val="18"/>
              </w:rPr>
              <w:t>D</w:t>
            </w:r>
            <w:r>
              <w:rPr>
                <w:rFonts w:ascii="宋体" w:hAnsi="宋体"/>
                <w:sz w:val="18"/>
              </w:rPr>
              <w:t>表面粗糙度</w:t>
            </w:r>
            <w:r>
              <w:rPr>
                <w:rFonts w:ascii="宋体" w:hAnsi="宋体"/>
                <w:i/>
                <w:sz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2</w:t>
            </w:r>
            <w:r>
              <w:rPr>
                <w:rFonts w:ascii="宋体" w:hAnsi="宋体"/>
                <w:sz w:val="18"/>
                <w:szCs w:val="18"/>
              </w:rPr>
              <w:t xml:space="preserve">  </w:t>
            </w:r>
            <w:r>
              <w:rPr>
                <w:rFonts w:ascii="宋体" w:hAnsi="宋体"/>
                <w:sz w:val="18"/>
              </w:rPr>
              <w:t>μm</w:t>
            </w:r>
          </w:p>
        </w:tc>
        <w:tc>
          <w:tcPr>
            <w:tcW w:w="5740" w:type="dxa"/>
            <w:gridSpan w:val="2"/>
            <w:vAlign w:val="center"/>
          </w:tcPr>
          <w:p>
            <w:pPr>
              <w:autoSpaceDE w:val="0"/>
              <w:autoSpaceDN w:val="0"/>
              <w:adjustRightInd w:val="0"/>
              <w:snapToGrid w:val="0"/>
              <w:jc w:val="center"/>
              <w:rPr>
                <w:rFonts w:ascii="宋体" w:hAnsi="宋体"/>
                <w:sz w:val="18"/>
              </w:rPr>
            </w:pPr>
            <w:r>
              <w:rPr>
                <w:rFonts w:hint="eastAsia" w:ascii="宋体" w:hAnsi="宋体"/>
                <w:sz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3544" w:type="dxa"/>
            <w:gridSpan w:val="2"/>
            <w:vAlign w:val="center"/>
          </w:tcPr>
          <w:p>
            <w:pPr>
              <w:autoSpaceDE w:val="0"/>
              <w:autoSpaceDN w:val="0"/>
              <w:adjustRightInd w:val="0"/>
              <w:snapToGrid w:val="0"/>
              <w:rPr>
                <w:rFonts w:ascii="宋体" w:hAnsi="宋体"/>
                <w:sz w:val="18"/>
              </w:rPr>
            </w:pPr>
            <w:r>
              <w:rPr>
                <w:rFonts w:ascii="宋体" w:hAnsi="宋体"/>
                <w:i/>
                <w:sz w:val="18"/>
              </w:rPr>
              <w:t>D</w:t>
            </w:r>
            <w:r>
              <w:rPr>
                <w:rFonts w:hint="eastAsia" w:ascii="宋体" w:hAnsi="宋体"/>
                <w:sz w:val="18"/>
              </w:rPr>
              <w:t>对于基准面</w:t>
            </w:r>
            <w:r>
              <w:rPr>
                <w:rFonts w:hint="eastAsia" w:ascii="宋体" w:hAnsi="宋体"/>
                <w:i/>
                <w:iCs/>
                <w:sz w:val="18"/>
              </w:rPr>
              <w:t>A</w:t>
            </w:r>
            <w:r>
              <w:rPr>
                <w:rFonts w:hint="eastAsia" w:ascii="宋体" w:hAnsi="宋体"/>
                <w:sz w:val="18"/>
              </w:rPr>
              <w:t>的同轴度公差</w:t>
            </w:r>
            <w:r>
              <w:rPr>
                <w:rFonts w:hint="eastAsia" w:ascii="宋体" w:hAnsi="宋体"/>
                <w:i/>
                <w:iCs/>
                <w:sz w:val="18"/>
                <w:szCs w:val="18"/>
              </w:rPr>
              <w:t>t</w:t>
            </w:r>
            <w:r>
              <w:rPr>
                <w:rFonts w:hint="eastAsia" w:ascii="宋体" w:hAnsi="宋体"/>
                <w:sz w:val="18"/>
                <w:szCs w:val="18"/>
                <w:vertAlign w:val="subscript"/>
              </w:rPr>
              <w:t>2</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w:t>
            </w:r>
            <w:r>
              <w:rPr>
                <w:rFonts w:ascii="宋体" w:hAnsi="宋体"/>
                <w:sz w:val="18"/>
              </w:rPr>
              <w:t>mm</w:t>
            </w:r>
          </w:p>
        </w:tc>
        <w:tc>
          <w:tcPr>
            <w:tcW w:w="5740" w:type="dxa"/>
            <w:gridSpan w:val="2"/>
            <w:vAlign w:val="center"/>
          </w:tcPr>
          <w:p>
            <w:pPr>
              <w:autoSpaceDE w:val="0"/>
              <w:autoSpaceDN w:val="0"/>
              <w:adjustRightInd w:val="0"/>
              <w:snapToGrid w:val="0"/>
              <w:jc w:val="center"/>
              <w:rPr>
                <w:rFonts w:ascii="宋体" w:hAnsi="宋体"/>
                <w:sz w:val="18"/>
              </w:rPr>
            </w:pPr>
            <w:r>
              <w:rPr>
                <w:rFonts w:hint="eastAsia" w:ascii="宋体" w:hAnsi="宋体"/>
                <w:i/>
                <w:iCs/>
                <w:sz w:val="18"/>
                <w:szCs w:val="18"/>
              </w:rPr>
              <w:t>φ</w:t>
            </w:r>
            <w:r>
              <w:rPr>
                <w:rFonts w:ascii="宋体" w:hAnsi="宋体"/>
                <w:sz w:val="18"/>
              </w:rPr>
              <w:t>0.</w:t>
            </w:r>
            <w:r>
              <w:rPr>
                <w:rFonts w:hint="eastAsia" w:ascii="宋体" w:hAnsi="宋体"/>
                <w:sz w:val="18"/>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i/>
                <w:sz w:val="18"/>
              </w:rPr>
              <w:t>H</w:t>
            </w:r>
            <w:r>
              <w:rPr>
                <w:rFonts w:hint="eastAsia" w:ascii="宋体" w:hAnsi="宋体"/>
                <w:sz w:val="18"/>
              </w:rPr>
              <w:t xml:space="preserve">的极限偏差 </w:t>
            </w:r>
            <w:r>
              <w:rPr>
                <w:rFonts w:ascii="宋体" w:hAnsi="宋体"/>
                <w:sz w:val="18"/>
              </w:rPr>
              <w:t xml:space="preserve"> mm</w:t>
            </w:r>
          </w:p>
        </w:tc>
        <w:tc>
          <w:tcPr>
            <w:tcW w:w="5740" w:type="dxa"/>
            <w:gridSpan w:val="2"/>
            <w:vAlign w:val="center"/>
          </w:tcPr>
          <w:p>
            <w:pPr>
              <w:autoSpaceDE w:val="0"/>
              <w:autoSpaceDN w:val="0"/>
              <w:adjustRightInd w:val="0"/>
              <w:snapToGrid w:val="0"/>
              <w:jc w:val="center"/>
              <w:rPr>
                <w:rFonts w:ascii="宋体" w:hAnsi="宋体"/>
                <w:sz w:val="18"/>
              </w:rPr>
            </w:pPr>
            <w:r>
              <w:rPr>
                <w:rFonts w:hint="eastAsia" w:ascii="宋体" w:hAnsi="宋体"/>
                <w:sz w:val="18"/>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i/>
                <w:sz w:val="18"/>
              </w:rPr>
              <w:t>H</w:t>
            </w:r>
            <w:r>
              <w:rPr>
                <w:rFonts w:ascii="宋体" w:hAnsi="宋体"/>
                <w:sz w:val="18"/>
              </w:rPr>
              <w:t>表面粗糙度</w:t>
            </w:r>
            <w:r>
              <w:rPr>
                <w:rFonts w:ascii="宋体" w:hAnsi="宋体"/>
                <w:i/>
                <w:sz w:val="18"/>
              </w:rPr>
              <w:t>Ra</w:t>
            </w:r>
            <w:r>
              <w:rPr>
                <w:rFonts w:ascii="宋体" w:hAnsi="宋体"/>
                <w:sz w:val="18"/>
                <w:szCs w:val="18"/>
              </w:rPr>
              <w:t>最大允许值</w:t>
            </w:r>
            <w:r>
              <w:rPr>
                <w:rFonts w:hint="eastAsia" w:ascii="宋体" w:hAnsi="宋体" w:cs="Vijaya"/>
                <w:i/>
                <w:iCs/>
                <w:sz w:val="18"/>
                <w:szCs w:val="18"/>
              </w:rPr>
              <w:t>a</w:t>
            </w:r>
            <w:r>
              <w:rPr>
                <w:rFonts w:hint="eastAsia" w:ascii="宋体" w:hAnsi="宋体"/>
                <w:sz w:val="18"/>
                <w:szCs w:val="18"/>
                <w:vertAlign w:val="subscript"/>
              </w:rPr>
              <w:t>3</w:t>
            </w:r>
            <w:r>
              <w:rPr>
                <w:rFonts w:ascii="宋体" w:hAnsi="宋体"/>
                <w:sz w:val="18"/>
                <w:szCs w:val="18"/>
              </w:rPr>
              <w:t xml:space="preserve">  </w:t>
            </w:r>
            <w:r>
              <w:rPr>
                <w:rFonts w:ascii="宋体" w:hAnsi="宋体"/>
                <w:sz w:val="18"/>
              </w:rPr>
              <w:t>μm</w:t>
            </w:r>
          </w:p>
        </w:tc>
        <w:tc>
          <w:tcPr>
            <w:tcW w:w="5740" w:type="dxa"/>
            <w:gridSpan w:val="2"/>
            <w:vAlign w:val="center"/>
          </w:tcPr>
          <w:p>
            <w:pPr>
              <w:autoSpaceDE w:val="0"/>
              <w:autoSpaceDN w:val="0"/>
              <w:adjustRightInd w:val="0"/>
              <w:snapToGrid w:val="0"/>
              <w:jc w:val="center"/>
              <w:rPr>
                <w:rFonts w:ascii="宋体" w:hAnsi="宋体"/>
                <w:sz w:val="18"/>
              </w:rPr>
            </w:pPr>
            <w:r>
              <w:rPr>
                <w:rFonts w:hint="eastAsia" w:ascii="宋体" w:hAnsi="宋体"/>
                <w:sz w:val="18"/>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3544" w:type="dxa"/>
            <w:gridSpan w:val="2"/>
            <w:vAlign w:val="center"/>
          </w:tcPr>
          <w:p>
            <w:pPr>
              <w:autoSpaceDE w:val="0"/>
              <w:autoSpaceDN w:val="0"/>
              <w:adjustRightInd w:val="0"/>
              <w:snapToGrid w:val="0"/>
              <w:rPr>
                <w:rFonts w:ascii="宋体" w:hAnsi="宋体"/>
                <w:sz w:val="18"/>
              </w:rPr>
            </w:pPr>
            <w:r>
              <w:rPr>
                <w:rFonts w:hint="eastAsia" w:ascii="宋体" w:hAnsi="宋体"/>
                <w:i/>
                <w:sz w:val="18"/>
              </w:rPr>
              <w:t>H</w:t>
            </w:r>
            <w:r>
              <w:rPr>
                <w:rFonts w:ascii="宋体" w:hAnsi="宋体"/>
                <w:sz w:val="18"/>
              </w:rPr>
              <w:t>对于基准</w:t>
            </w:r>
            <w:r>
              <w:rPr>
                <w:rFonts w:hint="eastAsia" w:ascii="宋体" w:hAnsi="宋体"/>
                <w:sz w:val="18"/>
              </w:rPr>
              <w:t>A</w:t>
            </w:r>
            <w:r>
              <w:rPr>
                <w:rFonts w:ascii="宋体" w:hAnsi="宋体"/>
                <w:sz w:val="18"/>
              </w:rPr>
              <w:t>的</w:t>
            </w:r>
            <w:r>
              <w:rPr>
                <w:rFonts w:hint="eastAsia" w:ascii="宋体" w:hAnsi="宋体"/>
                <w:sz w:val="18"/>
              </w:rPr>
              <w:t>垂直度公差</w:t>
            </w:r>
            <w:r>
              <w:rPr>
                <w:rFonts w:hint="eastAsia" w:ascii="宋体" w:hAnsi="宋体"/>
                <w:i/>
                <w:iCs/>
                <w:sz w:val="18"/>
                <w:szCs w:val="18"/>
              </w:rPr>
              <w:t>t</w:t>
            </w:r>
            <w:r>
              <w:rPr>
                <w:rFonts w:hint="eastAsia" w:ascii="宋体" w:hAnsi="宋体"/>
                <w:sz w:val="18"/>
                <w:szCs w:val="18"/>
                <w:vertAlign w:val="subscript"/>
              </w:rPr>
              <w:t>3</w:t>
            </w:r>
            <w:r>
              <w:rPr>
                <w:rFonts w:hint="eastAsia" w:ascii="宋体" w:hAnsi="宋体"/>
                <w:sz w:val="18"/>
              </w:rPr>
              <w:t>（≤）</w:t>
            </w:r>
            <w:r>
              <w:rPr>
                <w:rFonts w:hint="eastAsia" w:ascii="宋体" w:hAnsi="宋体"/>
                <w:sz w:val="18"/>
                <w:szCs w:val="18"/>
              </w:rPr>
              <w:t xml:space="preserve"> </w:t>
            </w:r>
            <w:r>
              <w:rPr>
                <w:rFonts w:ascii="宋体" w:hAnsi="宋体"/>
                <w:sz w:val="18"/>
                <w:szCs w:val="18"/>
              </w:rPr>
              <w:t xml:space="preserve"> </w:t>
            </w:r>
            <w:r>
              <w:rPr>
                <w:rFonts w:ascii="宋体" w:hAnsi="宋体"/>
                <w:sz w:val="18"/>
              </w:rPr>
              <w:t>mm</w:t>
            </w:r>
          </w:p>
        </w:tc>
        <w:tc>
          <w:tcPr>
            <w:tcW w:w="5740" w:type="dxa"/>
            <w:gridSpan w:val="2"/>
            <w:vAlign w:val="center"/>
          </w:tcPr>
          <w:p>
            <w:pPr>
              <w:autoSpaceDE w:val="0"/>
              <w:autoSpaceDN w:val="0"/>
              <w:adjustRightInd w:val="0"/>
              <w:snapToGrid w:val="0"/>
              <w:jc w:val="center"/>
              <w:rPr>
                <w:rFonts w:ascii="宋体" w:hAnsi="宋体"/>
                <w:sz w:val="18"/>
              </w:rPr>
            </w:pPr>
            <w:r>
              <w:rPr>
                <w:rFonts w:ascii="宋体" w:hAnsi="宋体"/>
                <w:sz w:val="18"/>
              </w:rPr>
              <w:t>0.</w:t>
            </w:r>
            <w:r>
              <w:rPr>
                <w:rFonts w:hint="eastAsia" w:ascii="宋体" w:hAnsi="宋体"/>
                <w:sz w:val="18"/>
              </w:rPr>
              <w:t>1</w:t>
            </w:r>
          </w:p>
        </w:tc>
      </w:tr>
    </w:tbl>
    <w:p>
      <w:pPr>
        <w:pStyle w:val="24"/>
        <w:spacing w:before="180" w:after="180"/>
        <w:ind w:left="0"/>
      </w:pPr>
      <w:r>
        <w:rPr>
          <w:rFonts w:hint="eastAsia"/>
        </w:rPr>
        <w:t>装配技术要求</w:t>
      </w:r>
      <w:bookmarkEnd w:id="42"/>
      <w:bookmarkEnd w:id="43"/>
      <w:bookmarkEnd w:id="44"/>
      <w:bookmarkEnd w:id="45"/>
      <w:bookmarkEnd w:id="46"/>
      <w:bookmarkEnd w:id="47"/>
      <w:bookmarkEnd w:id="48"/>
      <w:bookmarkEnd w:id="49"/>
      <w:bookmarkEnd w:id="50"/>
      <w:bookmarkEnd w:id="51"/>
      <w:bookmarkEnd w:id="52"/>
    </w:p>
    <w:p>
      <w:pPr>
        <w:pStyle w:val="64"/>
        <w:numPr>
          <w:ilvl w:val="2"/>
          <w:numId w:val="1"/>
        </w:numPr>
      </w:pPr>
      <w:bookmarkStart w:id="53" w:name="_Toc321808254"/>
      <w:bookmarkStart w:id="54" w:name="_Toc322932422"/>
      <w:r>
        <w:rPr>
          <w:rFonts w:hint="eastAsia"/>
        </w:rPr>
        <w:t>立辊轧机装配时不应放入图样中未规定或未经设计部门同意的的垫片或套等零件。</w:t>
      </w:r>
      <w:bookmarkEnd w:id="53"/>
      <w:bookmarkEnd w:id="54"/>
    </w:p>
    <w:p>
      <w:pPr>
        <w:pStyle w:val="64"/>
        <w:keepNext w:val="0"/>
        <w:keepLines w:val="0"/>
        <w:pageBreakBefore w:val="0"/>
        <w:widowControl/>
        <w:numPr>
          <w:ilvl w:val="2"/>
          <w:numId w:val="1"/>
        </w:numPr>
        <w:kinsoku/>
        <w:wordWrap/>
        <w:overflowPunct/>
        <w:topLinePunct w:val="0"/>
        <w:autoSpaceDE/>
        <w:autoSpaceDN/>
        <w:bidi w:val="0"/>
        <w:adjustRightInd/>
        <w:snapToGrid/>
        <w:spacing w:before="0" w:beforeAutospacing="0" w:after="0" w:afterAutospacing="0"/>
        <w:textAlignment w:val="auto"/>
      </w:pPr>
      <w:bookmarkStart w:id="55" w:name="_Toc322932423"/>
      <w:r>
        <w:t>所有高强度螺栓(8.8级或以上级别)应进行预紧，预紧力矩的大小</w:t>
      </w:r>
      <w:r>
        <w:rPr>
          <w:rFonts w:hint="eastAsia"/>
        </w:rPr>
        <w:t>按</w:t>
      </w:r>
      <w:r>
        <w:t>G</w:t>
      </w:r>
      <w:r>
        <w:rPr>
          <w:rFonts w:hint="eastAsia"/>
        </w:rPr>
        <w:t>B/T 37400.10或</w:t>
      </w:r>
      <w:r>
        <w:t>图</w:t>
      </w:r>
      <w:r>
        <w:rPr>
          <w:rFonts w:hint="eastAsia"/>
          <w:lang w:val="en-US" w:eastAsia="zh-CN"/>
        </w:rPr>
        <w:t>样</w:t>
      </w:r>
      <w:r>
        <w:t>要求确定，并按图</w:t>
      </w:r>
      <w:r>
        <w:rPr>
          <w:rFonts w:hint="eastAsia"/>
          <w:lang w:val="en-US" w:eastAsia="zh-CN"/>
        </w:rPr>
        <w:t>样</w:t>
      </w:r>
      <w:r>
        <w:t>的防松措施进行施工。</w:t>
      </w:r>
      <w:bookmarkEnd w:id="55"/>
    </w:p>
    <w:p>
      <w:pPr>
        <w:pStyle w:val="64"/>
        <w:keepNext w:val="0"/>
        <w:keepLines w:val="0"/>
        <w:pageBreakBefore w:val="0"/>
        <w:widowControl/>
        <w:numPr>
          <w:ilvl w:val="2"/>
          <w:numId w:val="1"/>
        </w:numPr>
        <w:kinsoku/>
        <w:wordWrap/>
        <w:overflowPunct/>
        <w:topLinePunct w:val="0"/>
        <w:autoSpaceDE/>
        <w:autoSpaceDN/>
        <w:bidi w:val="0"/>
        <w:adjustRightInd/>
        <w:snapToGrid/>
        <w:spacing w:before="0" w:beforeAutospacing="0" w:after="0" w:afterAutospacing="0"/>
        <w:textAlignment w:val="auto"/>
      </w:pPr>
      <w:bookmarkStart w:id="56" w:name="_Toc322932425"/>
      <w:r>
        <w:t>机架底面和</w:t>
      </w:r>
      <w:r>
        <w:rPr>
          <w:rFonts w:hint="eastAsia"/>
        </w:rPr>
        <w:t>底座</w:t>
      </w:r>
      <w:r>
        <w:t>的接触部位面积应大于75%，其</w:t>
      </w:r>
      <w:r>
        <w:rPr>
          <w:rFonts w:hint="eastAsia"/>
        </w:rPr>
        <w:t>非接触面</w:t>
      </w:r>
      <w:r>
        <w:t>间隙</w:t>
      </w:r>
      <w:r>
        <w:rPr>
          <w:rFonts w:hint="eastAsia"/>
          <w:lang w:val="en-US" w:eastAsia="zh-CN"/>
        </w:rPr>
        <w:t>应</w:t>
      </w:r>
      <w:r>
        <w:rPr>
          <w:rFonts w:hint="eastAsia"/>
        </w:rPr>
        <w:t>小于0</w:t>
      </w:r>
      <w:r>
        <w:t>.05mm。</w:t>
      </w:r>
      <w:bookmarkEnd w:id="56"/>
    </w:p>
    <w:p>
      <w:pPr>
        <w:pStyle w:val="64"/>
        <w:keepNext w:val="0"/>
        <w:keepLines w:val="0"/>
        <w:pageBreakBefore w:val="0"/>
        <w:widowControl/>
        <w:numPr>
          <w:ilvl w:val="2"/>
          <w:numId w:val="1"/>
        </w:numPr>
        <w:kinsoku/>
        <w:wordWrap/>
        <w:overflowPunct/>
        <w:topLinePunct w:val="0"/>
        <w:autoSpaceDE/>
        <w:autoSpaceDN/>
        <w:bidi w:val="0"/>
        <w:adjustRightInd/>
        <w:snapToGrid/>
        <w:spacing w:before="0" w:beforeAutospacing="0" w:after="0" w:afterAutospacing="0"/>
        <w:textAlignment w:val="auto"/>
      </w:pPr>
      <w:bookmarkStart w:id="57" w:name="_Toc322932427"/>
      <w:r>
        <w:rPr>
          <w:rFonts w:hint="eastAsia"/>
        </w:rPr>
        <w:t>机架上、下窗口装上滑板后的铅锤度</w:t>
      </w:r>
      <w:r>
        <w:rPr>
          <w:rFonts w:hint="eastAsia"/>
          <w:lang w:val="en-US" w:eastAsia="zh-CN"/>
        </w:rPr>
        <w:t>公差</w:t>
      </w:r>
      <w:r>
        <w:rPr>
          <w:rFonts w:hint="eastAsia"/>
        </w:rPr>
        <w:t>在每米长度上不应大于</w:t>
      </w:r>
      <w:r>
        <w:t>0.08mm</w:t>
      </w:r>
      <w:r>
        <w:rPr>
          <w:rFonts w:hint="eastAsia"/>
        </w:rPr>
        <w:t>，在全长上不应大于</w:t>
      </w:r>
      <w:r>
        <w:t>0.3mm</w:t>
      </w:r>
      <w:r>
        <w:rPr>
          <w:rFonts w:hint="eastAsia"/>
        </w:rPr>
        <w:t>。</w:t>
      </w:r>
      <w:bookmarkEnd w:id="57"/>
    </w:p>
    <w:p>
      <w:pPr>
        <w:pStyle w:val="64"/>
        <w:keepNext w:val="0"/>
        <w:keepLines w:val="0"/>
        <w:pageBreakBefore w:val="0"/>
        <w:widowControl/>
        <w:numPr>
          <w:ilvl w:val="2"/>
          <w:numId w:val="1"/>
        </w:numPr>
        <w:kinsoku/>
        <w:wordWrap/>
        <w:overflowPunct/>
        <w:topLinePunct w:val="0"/>
        <w:autoSpaceDE/>
        <w:autoSpaceDN/>
        <w:bidi w:val="0"/>
        <w:adjustRightInd/>
        <w:snapToGrid/>
        <w:spacing w:before="0" w:beforeAutospacing="0" w:after="0" w:afterAutospacing="0"/>
        <w:textAlignment w:val="auto"/>
      </w:pPr>
      <w:bookmarkStart w:id="58" w:name="_Toc322932428"/>
      <w:r>
        <w:t>滑板间窗口尺寸对窗口中心线</w:t>
      </w:r>
      <w:r>
        <w:rPr>
          <w:rFonts w:hint="eastAsia"/>
        </w:rPr>
        <w:t>的位置度</w:t>
      </w:r>
      <w:r>
        <w:rPr>
          <w:rFonts w:hint="eastAsia"/>
          <w:lang w:val="en-US" w:eastAsia="zh-CN"/>
        </w:rPr>
        <w:t>公差</w:t>
      </w:r>
      <w:r>
        <w:rPr>
          <w:rFonts w:hint="eastAsia"/>
        </w:rPr>
        <w:t>在每米长度上不应大于</w:t>
      </w:r>
      <w:r>
        <w:t>0.</w:t>
      </w:r>
      <w:r>
        <w:rPr>
          <w:rFonts w:hint="eastAsia"/>
        </w:rPr>
        <w:t>10</w:t>
      </w:r>
      <w:r>
        <w:t>mm</w:t>
      </w:r>
      <w:r>
        <w:rPr>
          <w:rFonts w:hint="eastAsia"/>
        </w:rPr>
        <w:t>，在全长上不应大于</w:t>
      </w:r>
      <w:r>
        <w:t>0.</w:t>
      </w:r>
      <w:r>
        <w:rPr>
          <w:rFonts w:hint="eastAsia"/>
        </w:rPr>
        <w:t>15</w:t>
      </w:r>
      <w:r>
        <w:t>mm</w:t>
      </w:r>
      <w:r>
        <w:rPr>
          <w:rFonts w:hint="eastAsia"/>
        </w:rPr>
        <w:t>。</w:t>
      </w:r>
      <w:bookmarkEnd w:id="58"/>
    </w:p>
    <w:p>
      <w:pPr>
        <w:pStyle w:val="24"/>
        <w:spacing w:before="180" w:after="180"/>
        <w:ind w:left="0"/>
      </w:pPr>
      <w:bookmarkStart w:id="59" w:name="_Toc320608736"/>
      <w:bookmarkStart w:id="60" w:name="_Toc320607938"/>
      <w:bookmarkStart w:id="61" w:name="_Toc320607632"/>
      <w:bookmarkStart w:id="62" w:name="_Toc320608639"/>
      <w:bookmarkStart w:id="63" w:name="_Toc320608553"/>
      <w:bookmarkStart w:id="64" w:name="_Toc320608265"/>
      <w:bookmarkStart w:id="65" w:name="_Toc320606106"/>
      <w:bookmarkStart w:id="66" w:name="_Toc322932433"/>
      <w:bookmarkStart w:id="67" w:name="_Toc320605987"/>
      <w:bookmarkStart w:id="68" w:name="_Toc320607323"/>
      <w:bookmarkStart w:id="69" w:name="_Toc320605910"/>
      <w:r>
        <w:rPr>
          <w:rFonts w:hint="eastAsia"/>
        </w:rPr>
        <w:t>润滑系统技术要求</w:t>
      </w:r>
      <w:bookmarkEnd w:id="59"/>
      <w:bookmarkEnd w:id="60"/>
      <w:bookmarkEnd w:id="61"/>
      <w:bookmarkEnd w:id="62"/>
      <w:bookmarkEnd w:id="63"/>
      <w:bookmarkEnd w:id="64"/>
      <w:bookmarkEnd w:id="65"/>
      <w:bookmarkEnd w:id="66"/>
      <w:bookmarkEnd w:id="67"/>
      <w:bookmarkEnd w:id="68"/>
      <w:bookmarkEnd w:id="69"/>
    </w:p>
    <w:p>
      <w:pPr>
        <w:pStyle w:val="64"/>
        <w:numPr>
          <w:ilvl w:val="0"/>
          <w:numId w:val="0"/>
        </w:numPr>
        <w:ind w:firstLine="420" w:firstLineChars="200"/>
      </w:pPr>
      <w:bookmarkStart w:id="70" w:name="_Toc322932435"/>
      <w:bookmarkStart w:id="71" w:name="_Toc321808257"/>
      <w:r>
        <w:rPr>
          <w:rFonts w:hint="eastAsia"/>
        </w:rPr>
        <w:t>润滑系统中的油泵等润滑元件的调节应、报警装置。</w:t>
      </w:r>
      <w:bookmarkEnd w:id="70"/>
      <w:bookmarkEnd w:id="71"/>
    </w:p>
    <w:p>
      <w:pPr>
        <w:pStyle w:val="25"/>
        <w:spacing w:before="361" w:after="361"/>
        <w:rPr>
          <w:rFonts w:hAnsi="黑体"/>
          <w:szCs w:val="21"/>
        </w:rPr>
      </w:pPr>
      <w:bookmarkStart w:id="72" w:name="_Toc301509854"/>
      <w:bookmarkStart w:id="73" w:name="_Toc314033324"/>
      <w:bookmarkStart w:id="74" w:name="_Toc305078758"/>
      <w:bookmarkStart w:id="75" w:name="_Toc320608556"/>
      <w:bookmarkStart w:id="76" w:name="_Toc312315913"/>
      <w:bookmarkStart w:id="77" w:name="_Toc305135537"/>
      <w:bookmarkStart w:id="78" w:name="_Toc312327748"/>
      <w:bookmarkStart w:id="79" w:name="_Toc305136074"/>
      <w:bookmarkStart w:id="80" w:name="_Toc324414323"/>
      <w:bookmarkStart w:id="81" w:name="_Toc320607635"/>
      <w:bookmarkStart w:id="82" w:name="_Toc312327901"/>
      <w:bookmarkStart w:id="83" w:name="_Toc312316357"/>
      <w:bookmarkStart w:id="84" w:name="_Toc320608268"/>
      <w:bookmarkStart w:id="85" w:name="_Toc305135995"/>
      <w:bookmarkStart w:id="86" w:name="_Toc320607326"/>
      <w:bookmarkStart w:id="87" w:name="_Toc312327595"/>
      <w:bookmarkStart w:id="88" w:name="_Toc320608642"/>
      <w:bookmarkStart w:id="89" w:name="_Toc301280287"/>
      <w:bookmarkStart w:id="90" w:name="_Toc301280253"/>
      <w:bookmarkStart w:id="91" w:name="_Toc305135480"/>
      <w:bookmarkStart w:id="92" w:name="_Toc322932443"/>
      <w:bookmarkStart w:id="93" w:name="_Toc320608739"/>
      <w:bookmarkStart w:id="94" w:name="_Toc312327661"/>
      <w:bookmarkStart w:id="95" w:name="_Toc312327818"/>
      <w:bookmarkStart w:id="96" w:name="_Toc301509925"/>
      <w:bookmarkStart w:id="97" w:name="_Toc324415509"/>
      <w:bookmarkStart w:id="98" w:name="_Toc320606109"/>
      <w:bookmarkStart w:id="99" w:name="_Toc312327703"/>
      <w:bookmarkStart w:id="100" w:name="_Toc61360395"/>
      <w:bookmarkStart w:id="101" w:name="_Toc312315880"/>
      <w:bookmarkStart w:id="102" w:name="_Toc320607941"/>
      <w:bookmarkStart w:id="103" w:name="_Toc305078727"/>
      <w:bookmarkStart w:id="104" w:name="_Toc313520962"/>
      <w:bookmarkStart w:id="105" w:name="_Toc320605913"/>
      <w:bookmarkStart w:id="106" w:name="_Toc312679297"/>
      <w:bookmarkStart w:id="107" w:name="_Toc305135572"/>
      <w:bookmarkStart w:id="108" w:name="_Toc306541903"/>
      <w:bookmarkStart w:id="109" w:name="_Toc320605990"/>
      <w:r>
        <w:rPr>
          <w:rFonts w:hint="eastAsia" w:hAnsi="黑体"/>
        </w:rPr>
        <w:t>试</w:t>
      </w:r>
      <w:r>
        <w:rPr>
          <w:rFonts w:hint="eastAsia" w:hAnsi="黑体"/>
          <w:szCs w:val="21"/>
        </w:rPr>
        <w:t>验方法</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p>
    <w:p>
      <w:pPr>
        <w:pStyle w:val="24"/>
        <w:spacing w:before="180" w:after="180"/>
        <w:ind w:left="0"/>
      </w:pPr>
      <w:bookmarkStart w:id="110" w:name="_Toc312327819"/>
      <w:bookmarkStart w:id="111" w:name="_Toc301509926"/>
      <w:bookmarkStart w:id="112" w:name="_Toc312327662"/>
      <w:bookmarkStart w:id="113" w:name="_Toc313520963"/>
      <w:bookmarkStart w:id="114" w:name="_Toc320607942"/>
      <w:bookmarkStart w:id="115" w:name="_Toc320608557"/>
      <w:bookmarkStart w:id="116" w:name="_Toc312327704"/>
      <w:bookmarkStart w:id="117" w:name="_Toc320608269"/>
      <w:bookmarkStart w:id="118" w:name="_Toc322932444"/>
      <w:bookmarkStart w:id="119" w:name="_Toc305135996"/>
      <w:bookmarkStart w:id="120" w:name="_Toc312679298"/>
      <w:bookmarkStart w:id="121" w:name="_Toc312327902"/>
      <w:bookmarkStart w:id="122" w:name="_Toc312327749"/>
      <w:bookmarkStart w:id="123" w:name="_Toc305078728"/>
      <w:bookmarkStart w:id="124" w:name="_Toc305135573"/>
      <w:bookmarkStart w:id="125" w:name="_Toc320605914"/>
      <w:bookmarkStart w:id="126" w:name="_Toc320607636"/>
      <w:bookmarkStart w:id="127" w:name="_Toc320608643"/>
      <w:bookmarkStart w:id="128" w:name="_Toc312327596"/>
      <w:bookmarkStart w:id="129" w:name="_Toc301280254"/>
      <w:bookmarkStart w:id="130" w:name="_Toc306541904"/>
      <w:bookmarkStart w:id="131" w:name="_Toc312315881"/>
      <w:bookmarkStart w:id="132" w:name="_Toc320607327"/>
      <w:bookmarkStart w:id="133" w:name="_Toc301280288"/>
      <w:bookmarkStart w:id="134" w:name="_Toc320605991"/>
      <w:bookmarkStart w:id="135" w:name="_Toc320608740"/>
      <w:bookmarkStart w:id="136" w:name="_Toc314033325"/>
      <w:bookmarkStart w:id="137" w:name="_Toc301509855"/>
      <w:bookmarkStart w:id="138" w:name="_Toc320606110"/>
      <w:bookmarkStart w:id="139" w:name="_Toc305135538"/>
      <w:bookmarkStart w:id="140" w:name="_Toc305135481"/>
      <w:bookmarkStart w:id="141" w:name="_Toc305136075"/>
      <w:bookmarkStart w:id="142" w:name="_Toc305078759"/>
      <w:bookmarkStart w:id="143" w:name="_Toc312316358"/>
      <w:bookmarkStart w:id="144" w:name="_Toc312315914"/>
      <w:r>
        <w:rPr>
          <w:rFonts w:hint="eastAsia"/>
        </w:rPr>
        <w:t>压力试验</w:t>
      </w:r>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pPr>
        <w:pStyle w:val="22"/>
      </w:pPr>
      <w:r>
        <w:rPr>
          <w:rFonts w:hint="eastAsia"/>
          <w:szCs w:val="21"/>
        </w:rPr>
        <w:t>出厂前应对立辊轧机整个液压</w:t>
      </w:r>
      <w:r>
        <w:rPr>
          <w:rFonts w:hint="eastAsia"/>
        </w:rPr>
        <w:t>系统以1.25～1.5倍工作压力进行保压无渗漏试验，保压时间不少于10min。</w:t>
      </w:r>
    </w:p>
    <w:p>
      <w:pPr>
        <w:pStyle w:val="24"/>
        <w:spacing w:before="180" w:after="180"/>
        <w:ind w:left="0"/>
      </w:pPr>
      <w:bookmarkStart w:id="145" w:name="_Toc312679300"/>
      <w:bookmarkStart w:id="146" w:name="_Toc320608742"/>
      <w:bookmarkStart w:id="147" w:name="_Toc320605916"/>
      <w:bookmarkStart w:id="148" w:name="_Toc320607638"/>
      <w:bookmarkStart w:id="149" w:name="_Toc320605993"/>
      <w:bookmarkStart w:id="150" w:name="_Toc320608271"/>
      <w:bookmarkStart w:id="151" w:name="_Toc320608559"/>
      <w:bookmarkStart w:id="152" w:name="_Toc320607329"/>
      <w:bookmarkStart w:id="153" w:name="_Toc320607944"/>
      <w:bookmarkStart w:id="154" w:name="_Toc320608645"/>
      <w:bookmarkStart w:id="155" w:name="_Toc321808268"/>
      <w:bookmarkStart w:id="156" w:name="_Toc312327904"/>
      <w:bookmarkStart w:id="157" w:name="_Toc322932445"/>
      <w:bookmarkStart w:id="158" w:name="_Toc314033327"/>
      <w:bookmarkStart w:id="159" w:name="_Toc313520965"/>
      <w:r>
        <w:rPr>
          <w:rFonts w:hint="eastAsia"/>
        </w:rPr>
        <w:t>空载</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rPr>
          <w:rFonts w:hint="eastAsia"/>
          <w:lang w:eastAsia="zh-CN"/>
        </w:rPr>
        <w:t>试验</w:t>
      </w:r>
    </w:p>
    <w:p>
      <w:pPr>
        <w:pStyle w:val="64"/>
        <w:numPr>
          <w:ilvl w:val="2"/>
          <w:numId w:val="1"/>
        </w:numPr>
      </w:pPr>
      <w:bookmarkStart w:id="160" w:name="_Toc322932446"/>
      <w:r>
        <w:rPr>
          <w:rFonts w:hint="eastAsia"/>
        </w:rPr>
        <w:t>空载</w:t>
      </w:r>
      <w:r>
        <w:rPr>
          <w:rFonts w:hint="eastAsia"/>
          <w:lang w:eastAsia="zh-CN"/>
        </w:rPr>
        <w:t>试验</w:t>
      </w:r>
      <w:r>
        <w:rPr>
          <w:rFonts w:hint="eastAsia"/>
        </w:rPr>
        <w:t>前：</w:t>
      </w:r>
    </w:p>
    <w:p>
      <w:pPr>
        <w:pStyle w:val="64"/>
        <w:numPr>
          <w:ilvl w:val="2"/>
          <w:numId w:val="0"/>
        </w:numPr>
        <w:ind w:firstLine="420" w:firstLineChars="200"/>
      </w:pPr>
      <w:r>
        <w:rPr>
          <w:rFonts w:hint="eastAsia"/>
        </w:rPr>
        <w:t>——按检测元件及检测元件支架图上所标注的名义尺寸安装各行程开关</w:t>
      </w:r>
      <w:bookmarkEnd w:id="160"/>
      <w:r>
        <w:rPr>
          <w:rFonts w:hint="eastAsia"/>
        </w:rPr>
        <w:t>；</w:t>
      </w:r>
    </w:p>
    <w:p>
      <w:pPr>
        <w:pStyle w:val="64"/>
        <w:numPr>
          <w:ilvl w:val="2"/>
          <w:numId w:val="0"/>
        </w:numPr>
        <w:ind w:firstLine="420" w:firstLineChars="200"/>
      </w:pPr>
      <w:bookmarkStart w:id="161" w:name="_Toc322932447"/>
      <w:r>
        <w:rPr>
          <w:rFonts w:hint="eastAsia"/>
        </w:rPr>
        <w:t>——各电机、电气设备空载调试，验证各参数是否符合要求</w:t>
      </w:r>
      <w:bookmarkEnd w:id="161"/>
      <w:r>
        <w:rPr>
          <w:rFonts w:hint="eastAsia"/>
        </w:rPr>
        <w:t>；</w:t>
      </w:r>
    </w:p>
    <w:p>
      <w:pPr>
        <w:pStyle w:val="64"/>
        <w:numPr>
          <w:ilvl w:val="2"/>
          <w:numId w:val="0"/>
        </w:numPr>
        <w:ind w:firstLine="420" w:firstLineChars="200"/>
      </w:pPr>
      <w:bookmarkStart w:id="162" w:name="_Toc322932448"/>
      <w:r>
        <w:rPr>
          <w:rFonts w:hint="eastAsia"/>
        </w:rPr>
        <w:t>——液压、润滑、水系统调试，验证各项参数及动作符合要求</w:t>
      </w:r>
      <w:bookmarkEnd w:id="162"/>
      <w:r>
        <w:rPr>
          <w:rFonts w:hint="eastAsia"/>
        </w:rPr>
        <w:t>；</w:t>
      </w:r>
    </w:p>
    <w:p>
      <w:pPr>
        <w:pStyle w:val="64"/>
        <w:numPr>
          <w:ilvl w:val="2"/>
          <w:numId w:val="0"/>
        </w:numPr>
        <w:ind w:left="840" w:leftChars="200" w:hanging="420" w:hangingChars="200"/>
      </w:pPr>
      <w:bookmarkStart w:id="163" w:name="_Toc322932449"/>
      <w:r>
        <w:rPr>
          <w:rFonts w:hint="eastAsia"/>
        </w:rPr>
        <w:t>——检查机械设备安装是否符合图纸要求，验证各液压、润滑、水接口是否正确，接点是否漏损；验证各电气仪表的接线是否无误。</w:t>
      </w:r>
      <w:bookmarkEnd w:id="163"/>
    </w:p>
    <w:p>
      <w:pPr>
        <w:pStyle w:val="64"/>
        <w:numPr>
          <w:ilvl w:val="2"/>
          <w:numId w:val="1"/>
        </w:numPr>
      </w:pPr>
      <w:bookmarkStart w:id="164" w:name="_Toc322932450"/>
      <w:r>
        <w:rPr>
          <w:rFonts w:hint="eastAsia"/>
        </w:rPr>
        <w:t>分别空载运行侧平衡装置、侧压装置。</w:t>
      </w:r>
      <w:bookmarkEnd w:id="164"/>
    </w:p>
    <w:p>
      <w:pPr>
        <w:pStyle w:val="64"/>
        <w:numPr>
          <w:ilvl w:val="2"/>
          <w:numId w:val="1"/>
        </w:numPr>
      </w:pPr>
      <w:r>
        <w:rPr>
          <w:rFonts w:hint="eastAsia"/>
        </w:rPr>
        <w:t>立辊主传动盘转</w:t>
      </w:r>
      <w:r>
        <w:rPr>
          <w:rFonts w:hint="eastAsia"/>
          <w:lang w:eastAsia="zh-CN"/>
        </w:rPr>
        <w:t>试验</w:t>
      </w:r>
      <w:r>
        <w:t>,</w:t>
      </w:r>
      <w:r>
        <w:rPr>
          <w:rFonts w:hint="eastAsia"/>
        </w:rPr>
        <w:t>验证动作是否平稳</w:t>
      </w:r>
      <w:r>
        <w:t>,</w:t>
      </w:r>
      <w:r>
        <w:rPr>
          <w:rFonts w:hint="eastAsia"/>
        </w:rPr>
        <w:t>有无卡阻现象，有无冲击振动和异常噪声,各紧固件有无松动,各密封处及接合面有无渗漏现象。</w:t>
      </w:r>
    </w:p>
    <w:p>
      <w:pPr>
        <w:pStyle w:val="64"/>
        <w:numPr>
          <w:ilvl w:val="2"/>
          <w:numId w:val="1"/>
        </w:numPr>
      </w:pPr>
      <w:r>
        <w:rPr>
          <w:rFonts w:hint="eastAsia"/>
        </w:rPr>
        <w:t>立辊侧压装置带动立辊轴承座在立辊机架内运动，验证有无卡阻现象</w:t>
      </w:r>
      <w:r>
        <w:t>,</w:t>
      </w:r>
      <w:r>
        <w:rPr>
          <w:rFonts w:hint="eastAsia"/>
        </w:rPr>
        <w:t>并记录最大、最小开口度。</w:t>
      </w:r>
    </w:p>
    <w:p>
      <w:pPr>
        <w:pStyle w:val="64"/>
        <w:numPr>
          <w:ilvl w:val="2"/>
          <w:numId w:val="1"/>
        </w:numPr>
      </w:pPr>
      <w:bookmarkStart w:id="165" w:name="_Toc322932456"/>
      <w:r>
        <w:rPr>
          <w:rFonts w:hint="eastAsia"/>
        </w:rPr>
        <w:t>连接轧辊轴承座上的润滑管路。在空转轧辊前，主电动机及控制系统应已完成</w:t>
      </w:r>
      <w:r>
        <w:rPr>
          <w:rFonts w:hint="eastAsia"/>
          <w:lang w:eastAsia="zh-CN"/>
        </w:rPr>
        <w:t>试验</w:t>
      </w:r>
      <w:r>
        <w:rPr>
          <w:rFonts w:hint="eastAsia"/>
        </w:rPr>
        <w:t>和调试。在轧辊从低速到高速空转一段时间，并且与轧线上的粗轧区域设备进行联动</w:t>
      </w:r>
      <w:r>
        <w:rPr>
          <w:rFonts w:hint="eastAsia"/>
          <w:lang w:eastAsia="zh-CN"/>
        </w:rPr>
        <w:t>试验</w:t>
      </w:r>
      <w:r>
        <w:rPr>
          <w:rFonts w:hint="eastAsia"/>
        </w:rPr>
        <w:t>。</w:t>
      </w:r>
      <w:bookmarkEnd w:id="165"/>
    </w:p>
    <w:p>
      <w:pPr>
        <w:pStyle w:val="24"/>
        <w:spacing w:before="180" w:after="180"/>
        <w:ind w:left="0"/>
      </w:pPr>
      <w:bookmarkStart w:id="166" w:name="_Toc320608563"/>
      <w:bookmarkStart w:id="167" w:name="_Toc320607333"/>
      <w:bookmarkStart w:id="168" w:name="_Toc321808274"/>
      <w:bookmarkStart w:id="169" w:name="_Toc320607642"/>
      <w:bookmarkStart w:id="170" w:name="_Toc314033331"/>
      <w:bookmarkStart w:id="171" w:name="_Toc320608649"/>
      <w:bookmarkStart w:id="172" w:name="_Toc320608746"/>
      <w:bookmarkStart w:id="173" w:name="_Toc320607948"/>
      <w:bookmarkStart w:id="174" w:name="_Toc313520969"/>
      <w:bookmarkStart w:id="175" w:name="_Toc320608275"/>
      <w:bookmarkStart w:id="176" w:name="_Toc320605997"/>
      <w:bookmarkStart w:id="177" w:name="_Toc322932457"/>
      <w:bookmarkStart w:id="178" w:name="_Toc312327923"/>
      <w:bookmarkStart w:id="179" w:name="_Toc320605920"/>
      <w:bookmarkStart w:id="180" w:name="_Toc312679304"/>
      <w:r>
        <w:rPr>
          <w:rFonts w:hint="eastAsia"/>
        </w:rPr>
        <w:t>负荷</w:t>
      </w:r>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rPr>
          <w:rFonts w:hint="eastAsia"/>
          <w:lang w:eastAsia="zh-CN"/>
        </w:rPr>
        <w:t>试验</w:t>
      </w:r>
    </w:p>
    <w:p>
      <w:pPr>
        <w:pStyle w:val="64"/>
        <w:numPr>
          <w:ilvl w:val="2"/>
          <w:numId w:val="1"/>
        </w:numPr>
      </w:pPr>
      <w:bookmarkStart w:id="181" w:name="_Toc322932458"/>
      <w:r>
        <w:rPr>
          <w:rFonts w:hint="eastAsia"/>
        </w:rPr>
        <w:t>立辊轧机空载</w:t>
      </w:r>
      <w:r>
        <w:rPr>
          <w:rFonts w:hint="eastAsia"/>
          <w:lang w:eastAsia="zh-CN"/>
        </w:rPr>
        <w:t>试验</w:t>
      </w:r>
      <w:r>
        <w:rPr>
          <w:rFonts w:hint="eastAsia"/>
        </w:rPr>
        <w:t>正常后方可进行负荷</w:t>
      </w:r>
      <w:r>
        <w:rPr>
          <w:rFonts w:hint="eastAsia"/>
          <w:lang w:eastAsia="zh-CN"/>
        </w:rPr>
        <w:t>试验</w:t>
      </w:r>
      <w:r>
        <w:rPr>
          <w:rFonts w:hint="eastAsia"/>
        </w:rPr>
        <w:t>。</w:t>
      </w:r>
      <w:bookmarkEnd w:id="181"/>
    </w:p>
    <w:p>
      <w:pPr>
        <w:pStyle w:val="64"/>
        <w:numPr>
          <w:ilvl w:val="2"/>
          <w:numId w:val="1"/>
        </w:numPr>
      </w:pPr>
      <w:r>
        <w:rPr>
          <w:rFonts w:hint="eastAsia"/>
        </w:rPr>
        <w:t>侧压平衡液压缸的调整应与有关操纵、控制阀门及操作按钮位置的调整同时进行。</w:t>
      </w:r>
      <w:bookmarkStart w:id="182" w:name="_Toc322932459"/>
    </w:p>
    <w:p>
      <w:pPr>
        <w:pStyle w:val="64"/>
        <w:numPr>
          <w:ilvl w:val="2"/>
          <w:numId w:val="1"/>
        </w:numPr>
      </w:pPr>
      <w:r>
        <w:rPr>
          <w:rFonts w:hint="eastAsia"/>
        </w:rPr>
        <w:t>调垂直两工作辊之间的辊缝，用规整宽度钢板放置在两辊之间进行压靠标定</w:t>
      </w:r>
      <w:bookmarkEnd w:id="182"/>
      <w:r>
        <w:rPr>
          <w:rFonts w:hint="eastAsia"/>
        </w:rPr>
        <w:t>。</w:t>
      </w:r>
    </w:p>
    <w:p>
      <w:pPr>
        <w:pStyle w:val="64"/>
        <w:numPr>
          <w:ilvl w:val="2"/>
          <w:numId w:val="1"/>
        </w:numPr>
        <w:spacing w:line="360" w:lineRule="exact"/>
      </w:pPr>
      <w:bookmarkStart w:id="183" w:name="_Toc322932460"/>
      <w:r>
        <w:rPr>
          <w:rFonts w:hint="eastAsia"/>
        </w:rPr>
        <w:t>试轧坯料按规范加热，采用规程偏小的压下量，并低速试轧。仅当低速试轧运转正常，方可逐步加大轧制压力和轧制速度，并检查和记录轧材的尺寸及形状。</w:t>
      </w:r>
      <w:bookmarkEnd w:id="183"/>
    </w:p>
    <w:tbl>
      <w:tblPr>
        <w:tblStyle w:val="16"/>
        <w:tblpPr w:leftFromText="180" w:rightFromText="180" w:vertAnchor="text" w:horzAnchor="page" w:tblpXSpec="center" w:tblpY="10"/>
        <w:tblW w:w="0" w:type="auto"/>
        <w:tblInd w:w="0" w:type="dxa"/>
        <w:tblLayout w:type="autofit"/>
        <w:tblCellMar>
          <w:top w:w="0" w:type="dxa"/>
          <w:left w:w="108" w:type="dxa"/>
          <w:bottom w:w="0" w:type="dxa"/>
          <w:right w:w="108" w:type="dxa"/>
        </w:tblCellMar>
      </w:tblPr>
      <w:tblGrid>
        <w:gridCol w:w="3179"/>
      </w:tblGrid>
      <w:tr>
        <w:tblPrEx>
          <w:tblCellMar>
            <w:top w:w="0" w:type="dxa"/>
            <w:left w:w="108" w:type="dxa"/>
            <w:bottom w:w="0" w:type="dxa"/>
            <w:right w:w="108" w:type="dxa"/>
          </w:tblCellMar>
        </w:tblPrEx>
        <w:trPr>
          <w:trHeight w:val="139" w:hRule="atLeast"/>
        </w:trPr>
        <w:tc>
          <w:tcPr>
            <w:tcW w:w="3179" w:type="dxa"/>
          </w:tcPr>
          <w:p>
            <w:pPr>
              <w:pStyle w:val="26"/>
              <w:numPr>
                <w:ilvl w:val="0"/>
                <w:numId w:val="0"/>
              </w:numPr>
              <w:spacing w:before="180" w:after="180"/>
              <w:rPr>
                <w:rFonts w:ascii="宋体" w:hAnsi="宋体" w:eastAsia="宋体"/>
                <w:kern w:val="2"/>
              </w:rPr>
            </w:pPr>
            <w:r>
              <w:rPr>
                <w:rFonts w:hAnsi="宋体"/>
                <w:kern w:val="2"/>
              </w:rPr>
              <mc:AlternateContent>
                <mc:Choice Requires="wps">
                  <w:drawing>
                    <wp:anchor distT="0" distB="0" distL="114300" distR="114300" simplePos="0" relativeHeight="251669504" behindDoc="0" locked="0" layoutInCell="1" allowOverlap="1">
                      <wp:simplePos x="0" y="0"/>
                      <wp:positionH relativeFrom="margin">
                        <wp:posOffset>123825</wp:posOffset>
                      </wp:positionH>
                      <wp:positionV relativeFrom="paragraph">
                        <wp:posOffset>363855</wp:posOffset>
                      </wp:positionV>
                      <wp:extent cx="1810385" cy="5715"/>
                      <wp:effectExtent l="0" t="0" r="37465" b="32385"/>
                      <wp:wrapNone/>
                      <wp:docPr id="5" name="Line 17"/>
                      <wp:cNvGraphicFramePr/>
                      <a:graphic xmlns:a="http://schemas.openxmlformats.org/drawingml/2006/main">
                        <a:graphicData uri="http://schemas.microsoft.com/office/word/2010/wordprocessingShape">
                          <wps:wsp>
                            <wps:cNvCnPr>
                              <a:cxnSpLocks noChangeShapeType="1"/>
                            </wps:cNvCnPr>
                            <wps:spPr bwMode="auto">
                              <a:xfrm flipV="1">
                                <a:off x="0" y="0"/>
                                <a:ext cx="1810385" cy="5715"/>
                              </a:xfrm>
                              <a:prstGeom prst="line">
                                <a:avLst/>
                              </a:prstGeom>
                              <a:noFill/>
                              <a:ln w="19050">
                                <a:solidFill>
                                  <a:srgbClr val="000000"/>
                                </a:solidFill>
                                <a:round/>
                              </a:ln>
                              <a:effectLst/>
                            </wps:spPr>
                            <wps:bodyPr/>
                          </wps:wsp>
                        </a:graphicData>
                      </a:graphic>
                    </wp:anchor>
                  </w:drawing>
                </mc:Choice>
                <mc:Fallback>
                  <w:pict>
                    <v:line id="Line 17" o:spid="_x0000_s1026" o:spt="20" style="position:absolute;left:0pt;flip:y;margin-left:9.75pt;margin-top:28.65pt;height:0.45pt;width:142.55pt;mso-position-horizontal-relative:margin;z-index:251669504;mso-width-relative:page;mso-height-relative:page;" filled="f" stroked="t" coordsize="21600,21600" o:gfxdata="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r8bGFdcAAAAIAQAADwAAAAAAAAAB&#10;ACAAAAAiAAAAZHJzL2Rvd25yZXYueG1sUEsBAhQAFAAAAAgAh07iQP+vljHYAQAAvAMAAA4AAAAA&#10;AAAAAQAgAAAAJgEAAGRycy9lMm9Eb2MueG1sUEsFBgAAAAAGAAYAWQEAAHAFAAAAAA==&#10;">
                      <v:fill on="f" focussize="0,0"/>
                      <v:stroke weight="1.5pt" color="#000000" joinstyle="round"/>
                      <v:imagedata o:title=""/>
                      <o:lock v:ext="edit" aspectratio="f"/>
                    </v:line>
                  </w:pict>
                </mc:Fallback>
              </mc:AlternateContent>
            </w:r>
          </w:p>
        </w:tc>
      </w:tr>
    </w:tbl>
    <w:p>
      <w:pPr>
        <w:pStyle w:val="22"/>
        <w:ind w:firstLine="0" w:firstLineChars="0"/>
      </w:pPr>
    </w:p>
    <w:sectPr>
      <w:footerReference r:id="rId8" w:type="default"/>
      <w:pgSz w:w="11906" w:h="16838"/>
      <w:pgMar w:top="1440" w:right="1080" w:bottom="1440" w:left="1080" w:header="851" w:footer="992" w:gutter="0"/>
      <w:pgNumType w:fmt="decimal" w:start="1"/>
      <w:cols w:space="425" w:num="1"/>
      <w:docGrid w:type="lines" w:linePitch="361" w:charSpace="26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Arial Unicode MS">
    <w:panose1 w:val="020B0604020202020204"/>
    <w:charset w:val="86"/>
    <w:family w:val="swiss"/>
    <w:pitch w:val="default"/>
    <w:sig w:usb0="FFFFFFFF" w:usb1="E9FFFFFF" w:usb2="0000003F" w:usb3="00000000" w:csb0="603F01FF" w:csb1="FFFF0000"/>
  </w:font>
  <w:font w:name="Tahoma">
    <w:panose1 w:val="020B0604030504040204"/>
    <w:charset w:val="00"/>
    <w:family w:val="swiss"/>
    <w:pitch w:val="default"/>
    <w:sig w:usb0="E1002EFF" w:usb1="C000605B" w:usb2="00000029" w:usb3="00000000" w:csb0="200101FF" w:csb1="20280000"/>
  </w:font>
  <w:font w:name="Palatino Linotype">
    <w:panose1 w:val="02040502050505030304"/>
    <w:charset w:val="00"/>
    <w:family w:val="roman"/>
    <w:pitch w:val="default"/>
    <w:sig w:usb0="E0000287" w:usb1="40000013" w:usb2="00000000" w:usb3="00000000" w:csb0="2000019F" w:csb1="00000000"/>
  </w:font>
  <w:font w:name="方正姚体">
    <w:panose1 w:val="02010601030101010101"/>
    <w:charset w:val="86"/>
    <w:family w:val="auto"/>
    <w:pitch w:val="default"/>
    <w:sig w:usb0="00000003" w:usb1="080E0000" w:usb2="00000000" w:usb3="00000000" w:csb0="00040000" w:csb1="00000000"/>
  </w:font>
  <w:font w:name="华文仿宋">
    <w:panose1 w:val="02010600040101010101"/>
    <w:charset w:val="86"/>
    <w:family w:val="auto"/>
    <w:pitch w:val="default"/>
    <w:sig w:usb0="00000287" w:usb1="080F0000" w:usb2="00000000" w:usb3="00000000" w:csb0="0004009F" w:csb1="DFD70000"/>
  </w:font>
  <w:font w:name="幼圆">
    <w:panose1 w:val="02010509060101010101"/>
    <w:charset w:val="86"/>
    <w:family w:val="modern"/>
    <w:pitch w:val="default"/>
    <w:sig w:usb0="00000001" w:usb1="080E0000" w:usb2="00000000" w:usb3="00000000" w:csb0="00040000" w:csb1="00000000"/>
  </w:font>
  <w:font w:name="Vijaya">
    <w:altName w:val="AMGDT"/>
    <w:panose1 w:val="00000000000000000000"/>
    <w:charset w:val="00"/>
    <w:family w:val="swiss"/>
    <w:pitch w:val="default"/>
    <w:sig w:usb0="00000000" w:usb1="00000000" w:usb2="00000000" w:usb3="00000000" w:csb0="00000001" w:csb1="00000000"/>
  </w:font>
  <w:font w:name="AMGDT">
    <w:panose1 w:val="02000400000000000000"/>
    <w:charset w:val="00"/>
    <w:family w:val="auto"/>
    <w:pitch w:val="default"/>
    <w:sig w:usb0="80000003"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6"/>
      <w:rPr>
        <w:rStyle w:val="19"/>
      </w:rPr>
    </w:pPr>
    <w:r>
      <w:rPr>
        <w:rStyle w:val="19"/>
      </w:rPr>
      <w:fldChar w:fldCharType="begin"/>
    </w:r>
    <w:r>
      <w:rPr>
        <w:rStyle w:val="19"/>
      </w:rPr>
      <w:instrText xml:space="preserve">PAGE  </w:instrText>
    </w:r>
    <w:r>
      <w:rPr>
        <w:rStyle w:val="19"/>
      </w:rPr>
      <w:fldChar w:fldCharType="separate"/>
    </w:r>
    <w:r>
      <w:rPr>
        <w:rStyle w:val="19"/>
      </w:rPr>
      <w:t>2</w:t>
    </w:r>
    <w:r>
      <w:rPr>
        <w:rStyle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right" w:y="1"/>
      <w:rPr>
        <w:rStyle w:val="19"/>
      </w:rPr>
    </w:pPr>
    <w:r>
      <w:rPr>
        <w:rStyle w:val="19"/>
      </w:rPr>
      <w:fldChar w:fldCharType="begin"/>
    </w:r>
    <w:r>
      <w:rPr>
        <w:rStyle w:val="19"/>
      </w:rPr>
      <w:instrText xml:space="preserve">PAGE  </w:instrText>
    </w:r>
    <w:r>
      <w:rPr>
        <w:rStyle w:val="19"/>
      </w:rPr>
      <w:fldChar w:fldCharType="separate"/>
    </w:r>
    <w:r>
      <w:rPr>
        <w:rStyle w:val="19"/>
      </w:rPr>
      <w:t>10</w:t>
    </w:r>
    <w:r>
      <w:rPr>
        <w:rStyle w:val="19"/>
      </w:rPr>
      <w:fldChar w:fldCharType="end"/>
    </w:r>
  </w:p>
  <w:p>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tabs>
        <w:tab w:val="center" w:pos="4649"/>
        <w:tab w:val="right" w:pos="9418"/>
      </w:tabs>
      <w:jc w:val="left"/>
      <w:rPr>
        <w:rStyle w:val="19"/>
        <w:rFonts w:ascii="宋体" w:hAnsi="宋体" w:cs="宋体"/>
      </w:rPr>
    </w:pPr>
    <w:r>
      <w:rPr>
        <w:sz w:val="18"/>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19050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1.5pt;height:144pt;width:144pt;mso-position-horizontal:right;mso-position-horizontal-relative:margin;mso-wrap-style:none;z-index:251659264;mso-width-relative:page;mso-height-relative:page;" filled="f" stroked="f" coordsize="21600,21600" o:gfxdata="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S87j7TAAAABgEAAA8AAAAAAAAAAQAgAAAAIgAAAGRycy9kb3ducmV2LnhtbFBLAQIU&#10;ABQAAAAIAIdO4kBrhfn7MQIAAGEEAAAOAAAAAAAAAAEAIAAAACIBAABkcnMvZTJvRG9jLnhtbFBL&#10;BQYAAAAABgAGAFkBAADFBQ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4</w:t>
                    </w:r>
                    <w:r>
                      <w:fldChar w:fldCharType="end"/>
                    </w:r>
                  </w:p>
                </w:txbxContent>
              </v:textbox>
            </v:shape>
          </w:pict>
        </mc:Fallback>
      </mc:AlternateContent>
    </w:r>
    <w:r>
      <w:rPr>
        <w:rStyle w:val="19"/>
        <w:rFonts w:hint="eastAsia" w:ascii="宋体" w:hAnsi="宋体" w:cs="宋体"/>
        <w:lang w:eastAsia="zh-CN"/>
      </w:rPr>
      <w:tab/>
    </w:r>
    <w:r>
      <w:rPr>
        <w:rStyle w:val="19"/>
        <w:rFonts w:hint="eastAsia" w:ascii="宋体" w:hAnsi="宋体" w:cs="宋体"/>
        <w:lang w:eastAsia="zh-CN"/>
      </w:rPr>
      <w:tab/>
    </w:r>
    <w:r>
      <w:rPr>
        <w:rStyle w:val="19"/>
        <w:rFonts w:hint="eastAsia" w:ascii="宋体" w:hAnsi="宋体" w:cs="宋体"/>
        <w:lang w:val="en-US" w:eastAsia="zh-CN"/>
      </w:rPr>
      <w:t xml:space="preserve">  </w:t>
    </w:r>
    <w:r>
      <w:rPr>
        <w:rStyle w:val="19"/>
        <w:rFonts w:hint="eastAsia" w:ascii="宋体" w:hAnsi="宋体" w:cs="宋体"/>
        <w:lang w:eastAsia="zh-CN"/>
      </w:rPr>
      <w:tab/>
    </w:r>
    <w:r>
      <w:rPr>
        <w:rStyle w:val="19"/>
        <w:rFonts w:hint="eastAsia" w:ascii="宋体" w:hAnsi="宋体" w:cs="宋体"/>
        <w:lang w:eastAsia="zh-CN"/>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right"/>
      <w:rPr>
        <w:rStyle w:val="19"/>
        <w:rFonts w:ascii="Calibri" w:hAnsi="Calibri"/>
      </w:rPr>
    </w:pPr>
    <w:r>
      <w:rPr>
        <w:sz w:val="18"/>
      </w:rP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jc w:val="right"/>
                          </w:pPr>
                          <w:r>
                            <w:rPr>
                              <w:rStyle w:val="19"/>
                            </w:rPr>
                            <w:fldChar w:fldCharType="begin"/>
                          </w:r>
                          <w:r>
                            <w:rPr>
                              <w:rStyle w:val="19"/>
                            </w:rPr>
                            <w:instrText xml:space="preserve"> PAGE </w:instrText>
                          </w:r>
                          <w:r>
                            <w:rPr>
                              <w:rStyle w:val="19"/>
                            </w:rPr>
                            <w:fldChar w:fldCharType="separate"/>
                          </w:r>
                          <w:r>
                            <w:rPr>
                              <w:rStyle w:val="19"/>
                            </w:rPr>
                            <w:t>3</w:t>
                          </w:r>
                          <w:r>
                            <w:rPr>
                              <w:rStyle w:val="19"/>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11"/>
                      <w:jc w:val="right"/>
                    </w:pPr>
                    <w:r>
                      <w:rPr>
                        <w:rStyle w:val="19"/>
                      </w:rPr>
                      <w:fldChar w:fldCharType="begin"/>
                    </w:r>
                    <w:r>
                      <w:rPr>
                        <w:rStyle w:val="19"/>
                      </w:rPr>
                      <w:instrText xml:space="preserve"> PAGE </w:instrText>
                    </w:r>
                    <w:r>
                      <w:rPr>
                        <w:rStyle w:val="19"/>
                      </w:rPr>
                      <w:fldChar w:fldCharType="separate"/>
                    </w:r>
                    <w:r>
                      <w:rPr>
                        <w:rStyle w:val="19"/>
                      </w:rPr>
                      <w:t>3</w:t>
                    </w:r>
                    <w:r>
                      <w:rPr>
                        <w:rStyle w:val="19"/>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7"/>
      <w:tabs>
        <w:tab w:val="right" w:pos="9284"/>
        <w:tab w:val="clear" w:pos="8306"/>
      </w:tabs>
      <w:ind w:right="13" w:rightChars="6"/>
      <w:rPr>
        <w:rFonts w:ascii="黑体" w:eastAsia="黑体"/>
      </w:rPr>
    </w:pPr>
    <w:r>
      <w:rPr>
        <w:rFonts w:hint="eastAsia" w:ascii="黑体" w:eastAsia="黑体"/>
      </w:rPr>
      <w:t>JB/Txxxxx—xxxx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pP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C91163"/>
    <w:multiLevelType w:val="multilevel"/>
    <w:tmpl w:val="1FC91163"/>
    <w:lvl w:ilvl="0" w:tentative="0">
      <w:start w:val="1"/>
      <w:numFmt w:val="decimal"/>
      <w:pStyle w:val="25"/>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24"/>
      <w:suff w:val="nothing"/>
      <w:lvlText w:val="%1.%2　"/>
      <w:lvlJc w:val="left"/>
      <w:pPr>
        <w:ind w:left="284"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rPr>
    </w:lvl>
    <w:lvl w:ilvl="2" w:tentative="0">
      <w:start w:val="1"/>
      <w:numFmt w:val="decimal"/>
      <w:pStyle w:val="26"/>
      <w:suff w:val="nothing"/>
      <w:lvlText w:val="%1.%2.%3　"/>
      <w:lvlJc w:val="left"/>
      <w:pPr>
        <w:ind w:left="0" w:firstLine="0"/>
      </w:pPr>
      <w:rPr>
        <w:rFonts w:hint="eastAsia" w:ascii="黑体" w:hAnsi="Times New Roman" w:eastAsia="黑体"/>
        <w:b w:val="0"/>
        <w:i w:val="0"/>
        <w:sz w:val="21"/>
      </w:rPr>
    </w:lvl>
    <w:lvl w:ilvl="3" w:tentative="0">
      <w:start w:val="1"/>
      <w:numFmt w:val="decimal"/>
      <w:pStyle w:val="28"/>
      <w:suff w:val="nothing"/>
      <w:lvlText w:val="%1.%2.%3.%4　"/>
      <w:lvlJc w:val="left"/>
      <w:pPr>
        <w:ind w:left="0" w:firstLine="0"/>
      </w:pPr>
      <w:rPr>
        <w:rFonts w:hint="eastAsia" w:ascii="黑体" w:hAnsi="Times New Roman" w:eastAsia="黑体"/>
        <w:b w:val="0"/>
        <w:i w:val="0"/>
        <w:sz w:val="21"/>
      </w:rPr>
    </w:lvl>
    <w:lvl w:ilvl="4" w:tentative="0">
      <w:start w:val="1"/>
      <w:numFmt w:val="decimal"/>
      <w:pStyle w:val="29"/>
      <w:suff w:val="nothing"/>
      <w:lvlText w:val="%1.%2.%3.%4.%5　"/>
      <w:lvlJc w:val="left"/>
      <w:pPr>
        <w:ind w:left="0" w:firstLine="0"/>
      </w:pPr>
      <w:rPr>
        <w:rFonts w:hint="eastAsia" w:ascii="黑体" w:hAnsi="Times New Roman" w:eastAsia="黑体"/>
        <w:b w:val="0"/>
        <w:i w:val="0"/>
        <w:sz w:val="21"/>
      </w:rPr>
    </w:lvl>
    <w:lvl w:ilvl="5" w:tentative="0">
      <w:start w:val="1"/>
      <w:numFmt w:val="decimal"/>
      <w:pStyle w:val="30"/>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
    <w:nsid w:val="2C5917C3"/>
    <w:multiLevelType w:val="multilevel"/>
    <w:tmpl w:val="2C5917C3"/>
    <w:lvl w:ilvl="0" w:tentative="0">
      <w:start w:val="1"/>
      <w:numFmt w:val="none"/>
      <w:pStyle w:val="68"/>
      <w:suff w:val="nothing"/>
      <w:lvlText w:val="%1——"/>
      <w:lvlJc w:val="left"/>
      <w:pPr>
        <w:ind w:left="833" w:hanging="408"/>
      </w:pPr>
      <w:rPr>
        <w:rFonts w:hint="eastAsia"/>
      </w:rPr>
    </w:lvl>
    <w:lvl w:ilvl="1" w:tentative="0">
      <w:start w:val="1"/>
      <w:numFmt w:val="bullet"/>
      <w:pStyle w:val="69"/>
      <w:lvlText w:val=""/>
      <w:lvlJc w:val="left"/>
      <w:pPr>
        <w:tabs>
          <w:tab w:val="left" w:pos="760"/>
        </w:tabs>
        <w:ind w:left="1264" w:hanging="413"/>
      </w:pPr>
      <w:rPr>
        <w:rFonts w:hint="default" w:ascii="Symbol" w:hAnsi="Symbol"/>
        <w:color w:val="auto"/>
      </w:rPr>
    </w:lvl>
    <w:lvl w:ilvl="2" w:tentative="0">
      <w:start w:val="1"/>
      <w:numFmt w:val="bullet"/>
      <w:pStyle w:val="70"/>
      <w:lvlText w:val=""/>
      <w:lvlJc w:val="left"/>
      <w:pPr>
        <w:tabs>
          <w:tab w:val="left" w:pos="1678"/>
        </w:tabs>
        <w:ind w:left="1678" w:hanging="414"/>
      </w:pPr>
      <w:rPr>
        <w:rFonts w:hint="default" w:ascii="Symbol" w:hAnsi="Symbol"/>
        <w:color w:val="auto"/>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2">
    <w:nsid w:val="657D3FBC"/>
    <w:multiLevelType w:val="multilevel"/>
    <w:tmpl w:val="657D3FBC"/>
    <w:lvl w:ilvl="0" w:tentative="0">
      <w:start w:val="1"/>
      <w:numFmt w:val="upperLetter"/>
      <w:pStyle w:val="31"/>
      <w:suff w:val="nothing"/>
      <w:lvlText w:val="附　录　%1"/>
      <w:lvlJc w:val="left"/>
      <w:pPr>
        <w:ind w:left="0" w:firstLine="0"/>
      </w:pPr>
      <w:rPr>
        <w:rFonts w:hint="eastAsia" w:ascii="黑体" w:hAnsi="Times New Roman" w:eastAsia="黑体"/>
        <w:b w:val="0"/>
        <w:i w:val="0"/>
        <w:spacing w:val="0"/>
        <w:w w:val="100"/>
        <w:sz w:val="21"/>
        <w:lang w:val="en-US"/>
      </w:rPr>
    </w:lvl>
    <w:lvl w:ilvl="1" w:tentative="0">
      <w:start w:val="1"/>
      <w:numFmt w:val="decimal"/>
      <w:pStyle w:val="67"/>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64"/>
      <w:suff w:val="nothing"/>
      <w:lvlText w:val="%1.%2.%3　"/>
      <w:lvlJc w:val="left"/>
      <w:pPr>
        <w:ind w:left="0" w:firstLine="0"/>
      </w:pPr>
      <w:rPr>
        <w:rFonts w:hint="eastAsia" w:ascii="黑体" w:hAnsi="Times New Roman" w:eastAsia="黑体"/>
        <w:b w:val="0"/>
        <w:i w:val="0"/>
        <w:sz w:val="21"/>
      </w:rPr>
    </w:lvl>
    <w:lvl w:ilvl="3" w:tentative="0">
      <w:start w:val="1"/>
      <w:numFmt w:val="decimal"/>
      <w:pStyle w:val="65"/>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3">
    <w:nsid w:val="6CEA2025"/>
    <w:multiLevelType w:val="multilevel"/>
    <w:tmpl w:val="6CEA2025"/>
    <w:lvl w:ilvl="0" w:tentative="0">
      <w:start w:val="1"/>
      <w:numFmt w:val="none"/>
      <w:pStyle w:val="39"/>
      <w:suff w:val="nothing"/>
      <w:lvlText w:val="%1"/>
      <w:lvlJc w:val="left"/>
      <w:pPr>
        <w:ind w:left="0" w:firstLine="0"/>
      </w:pPr>
      <w:rPr>
        <w:rFonts w:hint="default" w:ascii="Times New Roman" w:hAnsi="Times New Roman"/>
        <w:b/>
        <w:i w:val="0"/>
        <w:sz w:val="21"/>
      </w:rPr>
    </w:lvl>
    <w:lvl w:ilvl="1" w:tentative="0">
      <w:start w:val="1"/>
      <w:numFmt w:val="decimal"/>
      <w:suff w:val="nothing"/>
      <w:lvlText w:val="%1%2　"/>
      <w:lvlJc w:val="left"/>
      <w:pPr>
        <w:ind w:left="0" w:firstLine="0"/>
      </w:pPr>
      <w:rPr>
        <w:rFonts w:hint="eastAsia" w:ascii="黑体" w:hAnsi="Times New Roman" w:eastAsia="黑体"/>
        <w:b w:val="0"/>
        <w:i w:val="0"/>
        <w:sz w:val="21"/>
      </w:rPr>
    </w:lvl>
    <w:lvl w:ilvl="2" w:tentative="0">
      <w:start w:val="1"/>
      <w:numFmt w:val="decimal"/>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documentProtection w:enforcement="0"/>
  <w:defaultTabStop w:val="420"/>
  <w:drawingGridHorizontalSpacing w:val="211"/>
  <w:drawingGridVerticalSpacing w:val="361"/>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gyZDRlZDdhMDk1NWU0ZThkYTc0OTk3NzdlMTcxMzIifQ=="/>
  </w:docVars>
  <w:rsids>
    <w:rsidRoot w:val="00172A27"/>
    <w:rsid w:val="00001FAA"/>
    <w:rsid w:val="0000368B"/>
    <w:rsid w:val="00003B54"/>
    <w:rsid w:val="00004089"/>
    <w:rsid w:val="00004E77"/>
    <w:rsid w:val="000072BA"/>
    <w:rsid w:val="0001090C"/>
    <w:rsid w:val="0001102D"/>
    <w:rsid w:val="000117B8"/>
    <w:rsid w:val="000117EA"/>
    <w:rsid w:val="00012158"/>
    <w:rsid w:val="00014114"/>
    <w:rsid w:val="0001555E"/>
    <w:rsid w:val="000164A9"/>
    <w:rsid w:val="00016965"/>
    <w:rsid w:val="00016D12"/>
    <w:rsid w:val="00017F2D"/>
    <w:rsid w:val="000211D6"/>
    <w:rsid w:val="000221A8"/>
    <w:rsid w:val="00023068"/>
    <w:rsid w:val="000245A3"/>
    <w:rsid w:val="00024999"/>
    <w:rsid w:val="00024B55"/>
    <w:rsid w:val="00025C70"/>
    <w:rsid w:val="00026C76"/>
    <w:rsid w:val="00033A53"/>
    <w:rsid w:val="00035885"/>
    <w:rsid w:val="00035AD9"/>
    <w:rsid w:val="000369CA"/>
    <w:rsid w:val="000374D9"/>
    <w:rsid w:val="00037EDD"/>
    <w:rsid w:val="00037F61"/>
    <w:rsid w:val="000404B1"/>
    <w:rsid w:val="00041033"/>
    <w:rsid w:val="00042F4D"/>
    <w:rsid w:val="000434C1"/>
    <w:rsid w:val="00045751"/>
    <w:rsid w:val="00046DBA"/>
    <w:rsid w:val="00047CD5"/>
    <w:rsid w:val="00050750"/>
    <w:rsid w:val="00050AB7"/>
    <w:rsid w:val="00051831"/>
    <w:rsid w:val="00051B0A"/>
    <w:rsid w:val="000539F3"/>
    <w:rsid w:val="00054306"/>
    <w:rsid w:val="0005528C"/>
    <w:rsid w:val="00056012"/>
    <w:rsid w:val="0005660D"/>
    <w:rsid w:val="0005683E"/>
    <w:rsid w:val="0006054F"/>
    <w:rsid w:val="000666A3"/>
    <w:rsid w:val="0006758F"/>
    <w:rsid w:val="000700F4"/>
    <w:rsid w:val="000707F8"/>
    <w:rsid w:val="0007094A"/>
    <w:rsid w:val="000720E3"/>
    <w:rsid w:val="00072CE3"/>
    <w:rsid w:val="00073422"/>
    <w:rsid w:val="00074364"/>
    <w:rsid w:val="00074BBE"/>
    <w:rsid w:val="000776E9"/>
    <w:rsid w:val="00077D7A"/>
    <w:rsid w:val="00080F0B"/>
    <w:rsid w:val="00081389"/>
    <w:rsid w:val="00082159"/>
    <w:rsid w:val="00082635"/>
    <w:rsid w:val="00084291"/>
    <w:rsid w:val="00084B8E"/>
    <w:rsid w:val="00086AE1"/>
    <w:rsid w:val="00086FD6"/>
    <w:rsid w:val="00090776"/>
    <w:rsid w:val="00090C1E"/>
    <w:rsid w:val="000933CB"/>
    <w:rsid w:val="00094A15"/>
    <w:rsid w:val="00096201"/>
    <w:rsid w:val="00097E8B"/>
    <w:rsid w:val="000A08AF"/>
    <w:rsid w:val="000A10F6"/>
    <w:rsid w:val="000A184E"/>
    <w:rsid w:val="000A31CA"/>
    <w:rsid w:val="000A35E4"/>
    <w:rsid w:val="000A393A"/>
    <w:rsid w:val="000A48DC"/>
    <w:rsid w:val="000A5FE8"/>
    <w:rsid w:val="000A613D"/>
    <w:rsid w:val="000A648D"/>
    <w:rsid w:val="000A7177"/>
    <w:rsid w:val="000A7EB8"/>
    <w:rsid w:val="000B1C11"/>
    <w:rsid w:val="000B4482"/>
    <w:rsid w:val="000B5410"/>
    <w:rsid w:val="000B7033"/>
    <w:rsid w:val="000B74C1"/>
    <w:rsid w:val="000C10B0"/>
    <w:rsid w:val="000C4F4C"/>
    <w:rsid w:val="000C5E82"/>
    <w:rsid w:val="000C7977"/>
    <w:rsid w:val="000C7A9A"/>
    <w:rsid w:val="000C7D64"/>
    <w:rsid w:val="000D0C40"/>
    <w:rsid w:val="000D1A24"/>
    <w:rsid w:val="000D2A63"/>
    <w:rsid w:val="000D309A"/>
    <w:rsid w:val="000D3D22"/>
    <w:rsid w:val="000D4195"/>
    <w:rsid w:val="000D6107"/>
    <w:rsid w:val="000D6466"/>
    <w:rsid w:val="000E09E1"/>
    <w:rsid w:val="000E2199"/>
    <w:rsid w:val="000E2310"/>
    <w:rsid w:val="000E30D4"/>
    <w:rsid w:val="000E3F37"/>
    <w:rsid w:val="000E7E23"/>
    <w:rsid w:val="000F03AE"/>
    <w:rsid w:val="000F1E42"/>
    <w:rsid w:val="000F49AB"/>
    <w:rsid w:val="000F596E"/>
    <w:rsid w:val="000F752C"/>
    <w:rsid w:val="000F7D00"/>
    <w:rsid w:val="00101398"/>
    <w:rsid w:val="00102473"/>
    <w:rsid w:val="00111680"/>
    <w:rsid w:val="0011299A"/>
    <w:rsid w:val="001150D6"/>
    <w:rsid w:val="00115A2E"/>
    <w:rsid w:val="00115D4F"/>
    <w:rsid w:val="00121974"/>
    <w:rsid w:val="001261E7"/>
    <w:rsid w:val="00126214"/>
    <w:rsid w:val="00127AE8"/>
    <w:rsid w:val="00131117"/>
    <w:rsid w:val="00131CA8"/>
    <w:rsid w:val="00132387"/>
    <w:rsid w:val="00132D3D"/>
    <w:rsid w:val="00133156"/>
    <w:rsid w:val="00134F39"/>
    <w:rsid w:val="00136050"/>
    <w:rsid w:val="00140808"/>
    <w:rsid w:val="001412FA"/>
    <w:rsid w:val="00142DC8"/>
    <w:rsid w:val="00144830"/>
    <w:rsid w:val="00146DCF"/>
    <w:rsid w:val="00152F36"/>
    <w:rsid w:val="00153A41"/>
    <w:rsid w:val="00154342"/>
    <w:rsid w:val="00155797"/>
    <w:rsid w:val="00161125"/>
    <w:rsid w:val="00164C01"/>
    <w:rsid w:val="00165D6D"/>
    <w:rsid w:val="001675CF"/>
    <w:rsid w:val="00167D18"/>
    <w:rsid w:val="00170FD6"/>
    <w:rsid w:val="001759E8"/>
    <w:rsid w:val="00175EBE"/>
    <w:rsid w:val="001762E2"/>
    <w:rsid w:val="00176D63"/>
    <w:rsid w:val="001775D9"/>
    <w:rsid w:val="001811A0"/>
    <w:rsid w:val="001817D6"/>
    <w:rsid w:val="00183793"/>
    <w:rsid w:val="00184D12"/>
    <w:rsid w:val="00185E34"/>
    <w:rsid w:val="00187953"/>
    <w:rsid w:val="0019112B"/>
    <w:rsid w:val="001928B1"/>
    <w:rsid w:val="001931BC"/>
    <w:rsid w:val="00193BC9"/>
    <w:rsid w:val="00194712"/>
    <w:rsid w:val="0019479F"/>
    <w:rsid w:val="00197C86"/>
    <w:rsid w:val="001A048F"/>
    <w:rsid w:val="001A141A"/>
    <w:rsid w:val="001A1CBB"/>
    <w:rsid w:val="001A226D"/>
    <w:rsid w:val="001A23F7"/>
    <w:rsid w:val="001A5169"/>
    <w:rsid w:val="001A7214"/>
    <w:rsid w:val="001A7989"/>
    <w:rsid w:val="001A7A2B"/>
    <w:rsid w:val="001B04AF"/>
    <w:rsid w:val="001B21F7"/>
    <w:rsid w:val="001B2DCA"/>
    <w:rsid w:val="001B4B2E"/>
    <w:rsid w:val="001B4F93"/>
    <w:rsid w:val="001B6C7F"/>
    <w:rsid w:val="001B6CB1"/>
    <w:rsid w:val="001B77AC"/>
    <w:rsid w:val="001C2223"/>
    <w:rsid w:val="001C2C9D"/>
    <w:rsid w:val="001C53F5"/>
    <w:rsid w:val="001C65D3"/>
    <w:rsid w:val="001C73E5"/>
    <w:rsid w:val="001D1711"/>
    <w:rsid w:val="001D1F80"/>
    <w:rsid w:val="001D22F0"/>
    <w:rsid w:val="001D2913"/>
    <w:rsid w:val="001D3252"/>
    <w:rsid w:val="001D5F78"/>
    <w:rsid w:val="001D7F9B"/>
    <w:rsid w:val="001E0FE5"/>
    <w:rsid w:val="001E1B23"/>
    <w:rsid w:val="001E3297"/>
    <w:rsid w:val="001E52C5"/>
    <w:rsid w:val="001E579B"/>
    <w:rsid w:val="001E5894"/>
    <w:rsid w:val="001E668B"/>
    <w:rsid w:val="001E6B52"/>
    <w:rsid w:val="001E7A57"/>
    <w:rsid w:val="001F0670"/>
    <w:rsid w:val="001F121E"/>
    <w:rsid w:val="001F184A"/>
    <w:rsid w:val="001F1B10"/>
    <w:rsid w:val="001F2B9C"/>
    <w:rsid w:val="001F3A4A"/>
    <w:rsid w:val="001F4A8B"/>
    <w:rsid w:val="001F5AAC"/>
    <w:rsid w:val="001F5E5D"/>
    <w:rsid w:val="001F6BA6"/>
    <w:rsid w:val="001F6C82"/>
    <w:rsid w:val="001F763F"/>
    <w:rsid w:val="00201D92"/>
    <w:rsid w:val="00202532"/>
    <w:rsid w:val="00205680"/>
    <w:rsid w:val="00206ABF"/>
    <w:rsid w:val="002078F0"/>
    <w:rsid w:val="00207CF4"/>
    <w:rsid w:val="00207D75"/>
    <w:rsid w:val="00210F5A"/>
    <w:rsid w:val="0021284C"/>
    <w:rsid w:val="00214022"/>
    <w:rsid w:val="00214233"/>
    <w:rsid w:val="002142C0"/>
    <w:rsid w:val="00214AA3"/>
    <w:rsid w:val="00214D82"/>
    <w:rsid w:val="002162FE"/>
    <w:rsid w:val="00216AE8"/>
    <w:rsid w:val="00217CCA"/>
    <w:rsid w:val="00217CFD"/>
    <w:rsid w:val="00220032"/>
    <w:rsid w:val="002201BD"/>
    <w:rsid w:val="00222945"/>
    <w:rsid w:val="00223A68"/>
    <w:rsid w:val="00223C17"/>
    <w:rsid w:val="0022648F"/>
    <w:rsid w:val="00226B19"/>
    <w:rsid w:val="002334C4"/>
    <w:rsid w:val="00234E06"/>
    <w:rsid w:val="00235E8E"/>
    <w:rsid w:val="00237E1E"/>
    <w:rsid w:val="00243549"/>
    <w:rsid w:val="00243C47"/>
    <w:rsid w:val="00244A8E"/>
    <w:rsid w:val="00244C6B"/>
    <w:rsid w:val="002464C3"/>
    <w:rsid w:val="00247CCC"/>
    <w:rsid w:val="002500EC"/>
    <w:rsid w:val="002530EF"/>
    <w:rsid w:val="002532EF"/>
    <w:rsid w:val="00253A56"/>
    <w:rsid w:val="00254464"/>
    <w:rsid w:val="00256802"/>
    <w:rsid w:val="00256EA3"/>
    <w:rsid w:val="0025769C"/>
    <w:rsid w:val="00257FE1"/>
    <w:rsid w:val="002603DF"/>
    <w:rsid w:val="002622A8"/>
    <w:rsid w:val="00262749"/>
    <w:rsid w:val="00263A26"/>
    <w:rsid w:val="00265CCB"/>
    <w:rsid w:val="00267E7E"/>
    <w:rsid w:val="002701CB"/>
    <w:rsid w:val="00270B3F"/>
    <w:rsid w:val="00273070"/>
    <w:rsid w:val="002743D6"/>
    <w:rsid w:val="00274599"/>
    <w:rsid w:val="00274BDE"/>
    <w:rsid w:val="002818A8"/>
    <w:rsid w:val="00283F1D"/>
    <w:rsid w:val="00284697"/>
    <w:rsid w:val="00285720"/>
    <w:rsid w:val="00286612"/>
    <w:rsid w:val="00287236"/>
    <w:rsid w:val="00290388"/>
    <w:rsid w:val="002910B2"/>
    <w:rsid w:val="00292F0D"/>
    <w:rsid w:val="00293223"/>
    <w:rsid w:val="00293B7A"/>
    <w:rsid w:val="00293D3B"/>
    <w:rsid w:val="00294ED7"/>
    <w:rsid w:val="0029536D"/>
    <w:rsid w:val="00297FD1"/>
    <w:rsid w:val="002A0658"/>
    <w:rsid w:val="002A0E88"/>
    <w:rsid w:val="002A1811"/>
    <w:rsid w:val="002A3017"/>
    <w:rsid w:val="002A48F3"/>
    <w:rsid w:val="002A6E80"/>
    <w:rsid w:val="002A7C97"/>
    <w:rsid w:val="002B18A0"/>
    <w:rsid w:val="002B203E"/>
    <w:rsid w:val="002B21BA"/>
    <w:rsid w:val="002B2737"/>
    <w:rsid w:val="002B58EB"/>
    <w:rsid w:val="002B608A"/>
    <w:rsid w:val="002B7ED3"/>
    <w:rsid w:val="002C0B6A"/>
    <w:rsid w:val="002C3433"/>
    <w:rsid w:val="002C3B22"/>
    <w:rsid w:val="002C4366"/>
    <w:rsid w:val="002C5EDC"/>
    <w:rsid w:val="002C675A"/>
    <w:rsid w:val="002C7AD4"/>
    <w:rsid w:val="002D0095"/>
    <w:rsid w:val="002D1110"/>
    <w:rsid w:val="002D1D95"/>
    <w:rsid w:val="002D2182"/>
    <w:rsid w:val="002D219A"/>
    <w:rsid w:val="002D422D"/>
    <w:rsid w:val="002D563D"/>
    <w:rsid w:val="002D6F94"/>
    <w:rsid w:val="002D79D4"/>
    <w:rsid w:val="002E0A95"/>
    <w:rsid w:val="002E1CCD"/>
    <w:rsid w:val="002E21FD"/>
    <w:rsid w:val="002E2853"/>
    <w:rsid w:val="002E378C"/>
    <w:rsid w:val="002E520B"/>
    <w:rsid w:val="002E6C07"/>
    <w:rsid w:val="002E6E58"/>
    <w:rsid w:val="002E72FB"/>
    <w:rsid w:val="002E7F98"/>
    <w:rsid w:val="002F085C"/>
    <w:rsid w:val="002F0937"/>
    <w:rsid w:val="002F0C7E"/>
    <w:rsid w:val="002F216F"/>
    <w:rsid w:val="002F2DE4"/>
    <w:rsid w:val="002F32DE"/>
    <w:rsid w:val="002F4B01"/>
    <w:rsid w:val="003007F5"/>
    <w:rsid w:val="00301A35"/>
    <w:rsid w:val="00302137"/>
    <w:rsid w:val="00302D51"/>
    <w:rsid w:val="00303556"/>
    <w:rsid w:val="00303973"/>
    <w:rsid w:val="00304D56"/>
    <w:rsid w:val="00312226"/>
    <w:rsid w:val="00313DBB"/>
    <w:rsid w:val="0031423E"/>
    <w:rsid w:val="0031465A"/>
    <w:rsid w:val="00314C7B"/>
    <w:rsid w:val="003160A4"/>
    <w:rsid w:val="00317188"/>
    <w:rsid w:val="00317B5B"/>
    <w:rsid w:val="00317FED"/>
    <w:rsid w:val="00321153"/>
    <w:rsid w:val="00324BD6"/>
    <w:rsid w:val="00326129"/>
    <w:rsid w:val="003270AA"/>
    <w:rsid w:val="00327C9C"/>
    <w:rsid w:val="00327F1E"/>
    <w:rsid w:val="00330567"/>
    <w:rsid w:val="00330E56"/>
    <w:rsid w:val="00330F10"/>
    <w:rsid w:val="00330F4B"/>
    <w:rsid w:val="00332A06"/>
    <w:rsid w:val="003342C6"/>
    <w:rsid w:val="00335926"/>
    <w:rsid w:val="003360F9"/>
    <w:rsid w:val="00336994"/>
    <w:rsid w:val="00340074"/>
    <w:rsid w:val="00341282"/>
    <w:rsid w:val="00342794"/>
    <w:rsid w:val="00342EDA"/>
    <w:rsid w:val="00342F50"/>
    <w:rsid w:val="0034389F"/>
    <w:rsid w:val="003469FF"/>
    <w:rsid w:val="0035063E"/>
    <w:rsid w:val="00352B29"/>
    <w:rsid w:val="00352E66"/>
    <w:rsid w:val="00353A71"/>
    <w:rsid w:val="00354EC6"/>
    <w:rsid w:val="00356B47"/>
    <w:rsid w:val="00357559"/>
    <w:rsid w:val="0035793F"/>
    <w:rsid w:val="00362382"/>
    <w:rsid w:val="00363315"/>
    <w:rsid w:val="0036428C"/>
    <w:rsid w:val="003655F5"/>
    <w:rsid w:val="00366D26"/>
    <w:rsid w:val="00366FAD"/>
    <w:rsid w:val="00367141"/>
    <w:rsid w:val="00367D4C"/>
    <w:rsid w:val="003707D6"/>
    <w:rsid w:val="00370ABF"/>
    <w:rsid w:val="00371FE3"/>
    <w:rsid w:val="00372A1B"/>
    <w:rsid w:val="003731F2"/>
    <w:rsid w:val="0037402F"/>
    <w:rsid w:val="00376EA4"/>
    <w:rsid w:val="00377279"/>
    <w:rsid w:val="00382E55"/>
    <w:rsid w:val="00383223"/>
    <w:rsid w:val="00384160"/>
    <w:rsid w:val="00384A46"/>
    <w:rsid w:val="00386088"/>
    <w:rsid w:val="003872CA"/>
    <w:rsid w:val="00391A69"/>
    <w:rsid w:val="0039448C"/>
    <w:rsid w:val="00394E39"/>
    <w:rsid w:val="0039545D"/>
    <w:rsid w:val="00395D77"/>
    <w:rsid w:val="0039612D"/>
    <w:rsid w:val="00396C2A"/>
    <w:rsid w:val="00397F04"/>
    <w:rsid w:val="003A0315"/>
    <w:rsid w:val="003A2579"/>
    <w:rsid w:val="003A4618"/>
    <w:rsid w:val="003A4FCA"/>
    <w:rsid w:val="003A5689"/>
    <w:rsid w:val="003A5F52"/>
    <w:rsid w:val="003A6A6C"/>
    <w:rsid w:val="003A7ADA"/>
    <w:rsid w:val="003B17F6"/>
    <w:rsid w:val="003B2A93"/>
    <w:rsid w:val="003B2DFD"/>
    <w:rsid w:val="003B32F5"/>
    <w:rsid w:val="003B4CBF"/>
    <w:rsid w:val="003B63A1"/>
    <w:rsid w:val="003B7D34"/>
    <w:rsid w:val="003C0294"/>
    <w:rsid w:val="003C10D8"/>
    <w:rsid w:val="003C1F77"/>
    <w:rsid w:val="003C2B7C"/>
    <w:rsid w:val="003C619B"/>
    <w:rsid w:val="003C64E3"/>
    <w:rsid w:val="003C6EE1"/>
    <w:rsid w:val="003C7149"/>
    <w:rsid w:val="003D1159"/>
    <w:rsid w:val="003D13B9"/>
    <w:rsid w:val="003D151A"/>
    <w:rsid w:val="003D1E65"/>
    <w:rsid w:val="003D255A"/>
    <w:rsid w:val="003D312F"/>
    <w:rsid w:val="003D3DB5"/>
    <w:rsid w:val="003D46D8"/>
    <w:rsid w:val="003D52B3"/>
    <w:rsid w:val="003D645B"/>
    <w:rsid w:val="003D7D6F"/>
    <w:rsid w:val="003E0C3E"/>
    <w:rsid w:val="003E21DA"/>
    <w:rsid w:val="003E28F9"/>
    <w:rsid w:val="003E2B3B"/>
    <w:rsid w:val="003F0D28"/>
    <w:rsid w:val="003F12F1"/>
    <w:rsid w:val="003F17FC"/>
    <w:rsid w:val="003F1DA6"/>
    <w:rsid w:val="003F444C"/>
    <w:rsid w:val="003F583E"/>
    <w:rsid w:val="003F6760"/>
    <w:rsid w:val="00400C88"/>
    <w:rsid w:val="00401C6A"/>
    <w:rsid w:val="004025DA"/>
    <w:rsid w:val="004038FE"/>
    <w:rsid w:val="00403E3F"/>
    <w:rsid w:val="00403F6B"/>
    <w:rsid w:val="00404807"/>
    <w:rsid w:val="00406366"/>
    <w:rsid w:val="004066A3"/>
    <w:rsid w:val="00406D00"/>
    <w:rsid w:val="004070C9"/>
    <w:rsid w:val="00407B67"/>
    <w:rsid w:val="004138AF"/>
    <w:rsid w:val="00413A33"/>
    <w:rsid w:val="004140DF"/>
    <w:rsid w:val="00414516"/>
    <w:rsid w:val="0041482B"/>
    <w:rsid w:val="00414B89"/>
    <w:rsid w:val="00415387"/>
    <w:rsid w:val="00420A1F"/>
    <w:rsid w:val="00420DDE"/>
    <w:rsid w:val="00424F96"/>
    <w:rsid w:val="0042693D"/>
    <w:rsid w:val="00430185"/>
    <w:rsid w:val="004306D6"/>
    <w:rsid w:val="00430CAC"/>
    <w:rsid w:val="004312EC"/>
    <w:rsid w:val="00432333"/>
    <w:rsid w:val="00433AE6"/>
    <w:rsid w:val="00436DA2"/>
    <w:rsid w:val="00437485"/>
    <w:rsid w:val="00437FF3"/>
    <w:rsid w:val="0044007E"/>
    <w:rsid w:val="00442123"/>
    <w:rsid w:val="00442AD8"/>
    <w:rsid w:val="00443589"/>
    <w:rsid w:val="00443C2E"/>
    <w:rsid w:val="00444CF2"/>
    <w:rsid w:val="00444D17"/>
    <w:rsid w:val="00445187"/>
    <w:rsid w:val="004455FF"/>
    <w:rsid w:val="0044576A"/>
    <w:rsid w:val="00446B34"/>
    <w:rsid w:val="00450BCD"/>
    <w:rsid w:val="00450C7F"/>
    <w:rsid w:val="00453CFD"/>
    <w:rsid w:val="004547A6"/>
    <w:rsid w:val="004569D4"/>
    <w:rsid w:val="00457FB4"/>
    <w:rsid w:val="004618D2"/>
    <w:rsid w:val="004619EA"/>
    <w:rsid w:val="004630DC"/>
    <w:rsid w:val="00464E03"/>
    <w:rsid w:val="004651D3"/>
    <w:rsid w:val="00472905"/>
    <w:rsid w:val="0047384F"/>
    <w:rsid w:val="00473EDA"/>
    <w:rsid w:val="0048017A"/>
    <w:rsid w:val="00480C19"/>
    <w:rsid w:val="00483F57"/>
    <w:rsid w:val="00484D95"/>
    <w:rsid w:val="004863AE"/>
    <w:rsid w:val="00490F88"/>
    <w:rsid w:val="004911B9"/>
    <w:rsid w:val="00491ACB"/>
    <w:rsid w:val="00493132"/>
    <w:rsid w:val="00494EFD"/>
    <w:rsid w:val="00495434"/>
    <w:rsid w:val="004955C0"/>
    <w:rsid w:val="00497B15"/>
    <w:rsid w:val="004A0837"/>
    <w:rsid w:val="004A2463"/>
    <w:rsid w:val="004A3850"/>
    <w:rsid w:val="004A418D"/>
    <w:rsid w:val="004A4BE0"/>
    <w:rsid w:val="004A5A44"/>
    <w:rsid w:val="004A60E4"/>
    <w:rsid w:val="004A675E"/>
    <w:rsid w:val="004A6C59"/>
    <w:rsid w:val="004A7C5E"/>
    <w:rsid w:val="004B0E7B"/>
    <w:rsid w:val="004B138A"/>
    <w:rsid w:val="004B236B"/>
    <w:rsid w:val="004B4098"/>
    <w:rsid w:val="004B48A8"/>
    <w:rsid w:val="004B5306"/>
    <w:rsid w:val="004B5C02"/>
    <w:rsid w:val="004C0AA8"/>
    <w:rsid w:val="004C0DAA"/>
    <w:rsid w:val="004C7550"/>
    <w:rsid w:val="004D08F0"/>
    <w:rsid w:val="004D0A6C"/>
    <w:rsid w:val="004D0F09"/>
    <w:rsid w:val="004D182C"/>
    <w:rsid w:val="004D1CA0"/>
    <w:rsid w:val="004D1EBC"/>
    <w:rsid w:val="004D2651"/>
    <w:rsid w:val="004D3C5B"/>
    <w:rsid w:val="004D42D3"/>
    <w:rsid w:val="004D4BF7"/>
    <w:rsid w:val="004D4C4A"/>
    <w:rsid w:val="004D797C"/>
    <w:rsid w:val="004E0B2B"/>
    <w:rsid w:val="004E1D74"/>
    <w:rsid w:val="004E29CF"/>
    <w:rsid w:val="004E3291"/>
    <w:rsid w:val="004E57FA"/>
    <w:rsid w:val="004F0F75"/>
    <w:rsid w:val="004F1657"/>
    <w:rsid w:val="004F1E6E"/>
    <w:rsid w:val="004F24FE"/>
    <w:rsid w:val="004F31D8"/>
    <w:rsid w:val="004F33DD"/>
    <w:rsid w:val="004F3455"/>
    <w:rsid w:val="004F3CEB"/>
    <w:rsid w:val="004F4303"/>
    <w:rsid w:val="004F44FE"/>
    <w:rsid w:val="004F5CCC"/>
    <w:rsid w:val="004F62ED"/>
    <w:rsid w:val="004F67B6"/>
    <w:rsid w:val="004F6A3A"/>
    <w:rsid w:val="004F6D9B"/>
    <w:rsid w:val="004F7737"/>
    <w:rsid w:val="004F7786"/>
    <w:rsid w:val="004F7E83"/>
    <w:rsid w:val="005018BD"/>
    <w:rsid w:val="00504506"/>
    <w:rsid w:val="00506901"/>
    <w:rsid w:val="00506E48"/>
    <w:rsid w:val="005167EB"/>
    <w:rsid w:val="0051682A"/>
    <w:rsid w:val="005201B8"/>
    <w:rsid w:val="00520210"/>
    <w:rsid w:val="00520B00"/>
    <w:rsid w:val="00522E0F"/>
    <w:rsid w:val="00523FA0"/>
    <w:rsid w:val="00526378"/>
    <w:rsid w:val="005273CF"/>
    <w:rsid w:val="005306DB"/>
    <w:rsid w:val="00530C57"/>
    <w:rsid w:val="005316F1"/>
    <w:rsid w:val="00531A4A"/>
    <w:rsid w:val="00531CB3"/>
    <w:rsid w:val="00531CC6"/>
    <w:rsid w:val="005323EB"/>
    <w:rsid w:val="00533627"/>
    <w:rsid w:val="005373BF"/>
    <w:rsid w:val="00543A61"/>
    <w:rsid w:val="00545300"/>
    <w:rsid w:val="00545695"/>
    <w:rsid w:val="00545902"/>
    <w:rsid w:val="0054659C"/>
    <w:rsid w:val="00547488"/>
    <w:rsid w:val="00550ACC"/>
    <w:rsid w:val="00551CA8"/>
    <w:rsid w:val="00555F73"/>
    <w:rsid w:val="005600B3"/>
    <w:rsid w:val="005601C5"/>
    <w:rsid w:val="00560210"/>
    <w:rsid w:val="005616CA"/>
    <w:rsid w:val="0056175D"/>
    <w:rsid w:val="00561CA5"/>
    <w:rsid w:val="00562385"/>
    <w:rsid w:val="00563778"/>
    <w:rsid w:val="00564E60"/>
    <w:rsid w:val="00566A56"/>
    <w:rsid w:val="00570350"/>
    <w:rsid w:val="00571B1B"/>
    <w:rsid w:val="00572522"/>
    <w:rsid w:val="00573B91"/>
    <w:rsid w:val="00573C9A"/>
    <w:rsid w:val="005742D8"/>
    <w:rsid w:val="00576029"/>
    <w:rsid w:val="0057679A"/>
    <w:rsid w:val="0058024B"/>
    <w:rsid w:val="00581395"/>
    <w:rsid w:val="00581A7E"/>
    <w:rsid w:val="005830A2"/>
    <w:rsid w:val="005830D5"/>
    <w:rsid w:val="00584167"/>
    <w:rsid w:val="00585D7E"/>
    <w:rsid w:val="005870B6"/>
    <w:rsid w:val="0059026B"/>
    <w:rsid w:val="005914B5"/>
    <w:rsid w:val="00591E56"/>
    <w:rsid w:val="00591F32"/>
    <w:rsid w:val="00592E1C"/>
    <w:rsid w:val="00592EBE"/>
    <w:rsid w:val="00597B10"/>
    <w:rsid w:val="005A0F06"/>
    <w:rsid w:val="005A13C8"/>
    <w:rsid w:val="005A1887"/>
    <w:rsid w:val="005A1ABE"/>
    <w:rsid w:val="005A2F5A"/>
    <w:rsid w:val="005A3583"/>
    <w:rsid w:val="005A4237"/>
    <w:rsid w:val="005A76BA"/>
    <w:rsid w:val="005B0083"/>
    <w:rsid w:val="005B25C8"/>
    <w:rsid w:val="005B3619"/>
    <w:rsid w:val="005B40CD"/>
    <w:rsid w:val="005B5A5B"/>
    <w:rsid w:val="005B6BBF"/>
    <w:rsid w:val="005C0C41"/>
    <w:rsid w:val="005C1A8E"/>
    <w:rsid w:val="005C1E72"/>
    <w:rsid w:val="005C3ADA"/>
    <w:rsid w:val="005C5648"/>
    <w:rsid w:val="005C677B"/>
    <w:rsid w:val="005C791D"/>
    <w:rsid w:val="005C7DA7"/>
    <w:rsid w:val="005D0112"/>
    <w:rsid w:val="005D0F9F"/>
    <w:rsid w:val="005D19C1"/>
    <w:rsid w:val="005D1B0C"/>
    <w:rsid w:val="005D53D9"/>
    <w:rsid w:val="005E21C8"/>
    <w:rsid w:val="005E23F1"/>
    <w:rsid w:val="005E28F9"/>
    <w:rsid w:val="005E2CB3"/>
    <w:rsid w:val="005E461B"/>
    <w:rsid w:val="005E5176"/>
    <w:rsid w:val="005E533E"/>
    <w:rsid w:val="005E7A5D"/>
    <w:rsid w:val="005F1E14"/>
    <w:rsid w:val="005F7C6F"/>
    <w:rsid w:val="00600D65"/>
    <w:rsid w:val="00600DB3"/>
    <w:rsid w:val="00602214"/>
    <w:rsid w:val="00602D68"/>
    <w:rsid w:val="0060304A"/>
    <w:rsid w:val="0060335C"/>
    <w:rsid w:val="0060528C"/>
    <w:rsid w:val="006075B6"/>
    <w:rsid w:val="00607867"/>
    <w:rsid w:val="0061030C"/>
    <w:rsid w:val="00610781"/>
    <w:rsid w:val="006126A2"/>
    <w:rsid w:val="00614325"/>
    <w:rsid w:val="006152EF"/>
    <w:rsid w:val="0061550A"/>
    <w:rsid w:val="00615B43"/>
    <w:rsid w:val="006170C4"/>
    <w:rsid w:val="006175F2"/>
    <w:rsid w:val="00617F58"/>
    <w:rsid w:val="0062076F"/>
    <w:rsid w:val="00620DB5"/>
    <w:rsid w:val="006211A8"/>
    <w:rsid w:val="00622A04"/>
    <w:rsid w:val="006244D7"/>
    <w:rsid w:val="00624553"/>
    <w:rsid w:val="00625DDA"/>
    <w:rsid w:val="00626AE8"/>
    <w:rsid w:val="0062726B"/>
    <w:rsid w:val="00627C56"/>
    <w:rsid w:val="0063087F"/>
    <w:rsid w:val="00632C2F"/>
    <w:rsid w:val="00636B38"/>
    <w:rsid w:val="00637B19"/>
    <w:rsid w:val="00637CD0"/>
    <w:rsid w:val="00641C9D"/>
    <w:rsid w:val="006425EC"/>
    <w:rsid w:val="0064273F"/>
    <w:rsid w:val="00644534"/>
    <w:rsid w:val="006449C3"/>
    <w:rsid w:val="006451EA"/>
    <w:rsid w:val="00646B12"/>
    <w:rsid w:val="00647C60"/>
    <w:rsid w:val="00647F7E"/>
    <w:rsid w:val="006503DB"/>
    <w:rsid w:val="00651CA4"/>
    <w:rsid w:val="00652F8E"/>
    <w:rsid w:val="00653111"/>
    <w:rsid w:val="00653A37"/>
    <w:rsid w:val="00653DC4"/>
    <w:rsid w:val="0065438D"/>
    <w:rsid w:val="00654F0D"/>
    <w:rsid w:val="00655CCF"/>
    <w:rsid w:val="00655F5A"/>
    <w:rsid w:val="006570E5"/>
    <w:rsid w:val="00660011"/>
    <w:rsid w:val="006604AA"/>
    <w:rsid w:val="00660E0E"/>
    <w:rsid w:val="00661740"/>
    <w:rsid w:val="006623F2"/>
    <w:rsid w:val="00670C21"/>
    <w:rsid w:val="00671487"/>
    <w:rsid w:val="006714CC"/>
    <w:rsid w:val="00671784"/>
    <w:rsid w:val="00673B8C"/>
    <w:rsid w:val="0067506A"/>
    <w:rsid w:val="006763BA"/>
    <w:rsid w:val="0067683F"/>
    <w:rsid w:val="006774F7"/>
    <w:rsid w:val="006802F5"/>
    <w:rsid w:val="0068078F"/>
    <w:rsid w:val="00680BAA"/>
    <w:rsid w:val="00682780"/>
    <w:rsid w:val="00686529"/>
    <w:rsid w:val="0069194B"/>
    <w:rsid w:val="006921F5"/>
    <w:rsid w:val="006930D9"/>
    <w:rsid w:val="006933A9"/>
    <w:rsid w:val="00694755"/>
    <w:rsid w:val="006947AC"/>
    <w:rsid w:val="006953F2"/>
    <w:rsid w:val="00696A09"/>
    <w:rsid w:val="00696DAF"/>
    <w:rsid w:val="006974BF"/>
    <w:rsid w:val="00697A72"/>
    <w:rsid w:val="006A046C"/>
    <w:rsid w:val="006A4C8D"/>
    <w:rsid w:val="006A4D29"/>
    <w:rsid w:val="006A5C94"/>
    <w:rsid w:val="006A5EC0"/>
    <w:rsid w:val="006A6A5F"/>
    <w:rsid w:val="006A6B86"/>
    <w:rsid w:val="006A7C4C"/>
    <w:rsid w:val="006B1612"/>
    <w:rsid w:val="006B284B"/>
    <w:rsid w:val="006B3ACE"/>
    <w:rsid w:val="006B49E2"/>
    <w:rsid w:val="006B6C25"/>
    <w:rsid w:val="006B7613"/>
    <w:rsid w:val="006B7E0C"/>
    <w:rsid w:val="006C040F"/>
    <w:rsid w:val="006C15B6"/>
    <w:rsid w:val="006C6037"/>
    <w:rsid w:val="006C687E"/>
    <w:rsid w:val="006D2397"/>
    <w:rsid w:val="006D2AD2"/>
    <w:rsid w:val="006D368B"/>
    <w:rsid w:val="006D3D2B"/>
    <w:rsid w:val="006D4BDE"/>
    <w:rsid w:val="006D5475"/>
    <w:rsid w:val="006D6910"/>
    <w:rsid w:val="006D79DB"/>
    <w:rsid w:val="006E212C"/>
    <w:rsid w:val="006E28EC"/>
    <w:rsid w:val="006E38B1"/>
    <w:rsid w:val="006E45B6"/>
    <w:rsid w:val="006E5E24"/>
    <w:rsid w:val="006E60CC"/>
    <w:rsid w:val="006E6195"/>
    <w:rsid w:val="006E68A0"/>
    <w:rsid w:val="006F053E"/>
    <w:rsid w:val="006F0B21"/>
    <w:rsid w:val="006F3429"/>
    <w:rsid w:val="006F362F"/>
    <w:rsid w:val="006F380E"/>
    <w:rsid w:val="006F5F63"/>
    <w:rsid w:val="006F7512"/>
    <w:rsid w:val="006F79E9"/>
    <w:rsid w:val="006F7B29"/>
    <w:rsid w:val="006F7EA2"/>
    <w:rsid w:val="00700487"/>
    <w:rsid w:val="007004C4"/>
    <w:rsid w:val="00701791"/>
    <w:rsid w:val="007017ED"/>
    <w:rsid w:val="00701FB0"/>
    <w:rsid w:val="00702B05"/>
    <w:rsid w:val="00705E13"/>
    <w:rsid w:val="00711837"/>
    <w:rsid w:val="0071218C"/>
    <w:rsid w:val="00713310"/>
    <w:rsid w:val="00720126"/>
    <w:rsid w:val="00720F7E"/>
    <w:rsid w:val="00724DEC"/>
    <w:rsid w:val="007269F0"/>
    <w:rsid w:val="0073005A"/>
    <w:rsid w:val="007307CF"/>
    <w:rsid w:val="00730C0F"/>
    <w:rsid w:val="00730C74"/>
    <w:rsid w:val="007313CF"/>
    <w:rsid w:val="007323A3"/>
    <w:rsid w:val="00733216"/>
    <w:rsid w:val="0073448A"/>
    <w:rsid w:val="0073454E"/>
    <w:rsid w:val="007347AE"/>
    <w:rsid w:val="00735A0B"/>
    <w:rsid w:val="00735A30"/>
    <w:rsid w:val="007416D1"/>
    <w:rsid w:val="00742F62"/>
    <w:rsid w:val="0074459B"/>
    <w:rsid w:val="00746485"/>
    <w:rsid w:val="00746960"/>
    <w:rsid w:val="0074715F"/>
    <w:rsid w:val="0074730B"/>
    <w:rsid w:val="00751246"/>
    <w:rsid w:val="00752712"/>
    <w:rsid w:val="00752914"/>
    <w:rsid w:val="00753622"/>
    <w:rsid w:val="00753663"/>
    <w:rsid w:val="00753ED8"/>
    <w:rsid w:val="00754B9A"/>
    <w:rsid w:val="00756444"/>
    <w:rsid w:val="007566F2"/>
    <w:rsid w:val="007568F6"/>
    <w:rsid w:val="0076038A"/>
    <w:rsid w:val="00760FAD"/>
    <w:rsid w:val="007638C5"/>
    <w:rsid w:val="007647DB"/>
    <w:rsid w:val="0076654F"/>
    <w:rsid w:val="00767EB1"/>
    <w:rsid w:val="00770AAE"/>
    <w:rsid w:val="00771132"/>
    <w:rsid w:val="00772A3B"/>
    <w:rsid w:val="0077432B"/>
    <w:rsid w:val="0077639F"/>
    <w:rsid w:val="007776A3"/>
    <w:rsid w:val="00782489"/>
    <w:rsid w:val="00783066"/>
    <w:rsid w:val="00783748"/>
    <w:rsid w:val="00783876"/>
    <w:rsid w:val="007842DF"/>
    <w:rsid w:val="00785358"/>
    <w:rsid w:val="0078549B"/>
    <w:rsid w:val="0078595D"/>
    <w:rsid w:val="00790F85"/>
    <w:rsid w:val="007911A4"/>
    <w:rsid w:val="0079170C"/>
    <w:rsid w:val="00793E23"/>
    <w:rsid w:val="00794129"/>
    <w:rsid w:val="00795309"/>
    <w:rsid w:val="0079653D"/>
    <w:rsid w:val="007970F2"/>
    <w:rsid w:val="00797E17"/>
    <w:rsid w:val="007A3685"/>
    <w:rsid w:val="007A4068"/>
    <w:rsid w:val="007A5172"/>
    <w:rsid w:val="007A77F2"/>
    <w:rsid w:val="007B26BE"/>
    <w:rsid w:val="007B2B43"/>
    <w:rsid w:val="007C0FAE"/>
    <w:rsid w:val="007C1D78"/>
    <w:rsid w:val="007C2057"/>
    <w:rsid w:val="007C5F95"/>
    <w:rsid w:val="007C6A7E"/>
    <w:rsid w:val="007C6AE8"/>
    <w:rsid w:val="007C76E6"/>
    <w:rsid w:val="007C7D58"/>
    <w:rsid w:val="007D0513"/>
    <w:rsid w:val="007D0EA8"/>
    <w:rsid w:val="007D103F"/>
    <w:rsid w:val="007D49F1"/>
    <w:rsid w:val="007D5DDF"/>
    <w:rsid w:val="007D5DE0"/>
    <w:rsid w:val="007D7DFC"/>
    <w:rsid w:val="007E1D5A"/>
    <w:rsid w:val="007E252C"/>
    <w:rsid w:val="007E31EF"/>
    <w:rsid w:val="007E331B"/>
    <w:rsid w:val="007E361D"/>
    <w:rsid w:val="007E3ECD"/>
    <w:rsid w:val="007E4034"/>
    <w:rsid w:val="007F26F6"/>
    <w:rsid w:val="007F5384"/>
    <w:rsid w:val="007F6BD9"/>
    <w:rsid w:val="007F711B"/>
    <w:rsid w:val="007F77E1"/>
    <w:rsid w:val="0080113D"/>
    <w:rsid w:val="008013C7"/>
    <w:rsid w:val="00801D28"/>
    <w:rsid w:val="008036E9"/>
    <w:rsid w:val="008039E0"/>
    <w:rsid w:val="008044B5"/>
    <w:rsid w:val="00807D0E"/>
    <w:rsid w:val="008125EA"/>
    <w:rsid w:val="00813065"/>
    <w:rsid w:val="008140DD"/>
    <w:rsid w:val="008168CA"/>
    <w:rsid w:val="00820FD3"/>
    <w:rsid w:val="00821869"/>
    <w:rsid w:val="00821B89"/>
    <w:rsid w:val="00821CF5"/>
    <w:rsid w:val="008223F6"/>
    <w:rsid w:val="00823927"/>
    <w:rsid w:val="00827D06"/>
    <w:rsid w:val="008300A9"/>
    <w:rsid w:val="00835C67"/>
    <w:rsid w:val="00837D60"/>
    <w:rsid w:val="00837DF9"/>
    <w:rsid w:val="00843E12"/>
    <w:rsid w:val="00844ADF"/>
    <w:rsid w:val="008465D3"/>
    <w:rsid w:val="008508D0"/>
    <w:rsid w:val="00852192"/>
    <w:rsid w:val="00852724"/>
    <w:rsid w:val="008535F3"/>
    <w:rsid w:val="008537A3"/>
    <w:rsid w:val="0085478D"/>
    <w:rsid w:val="00857076"/>
    <w:rsid w:val="00860A7F"/>
    <w:rsid w:val="00863EBB"/>
    <w:rsid w:val="008645D3"/>
    <w:rsid w:val="00864832"/>
    <w:rsid w:val="00870E38"/>
    <w:rsid w:val="00871B0B"/>
    <w:rsid w:val="00871EEC"/>
    <w:rsid w:val="00872EA3"/>
    <w:rsid w:val="00873840"/>
    <w:rsid w:val="00875229"/>
    <w:rsid w:val="00881048"/>
    <w:rsid w:val="00882DF3"/>
    <w:rsid w:val="008871F6"/>
    <w:rsid w:val="00887A31"/>
    <w:rsid w:val="00887D18"/>
    <w:rsid w:val="00890CD6"/>
    <w:rsid w:val="008934CF"/>
    <w:rsid w:val="008976DC"/>
    <w:rsid w:val="00897950"/>
    <w:rsid w:val="008A16AD"/>
    <w:rsid w:val="008A19A1"/>
    <w:rsid w:val="008A2FF5"/>
    <w:rsid w:val="008A5FD4"/>
    <w:rsid w:val="008A624F"/>
    <w:rsid w:val="008A77B5"/>
    <w:rsid w:val="008A7C72"/>
    <w:rsid w:val="008B1A0C"/>
    <w:rsid w:val="008B377C"/>
    <w:rsid w:val="008B5467"/>
    <w:rsid w:val="008C0113"/>
    <w:rsid w:val="008C0ACB"/>
    <w:rsid w:val="008C0CA5"/>
    <w:rsid w:val="008C17D8"/>
    <w:rsid w:val="008C1ABB"/>
    <w:rsid w:val="008C1FFD"/>
    <w:rsid w:val="008C2424"/>
    <w:rsid w:val="008C25A0"/>
    <w:rsid w:val="008C2BDB"/>
    <w:rsid w:val="008C33C8"/>
    <w:rsid w:val="008C3989"/>
    <w:rsid w:val="008C633C"/>
    <w:rsid w:val="008C7103"/>
    <w:rsid w:val="008D02ED"/>
    <w:rsid w:val="008D0381"/>
    <w:rsid w:val="008D195A"/>
    <w:rsid w:val="008D2132"/>
    <w:rsid w:val="008D2AE6"/>
    <w:rsid w:val="008D3C72"/>
    <w:rsid w:val="008D4D10"/>
    <w:rsid w:val="008D781C"/>
    <w:rsid w:val="008E1919"/>
    <w:rsid w:val="008E5FB7"/>
    <w:rsid w:val="008E61AF"/>
    <w:rsid w:val="008E6623"/>
    <w:rsid w:val="008E6FFE"/>
    <w:rsid w:val="008F158A"/>
    <w:rsid w:val="008F238C"/>
    <w:rsid w:val="008F2C99"/>
    <w:rsid w:val="008F45DC"/>
    <w:rsid w:val="008F4A13"/>
    <w:rsid w:val="008F4D14"/>
    <w:rsid w:val="008F4E95"/>
    <w:rsid w:val="008F7AAC"/>
    <w:rsid w:val="00900585"/>
    <w:rsid w:val="009047D7"/>
    <w:rsid w:val="00906975"/>
    <w:rsid w:val="00907EE0"/>
    <w:rsid w:val="0091082F"/>
    <w:rsid w:val="0091212C"/>
    <w:rsid w:val="0091233F"/>
    <w:rsid w:val="009129B0"/>
    <w:rsid w:val="009134EB"/>
    <w:rsid w:val="009156DF"/>
    <w:rsid w:val="0091594E"/>
    <w:rsid w:val="00917304"/>
    <w:rsid w:val="009201EA"/>
    <w:rsid w:val="00922C63"/>
    <w:rsid w:val="009231C4"/>
    <w:rsid w:val="009237A5"/>
    <w:rsid w:val="0092390B"/>
    <w:rsid w:val="00923A2B"/>
    <w:rsid w:val="0092433E"/>
    <w:rsid w:val="00924F65"/>
    <w:rsid w:val="00927361"/>
    <w:rsid w:val="00930C74"/>
    <w:rsid w:val="00931B8A"/>
    <w:rsid w:val="00931BBA"/>
    <w:rsid w:val="00931F83"/>
    <w:rsid w:val="00933D6B"/>
    <w:rsid w:val="009344D2"/>
    <w:rsid w:val="0093479A"/>
    <w:rsid w:val="00935C5A"/>
    <w:rsid w:val="00935CB9"/>
    <w:rsid w:val="009360A3"/>
    <w:rsid w:val="0093699D"/>
    <w:rsid w:val="00936C74"/>
    <w:rsid w:val="00940DB3"/>
    <w:rsid w:val="0094200C"/>
    <w:rsid w:val="0094420D"/>
    <w:rsid w:val="00944CF6"/>
    <w:rsid w:val="00947356"/>
    <w:rsid w:val="0094773C"/>
    <w:rsid w:val="00947F9A"/>
    <w:rsid w:val="009506C8"/>
    <w:rsid w:val="00952D18"/>
    <w:rsid w:val="0095653E"/>
    <w:rsid w:val="00956C2A"/>
    <w:rsid w:val="00956E56"/>
    <w:rsid w:val="00957B27"/>
    <w:rsid w:val="00957E84"/>
    <w:rsid w:val="00960174"/>
    <w:rsid w:val="009638E9"/>
    <w:rsid w:val="00964CBC"/>
    <w:rsid w:val="00966C35"/>
    <w:rsid w:val="00966E58"/>
    <w:rsid w:val="00967439"/>
    <w:rsid w:val="00970443"/>
    <w:rsid w:val="00971331"/>
    <w:rsid w:val="009744A2"/>
    <w:rsid w:val="00974BAB"/>
    <w:rsid w:val="0097536B"/>
    <w:rsid w:val="0097567A"/>
    <w:rsid w:val="0097570E"/>
    <w:rsid w:val="00975B96"/>
    <w:rsid w:val="00982204"/>
    <w:rsid w:val="00984617"/>
    <w:rsid w:val="00986F09"/>
    <w:rsid w:val="00990759"/>
    <w:rsid w:val="00990CBF"/>
    <w:rsid w:val="009913C5"/>
    <w:rsid w:val="00992C0E"/>
    <w:rsid w:val="00993043"/>
    <w:rsid w:val="00993840"/>
    <w:rsid w:val="00993897"/>
    <w:rsid w:val="00993C60"/>
    <w:rsid w:val="009951FA"/>
    <w:rsid w:val="00996265"/>
    <w:rsid w:val="009974B6"/>
    <w:rsid w:val="009A0AF4"/>
    <w:rsid w:val="009A1184"/>
    <w:rsid w:val="009A33CF"/>
    <w:rsid w:val="009A39B7"/>
    <w:rsid w:val="009A3BF8"/>
    <w:rsid w:val="009A3F73"/>
    <w:rsid w:val="009A41BA"/>
    <w:rsid w:val="009A6355"/>
    <w:rsid w:val="009B092E"/>
    <w:rsid w:val="009B105E"/>
    <w:rsid w:val="009B1667"/>
    <w:rsid w:val="009B27AC"/>
    <w:rsid w:val="009B530E"/>
    <w:rsid w:val="009B552C"/>
    <w:rsid w:val="009B59C5"/>
    <w:rsid w:val="009B610A"/>
    <w:rsid w:val="009C05D2"/>
    <w:rsid w:val="009C2664"/>
    <w:rsid w:val="009C2B70"/>
    <w:rsid w:val="009C3076"/>
    <w:rsid w:val="009C3CA2"/>
    <w:rsid w:val="009C4E39"/>
    <w:rsid w:val="009C6B53"/>
    <w:rsid w:val="009C71BE"/>
    <w:rsid w:val="009D0AAF"/>
    <w:rsid w:val="009D2A12"/>
    <w:rsid w:val="009D338E"/>
    <w:rsid w:val="009D4E23"/>
    <w:rsid w:val="009D6AEB"/>
    <w:rsid w:val="009D6D92"/>
    <w:rsid w:val="009D7010"/>
    <w:rsid w:val="009E07A6"/>
    <w:rsid w:val="009E30C4"/>
    <w:rsid w:val="009E3997"/>
    <w:rsid w:val="009E3BB5"/>
    <w:rsid w:val="009E45AE"/>
    <w:rsid w:val="009E5301"/>
    <w:rsid w:val="009E77D3"/>
    <w:rsid w:val="009E7F11"/>
    <w:rsid w:val="009F00B8"/>
    <w:rsid w:val="009F1AF5"/>
    <w:rsid w:val="009F1BF5"/>
    <w:rsid w:val="009F3129"/>
    <w:rsid w:val="009F34B8"/>
    <w:rsid w:val="009F3600"/>
    <w:rsid w:val="009F3FB0"/>
    <w:rsid w:val="009F4541"/>
    <w:rsid w:val="009F488E"/>
    <w:rsid w:val="009F4DC0"/>
    <w:rsid w:val="009F538D"/>
    <w:rsid w:val="009F6BB5"/>
    <w:rsid w:val="00A00156"/>
    <w:rsid w:val="00A00B52"/>
    <w:rsid w:val="00A0198C"/>
    <w:rsid w:val="00A01B4D"/>
    <w:rsid w:val="00A03B37"/>
    <w:rsid w:val="00A03BDB"/>
    <w:rsid w:val="00A04D40"/>
    <w:rsid w:val="00A05F29"/>
    <w:rsid w:val="00A06CEB"/>
    <w:rsid w:val="00A0716A"/>
    <w:rsid w:val="00A1396B"/>
    <w:rsid w:val="00A13E12"/>
    <w:rsid w:val="00A145CF"/>
    <w:rsid w:val="00A15B6D"/>
    <w:rsid w:val="00A1626C"/>
    <w:rsid w:val="00A167C3"/>
    <w:rsid w:val="00A173CE"/>
    <w:rsid w:val="00A21196"/>
    <w:rsid w:val="00A22E72"/>
    <w:rsid w:val="00A22E89"/>
    <w:rsid w:val="00A23E2F"/>
    <w:rsid w:val="00A26B29"/>
    <w:rsid w:val="00A27356"/>
    <w:rsid w:val="00A3029C"/>
    <w:rsid w:val="00A35F0D"/>
    <w:rsid w:val="00A37393"/>
    <w:rsid w:val="00A37C53"/>
    <w:rsid w:val="00A40546"/>
    <w:rsid w:val="00A4198F"/>
    <w:rsid w:val="00A423EE"/>
    <w:rsid w:val="00A423FA"/>
    <w:rsid w:val="00A42EB4"/>
    <w:rsid w:val="00A4308A"/>
    <w:rsid w:val="00A437D3"/>
    <w:rsid w:val="00A4495C"/>
    <w:rsid w:val="00A4702D"/>
    <w:rsid w:val="00A47B42"/>
    <w:rsid w:val="00A521D6"/>
    <w:rsid w:val="00A54401"/>
    <w:rsid w:val="00A54A64"/>
    <w:rsid w:val="00A54B38"/>
    <w:rsid w:val="00A54E22"/>
    <w:rsid w:val="00A551A8"/>
    <w:rsid w:val="00A562D2"/>
    <w:rsid w:val="00A5765E"/>
    <w:rsid w:val="00A57CF6"/>
    <w:rsid w:val="00A6148D"/>
    <w:rsid w:val="00A62030"/>
    <w:rsid w:val="00A622D8"/>
    <w:rsid w:val="00A64824"/>
    <w:rsid w:val="00A64EA3"/>
    <w:rsid w:val="00A66AB2"/>
    <w:rsid w:val="00A67034"/>
    <w:rsid w:val="00A70194"/>
    <w:rsid w:val="00A7022B"/>
    <w:rsid w:val="00A7059A"/>
    <w:rsid w:val="00A707FA"/>
    <w:rsid w:val="00A71E83"/>
    <w:rsid w:val="00A7360D"/>
    <w:rsid w:val="00A75CE1"/>
    <w:rsid w:val="00A75F99"/>
    <w:rsid w:val="00A76455"/>
    <w:rsid w:val="00A76EF2"/>
    <w:rsid w:val="00A7788D"/>
    <w:rsid w:val="00A80868"/>
    <w:rsid w:val="00A80FB6"/>
    <w:rsid w:val="00A81273"/>
    <w:rsid w:val="00A851B7"/>
    <w:rsid w:val="00A8733B"/>
    <w:rsid w:val="00A93182"/>
    <w:rsid w:val="00A939ED"/>
    <w:rsid w:val="00A941F2"/>
    <w:rsid w:val="00AA16B4"/>
    <w:rsid w:val="00AA4B72"/>
    <w:rsid w:val="00AA6A2F"/>
    <w:rsid w:val="00AB07B4"/>
    <w:rsid w:val="00AB0D41"/>
    <w:rsid w:val="00AB2841"/>
    <w:rsid w:val="00AB2AF7"/>
    <w:rsid w:val="00AB31BD"/>
    <w:rsid w:val="00AB397B"/>
    <w:rsid w:val="00AB6466"/>
    <w:rsid w:val="00AC05E8"/>
    <w:rsid w:val="00AC5FB1"/>
    <w:rsid w:val="00AC5FBA"/>
    <w:rsid w:val="00AC61D9"/>
    <w:rsid w:val="00AC6382"/>
    <w:rsid w:val="00AC7F52"/>
    <w:rsid w:val="00AD0C87"/>
    <w:rsid w:val="00AD0C92"/>
    <w:rsid w:val="00AD2318"/>
    <w:rsid w:val="00AD24E6"/>
    <w:rsid w:val="00AD35FA"/>
    <w:rsid w:val="00AD38F4"/>
    <w:rsid w:val="00AD41CE"/>
    <w:rsid w:val="00AD4431"/>
    <w:rsid w:val="00AD647D"/>
    <w:rsid w:val="00AD6C3E"/>
    <w:rsid w:val="00AE227C"/>
    <w:rsid w:val="00AE27A0"/>
    <w:rsid w:val="00AE305E"/>
    <w:rsid w:val="00AE317E"/>
    <w:rsid w:val="00AE3EF5"/>
    <w:rsid w:val="00AE46A7"/>
    <w:rsid w:val="00AE6E30"/>
    <w:rsid w:val="00AE7250"/>
    <w:rsid w:val="00AE79ED"/>
    <w:rsid w:val="00AF13C5"/>
    <w:rsid w:val="00AF175E"/>
    <w:rsid w:val="00AF1B2B"/>
    <w:rsid w:val="00AF3328"/>
    <w:rsid w:val="00AF4BBF"/>
    <w:rsid w:val="00AF532C"/>
    <w:rsid w:val="00AF5852"/>
    <w:rsid w:val="00AF6E78"/>
    <w:rsid w:val="00AF6EF2"/>
    <w:rsid w:val="00AF72D9"/>
    <w:rsid w:val="00AF786F"/>
    <w:rsid w:val="00AF7DB4"/>
    <w:rsid w:val="00B00358"/>
    <w:rsid w:val="00B0038C"/>
    <w:rsid w:val="00B00659"/>
    <w:rsid w:val="00B0113E"/>
    <w:rsid w:val="00B01737"/>
    <w:rsid w:val="00B0206C"/>
    <w:rsid w:val="00B03405"/>
    <w:rsid w:val="00B0356A"/>
    <w:rsid w:val="00B04E0A"/>
    <w:rsid w:val="00B05AB4"/>
    <w:rsid w:val="00B0603F"/>
    <w:rsid w:val="00B07091"/>
    <w:rsid w:val="00B10834"/>
    <w:rsid w:val="00B10D08"/>
    <w:rsid w:val="00B10F5A"/>
    <w:rsid w:val="00B21389"/>
    <w:rsid w:val="00B214AF"/>
    <w:rsid w:val="00B24A1E"/>
    <w:rsid w:val="00B27336"/>
    <w:rsid w:val="00B278E6"/>
    <w:rsid w:val="00B30373"/>
    <w:rsid w:val="00B30762"/>
    <w:rsid w:val="00B32573"/>
    <w:rsid w:val="00B32BD6"/>
    <w:rsid w:val="00B3333B"/>
    <w:rsid w:val="00B33C3C"/>
    <w:rsid w:val="00B35E42"/>
    <w:rsid w:val="00B36675"/>
    <w:rsid w:val="00B41E6E"/>
    <w:rsid w:val="00B471A6"/>
    <w:rsid w:val="00B50DA8"/>
    <w:rsid w:val="00B50FC7"/>
    <w:rsid w:val="00B52117"/>
    <w:rsid w:val="00B5267F"/>
    <w:rsid w:val="00B61CCF"/>
    <w:rsid w:val="00B61DC3"/>
    <w:rsid w:val="00B63067"/>
    <w:rsid w:val="00B648DF"/>
    <w:rsid w:val="00B64909"/>
    <w:rsid w:val="00B65B0E"/>
    <w:rsid w:val="00B65F05"/>
    <w:rsid w:val="00B6711A"/>
    <w:rsid w:val="00B67F7F"/>
    <w:rsid w:val="00B70D47"/>
    <w:rsid w:val="00B7115C"/>
    <w:rsid w:val="00B731AA"/>
    <w:rsid w:val="00B73C1E"/>
    <w:rsid w:val="00B73FDD"/>
    <w:rsid w:val="00B750E4"/>
    <w:rsid w:val="00B760FA"/>
    <w:rsid w:val="00B80985"/>
    <w:rsid w:val="00B81409"/>
    <w:rsid w:val="00B81C09"/>
    <w:rsid w:val="00B828DE"/>
    <w:rsid w:val="00B83287"/>
    <w:rsid w:val="00B8643B"/>
    <w:rsid w:val="00B90C40"/>
    <w:rsid w:val="00B90D6C"/>
    <w:rsid w:val="00B91015"/>
    <w:rsid w:val="00B91B34"/>
    <w:rsid w:val="00B9232B"/>
    <w:rsid w:val="00B9335F"/>
    <w:rsid w:val="00B94314"/>
    <w:rsid w:val="00B94E7A"/>
    <w:rsid w:val="00B95952"/>
    <w:rsid w:val="00B960A2"/>
    <w:rsid w:val="00B96789"/>
    <w:rsid w:val="00BA0E98"/>
    <w:rsid w:val="00BA14EA"/>
    <w:rsid w:val="00BA2CC8"/>
    <w:rsid w:val="00BA31FF"/>
    <w:rsid w:val="00BA6178"/>
    <w:rsid w:val="00BA6258"/>
    <w:rsid w:val="00BA6D83"/>
    <w:rsid w:val="00BA7282"/>
    <w:rsid w:val="00BB0680"/>
    <w:rsid w:val="00BB1A5F"/>
    <w:rsid w:val="00BB1F45"/>
    <w:rsid w:val="00BB28F9"/>
    <w:rsid w:val="00BB349A"/>
    <w:rsid w:val="00BB3EDF"/>
    <w:rsid w:val="00BB6128"/>
    <w:rsid w:val="00BB63E3"/>
    <w:rsid w:val="00BB6A2C"/>
    <w:rsid w:val="00BC24E3"/>
    <w:rsid w:val="00BC3A60"/>
    <w:rsid w:val="00BC5785"/>
    <w:rsid w:val="00BC5F48"/>
    <w:rsid w:val="00BC7F4E"/>
    <w:rsid w:val="00BD043A"/>
    <w:rsid w:val="00BD07DF"/>
    <w:rsid w:val="00BD3156"/>
    <w:rsid w:val="00BD6156"/>
    <w:rsid w:val="00BD7724"/>
    <w:rsid w:val="00BD7C48"/>
    <w:rsid w:val="00BE06A0"/>
    <w:rsid w:val="00BE4199"/>
    <w:rsid w:val="00BE478C"/>
    <w:rsid w:val="00BE71BD"/>
    <w:rsid w:val="00BE7FD4"/>
    <w:rsid w:val="00BF102C"/>
    <w:rsid w:val="00BF128B"/>
    <w:rsid w:val="00BF373E"/>
    <w:rsid w:val="00BF6C36"/>
    <w:rsid w:val="00BF7153"/>
    <w:rsid w:val="00C00EFF"/>
    <w:rsid w:val="00C04692"/>
    <w:rsid w:val="00C055B6"/>
    <w:rsid w:val="00C067A9"/>
    <w:rsid w:val="00C10C7B"/>
    <w:rsid w:val="00C114BF"/>
    <w:rsid w:val="00C12A41"/>
    <w:rsid w:val="00C134A9"/>
    <w:rsid w:val="00C14080"/>
    <w:rsid w:val="00C140F3"/>
    <w:rsid w:val="00C15F46"/>
    <w:rsid w:val="00C240FF"/>
    <w:rsid w:val="00C255AB"/>
    <w:rsid w:val="00C25BEB"/>
    <w:rsid w:val="00C269C8"/>
    <w:rsid w:val="00C30838"/>
    <w:rsid w:val="00C30C9A"/>
    <w:rsid w:val="00C31522"/>
    <w:rsid w:val="00C34D00"/>
    <w:rsid w:val="00C3606E"/>
    <w:rsid w:val="00C36126"/>
    <w:rsid w:val="00C37BDD"/>
    <w:rsid w:val="00C40892"/>
    <w:rsid w:val="00C412AE"/>
    <w:rsid w:val="00C41E36"/>
    <w:rsid w:val="00C47093"/>
    <w:rsid w:val="00C47095"/>
    <w:rsid w:val="00C47467"/>
    <w:rsid w:val="00C4765A"/>
    <w:rsid w:val="00C50C72"/>
    <w:rsid w:val="00C513EB"/>
    <w:rsid w:val="00C51422"/>
    <w:rsid w:val="00C5237D"/>
    <w:rsid w:val="00C5477E"/>
    <w:rsid w:val="00C57DFB"/>
    <w:rsid w:val="00C606FD"/>
    <w:rsid w:val="00C609CC"/>
    <w:rsid w:val="00C60DA4"/>
    <w:rsid w:val="00C620B1"/>
    <w:rsid w:val="00C64C50"/>
    <w:rsid w:val="00C65586"/>
    <w:rsid w:val="00C65A4F"/>
    <w:rsid w:val="00C701E6"/>
    <w:rsid w:val="00C705E0"/>
    <w:rsid w:val="00C71BD6"/>
    <w:rsid w:val="00C72D9A"/>
    <w:rsid w:val="00C731CB"/>
    <w:rsid w:val="00C7332F"/>
    <w:rsid w:val="00C76B20"/>
    <w:rsid w:val="00C778A5"/>
    <w:rsid w:val="00C82FC0"/>
    <w:rsid w:val="00C83287"/>
    <w:rsid w:val="00C86088"/>
    <w:rsid w:val="00C86672"/>
    <w:rsid w:val="00C925FB"/>
    <w:rsid w:val="00C92C5A"/>
    <w:rsid w:val="00C936B8"/>
    <w:rsid w:val="00C95B84"/>
    <w:rsid w:val="00C96C8D"/>
    <w:rsid w:val="00CA23E4"/>
    <w:rsid w:val="00CA242A"/>
    <w:rsid w:val="00CA24B9"/>
    <w:rsid w:val="00CA3039"/>
    <w:rsid w:val="00CA6D28"/>
    <w:rsid w:val="00CA6DFA"/>
    <w:rsid w:val="00CB1782"/>
    <w:rsid w:val="00CB2EAE"/>
    <w:rsid w:val="00CB36FD"/>
    <w:rsid w:val="00CB47E8"/>
    <w:rsid w:val="00CB5115"/>
    <w:rsid w:val="00CB6D73"/>
    <w:rsid w:val="00CB7370"/>
    <w:rsid w:val="00CB7521"/>
    <w:rsid w:val="00CC0324"/>
    <w:rsid w:val="00CC0A95"/>
    <w:rsid w:val="00CC23D4"/>
    <w:rsid w:val="00CC37B7"/>
    <w:rsid w:val="00CC5510"/>
    <w:rsid w:val="00CC64DA"/>
    <w:rsid w:val="00CD14D0"/>
    <w:rsid w:val="00CD1DF9"/>
    <w:rsid w:val="00CD337D"/>
    <w:rsid w:val="00CD4FE0"/>
    <w:rsid w:val="00CD535B"/>
    <w:rsid w:val="00CD5935"/>
    <w:rsid w:val="00CD5D2D"/>
    <w:rsid w:val="00CD76EE"/>
    <w:rsid w:val="00CD7CBE"/>
    <w:rsid w:val="00CE05F9"/>
    <w:rsid w:val="00CE2B3A"/>
    <w:rsid w:val="00CE2C88"/>
    <w:rsid w:val="00CE3822"/>
    <w:rsid w:val="00CE3823"/>
    <w:rsid w:val="00CE3912"/>
    <w:rsid w:val="00CE5D3D"/>
    <w:rsid w:val="00CE6367"/>
    <w:rsid w:val="00CE6755"/>
    <w:rsid w:val="00CE6FA8"/>
    <w:rsid w:val="00CE7969"/>
    <w:rsid w:val="00CF06DB"/>
    <w:rsid w:val="00CF0FCF"/>
    <w:rsid w:val="00CF15FD"/>
    <w:rsid w:val="00CF39E8"/>
    <w:rsid w:val="00CF49C7"/>
    <w:rsid w:val="00CF4C80"/>
    <w:rsid w:val="00CF7D0A"/>
    <w:rsid w:val="00D02077"/>
    <w:rsid w:val="00D04D54"/>
    <w:rsid w:val="00D04F74"/>
    <w:rsid w:val="00D05675"/>
    <w:rsid w:val="00D056EA"/>
    <w:rsid w:val="00D112AD"/>
    <w:rsid w:val="00D11BD0"/>
    <w:rsid w:val="00D13251"/>
    <w:rsid w:val="00D13E2A"/>
    <w:rsid w:val="00D142A0"/>
    <w:rsid w:val="00D15F35"/>
    <w:rsid w:val="00D17993"/>
    <w:rsid w:val="00D22811"/>
    <w:rsid w:val="00D231EB"/>
    <w:rsid w:val="00D232D9"/>
    <w:rsid w:val="00D2355A"/>
    <w:rsid w:val="00D23D32"/>
    <w:rsid w:val="00D24472"/>
    <w:rsid w:val="00D25B7F"/>
    <w:rsid w:val="00D31552"/>
    <w:rsid w:val="00D329E4"/>
    <w:rsid w:val="00D33163"/>
    <w:rsid w:val="00D345C2"/>
    <w:rsid w:val="00D4178C"/>
    <w:rsid w:val="00D41803"/>
    <w:rsid w:val="00D42306"/>
    <w:rsid w:val="00D42F62"/>
    <w:rsid w:val="00D4572A"/>
    <w:rsid w:val="00D45A4C"/>
    <w:rsid w:val="00D47E7D"/>
    <w:rsid w:val="00D51B99"/>
    <w:rsid w:val="00D51E4C"/>
    <w:rsid w:val="00D52A16"/>
    <w:rsid w:val="00D540D0"/>
    <w:rsid w:val="00D54E7D"/>
    <w:rsid w:val="00D557A1"/>
    <w:rsid w:val="00D56D92"/>
    <w:rsid w:val="00D61B13"/>
    <w:rsid w:val="00D62BA8"/>
    <w:rsid w:val="00D63565"/>
    <w:rsid w:val="00D64B13"/>
    <w:rsid w:val="00D655B9"/>
    <w:rsid w:val="00D65921"/>
    <w:rsid w:val="00D6593C"/>
    <w:rsid w:val="00D70230"/>
    <w:rsid w:val="00D706D3"/>
    <w:rsid w:val="00D72867"/>
    <w:rsid w:val="00D73E4B"/>
    <w:rsid w:val="00D74838"/>
    <w:rsid w:val="00D75045"/>
    <w:rsid w:val="00D80704"/>
    <w:rsid w:val="00D81476"/>
    <w:rsid w:val="00D82A67"/>
    <w:rsid w:val="00D82F4A"/>
    <w:rsid w:val="00D83035"/>
    <w:rsid w:val="00D83E4E"/>
    <w:rsid w:val="00D84EDF"/>
    <w:rsid w:val="00D8713C"/>
    <w:rsid w:val="00D95E82"/>
    <w:rsid w:val="00D96572"/>
    <w:rsid w:val="00D9753A"/>
    <w:rsid w:val="00DA086A"/>
    <w:rsid w:val="00DA1B42"/>
    <w:rsid w:val="00DA1D9D"/>
    <w:rsid w:val="00DA4702"/>
    <w:rsid w:val="00DA671D"/>
    <w:rsid w:val="00DA6C26"/>
    <w:rsid w:val="00DA7707"/>
    <w:rsid w:val="00DA7FF9"/>
    <w:rsid w:val="00DB0306"/>
    <w:rsid w:val="00DB193E"/>
    <w:rsid w:val="00DB20F8"/>
    <w:rsid w:val="00DB36FE"/>
    <w:rsid w:val="00DB3D0E"/>
    <w:rsid w:val="00DB4156"/>
    <w:rsid w:val="00DB59B2"/>
    <w:rsid w:val="00DB65D4"/>
    <w:rsid w:val="00DB6681"/>
    <w:rsid w:val="00DC1C82"/>
    <w:rsid w:val="00DC2952"/>
    <w:rsid w:val="00DC3CF9"/>
    <w:rsid w:val="00DC4AFB"/>
    <w:rsid w:val="00DC5BFC"/>
    <w:rsid w:val="00DC5CB1"/>
    <w:rsid w:val="00DC5D61"/>
    <w:rsid w:val="00DC7337"/>
    <w:rsid w:val="00DC7642"/>
    <w:rsid w:val="00DC7DF3"/>
    <w:rsid w:val="00DD19FC"/>
    <w:rsid w:val="00DD1D96"/>
    <w:rsid w:val="00DD23B7"/>
    <w:rsid w:val="00DD3543"/>
    <w:rsid w:val="00DD35F7"/>
    <w:rsid w:val="00DD3836"/>
    <w:rsid w:val="00DD41CE"/>
    <w:rsid w:val="00DD55E1"/>
    <w:rsid w:val="00DD6650"/>
    <w:rsid w:val="00DE1784"/>
    <w:rsid w:val="00DE2419"/>
    <w:rsid w:val="00DE243E"/>
    <w:rsid w:val="00DE4705"/>
    <w:rsid w:val="00DE52E9"/>
    <w:rsid w:val="00DE59A3"/>
    <w:rsid w:val="00DE6B29"/>
    <w:rsid w:val="00DE6F3B"/>
    <w:rsid w:val="00DE6F6C"/>
    <w:rsid w:val="00DF0316"/>
    <w:rsid w:val="00DF2124"/>
    <w:rsid w:val="00DF2514"/>
    <w:rsid w:val="00DF269E"/>
    <w:rsid w:val="00DF2B3E"/>
    <w:rsid w:val="00DF502A"/>
    <w:rsid w:val="00DF5488"/>
    <w:rsid w:val="00DF664E"/>
    <w:rsid w:val="00DF76A0"/>
    <w:rsid w:val="00DF7AFB"/>
    <w:rsid w:val="00E00A27"/>
    <w:rsid w:val="00E00AA1"/>
    <w:rsid w:val="00E033EE"/>
    <w:rsid w:val="00E03C9B"/>
    <w:rsid w:val="00E04065"/>
    <w:rsid w:val="00E0408E"/>
    <w:rsid w:val="00E044D6"/>
    <w:rsid w:val="00E05FEE"/>
    <w:rsid w:val="00E06909"/>
    <w:rsid w:val="00E10DB8"/>
    <w:rsid w:val="00E11CBD"/>
    <w:rsid w:val="00E15E9F"/>
    <w:rsid w:val="00E15FD0"/>
    <w:rsid w:val="00E17140"/>
    <w:rsid w:val="00E17211"/>
    <w:rsid w:val="00E2077E"/>
    <w:rsid w:val="00E21DD9"/>
    <w:rsid w:val="00E26192"/>
    <w:rsid w:val="00E26431"/>
    <w:rsid w:val="00E27721"/>
    <w:rsid w:val="00E30203"/>
    <w:rsid w:val="00E31F91"/>
    <w:rsid w:val="00E3275F"/>
    <w:rsid w:val="00E331D3"/>
    <w:rsid w:val="00E33739"/>
    <w:rsid w:val="00E34EC5"/>
    <w:rsid w:val="00E36D60"/>
    <w:rsid w:val="00E37453"/>
    <w:rsid w:val="00E37546"/>
    <w:rsid w:val="00E375C3"/>
    <w:rsid w:val="00E413D2"/>
    <w:rsid w:val="00E4194D"/>
    <w:rsid w:val="00E43CB4"/>
    <w:rsid w:val="00E44187"/>
    <w:rsid w:val="00E44BB6"/>
    <w:rsid w:val="00E44F3C"/>
    <w:rsid w:val="00E45B46"/>
    <w:rsid w:val="00E45C35"/>
    <w:rsid w:val="00E46E59"/>
    <w:rsid w:val="00E50CD8"/>
    <w:rsid w:val="00E51E8A"/>
    <w:rsid w:val="00E5298A"/>
    <w:rsid w:val="00E53540"/>
    <w:rsid w:val="00E53911"/>
    <w:rsid w:val="00E53B39"/>
    <w:rsid w:val="00E54116"/>
    <w:rsid w:val="00E54A44"/>
    <w:rsid w:val="00E55746"/>
    <w:rsid w:val="00E55CF0"/>
    <w:rsid w:val="00E5687C"/>
    <w:rsid w:val="00E57A3C"/>
    <w:rsid w:val="00E57A85"/>
    <w:rsid w:val="00E57D1B"/>
    <w:rsid w:val="00E60EF6"/>
    <w:rsid w:val="00E61372"/>
    <w:rsid w:val="00E62BEF"/>
    <w:rsid w:val="00E63464"/>
    <w:rsid w:val="00E654C7"/>
    <w:rsid w:val="00E663CB"/>
    <w:rsid w:val="00E663F5"/>
    <w:rsid w:val="00E664B0"/>
    <w:rsid w:val="00E66FFF"/>
    <w:rsid w:val="00E67FE6"/>
    <w:rsid w:val="00E724B3"/>
    <w:rsid w:val="00E728D6"/>
    <w:rsid w:val="00E730B1"/>
    <w:rsid w:val="00E76B71"/>
    <w:rsid w:val="00E76CFE"/>
    <w:rsid w:val="00E77A68"/>
    <w:rsid w:val="00E82BAA"/>
    <w:rsid w:val="00E848A8"/>
    <w:rsid w:val="00E84CF1"/>
    <w:rsid w:val="00E85FBC"/>
    <w:rsid w:val="00E873C7"/>
    <w:rsid w:val="00E87B47"/>
    <w:rsid w:val="00E90C85"/>
    <w:rsid w:val="00E92647"/>
    <w:rsid w:val="00E92D9F"/>
    <w:rsid w:val="00E92F4C"/>
    <w:rsid w:val="00E9378E"/>
    <w:rsid w:val="00E94786"/>
    <w:rsid w:val="00EA0D9F"/>
    <w:rsid w:val="00EA1AFC"/>
    <w:rsid w:val="00EA2155"/>
    <w:rsid w:val="00EA38ED"/>
    <w:rsid w:val="00EA4BFB"/>
    <w:rsid w:val="00EA5D38"/>
    <w:rsid w:val="00EA724F"/>
    <w:rsid w:val="00EB06C8"/>
    <w:rsid w:val="00EB1BBA"/>
    <w:rsid w:val="00EB4AA1"/>
    <w:rsid w:val="00EB5418"/>
    <w:rsid w:val="00EB58B9"/>
    <w:rsid w:val="00EB5A9D"/>
    <w:rsid w:val="00EB6075"/>
    <w:rsid w:val="00EC40C5"/>
    <w:rsid w:val="00EC42DF"/>
    <w:rsid w:val="00EC5870"/>
    <w:rsid w:val="00EC701D"/>
    <w:rsid w:val="00EC7629"/>
    <w:rsid w:val="00ED0057"/>
    <w:rsid w:val="00ED114F"/>
    <w:rsid w:val="00ED1BE3"/>
    <w:rsid w:val="00ED263C"/>
    <w:rsid w:val="00ED275A"/>
    <w:rsid w:val="00ED47D1"/>
    <w:rsid w:val="00ED5BF6"/>
    <w:rsid w:val="00ED5DEF"/>
    <w:rsid w:val="00ED60A3"/>
    <w:rsid w:val="00ED6C81"/>
    <w:rsid w:val="00ED7D93"/>
    <w:rsid w:val="00ED7F18"/>
    <w:rsid w:val="00ED7FAC"/>
    <w:rsid w:val="00EE21A9"/>
    <w:rsid w:val="00EE2447"/>
    <w:rsid w:val="00EE2A75"/>
    <w:rsid w:val="00EE3D7D"/>
    <w:rsid w:val="00EE7747"/>
    <w:rsid w:val="00EF0593"/>
    <w:rsid w:val="00EF2F93"/>
    <w:rsid w:val="00EF6752"/>
    <w:rsid w:val="00EF6877"/>
    <w:rsid w:val="00EF73C7"/>
    <w:rsid w:val="00EF7793"/>
    <w:rsid w:val="00F05209"/>
    <w:rsid w:val="00F065DF"/>
    <w:rsid w:val="00F075C6"/>
    <w:rsid w:val="00F07A87"/>
    <w:rsid w:val="00F11678"/>
    <w:rsid w:val="00F124BA"/>
    <w:rsid w:val="00F133F5"/>
    <w:rsid w:val="00F15124"/>
    <w:rsid w:val="00F15168"/>
    <w:rsid w:val="00F15C81"/>
    <w:rsid w:val="00F15E69"/>
    <w:rsid w:val="00F16468"/>
    <w:rsid w:val="00F16494"/>
    <w:rsid w:val="00F169C9"/>
    <w:rsid w:val="00F1725D"/>
    <w:rsid w:val="00F20948"/>
    <w:rsid w:val="00F22F70"/>
    <w:rsid w:val="00F23382"/>
    <w:rsid w:val="00F2410C"/>
    <w:rsid w:val="00F25CD3"/>
    <w:rsid w:val="00F269FA"/>
    <w:rsid w:val="00F26AEA"/>
    <w:rsid w:val="00F27680"/>
    <w:rsid w:val="00F31758"/>
    <w:rsid w:val="00F33002"/>
    <w:rsid w:val="00F3552D"/>
    <w:rsid w:val="00F36997"/>
    <w:rsid w:val="00F41C8A"/>
    <w:rsid w:val="00F41CDF"/>
    <w:rsid w:val="00F42A58"/>
    <w:rsid w:val="00F443F0"/>
    <w:rsid w:val="00F46D14"/>
    <w:rsid w:val="00F4713A"/>
    <w:rsid w:val="00F504D3"/>
    <w:rsid w:val="00F521E9"/>
    <w:rsid w:val="00F53D6C"/>
    <w:rsid w:val="00F543DE"/>
    <w:rsid w:val="00F54AA2"/>
    <w:rsid w:val="00F55296"/>
    <w:rsid w:val="00F553D9"/>
    <w:rsid w:val="00F557AA"/>
    <w:rsid w:val="00F55B88"/>
    <w:rsid w:val="00F563F7"/>
    <w:rsid w:val="00F56FBA"/>
    <w:rsid w:val="00F57882"/>
    <w:rsid w:val="00F606ED"/>
    <w:rsid w:val="00F60D21"/>
    <w:rsid w:val="00F611DB"/>
    <w:rsid w:val="00F61371"/>
    <w:rsid w:val="00F618E4"/>
    <w:rsid w:val="00F62247"/>
    <w:rsid w:val="00F62267"/>
    <w:rsid w:val="00F62672"/>
    <w:rsid w:val="00F6398B"/>
    <w:rsid w:val="00F63FD0"/>
    <w:rsid w:val="00F64574"/>
    <w:rsid w:val="00F64ECC"/>
    <w:rsid w:val="00F65BC3"/>
    <w:rsid w:val="00F6646C"/>
    <w:rsid w:val="00F71721"/>
    <w:rsid w:val="00F719F5"/>
    <w:rsid w:val="00F737E8"/>
    <w:rsid w:val="00F74C11"/>
    <w:rsid w:val="00F74F9B"/>
    <w:rsid w:val="00F81C51"/>
    <w:rsid w:val="00F82411"/>
    <w:rsid w:val="00F8359A"/>
    <w:rsid w:val="00F83C38"/>
    <w:rsid w:val="00F83CE9"/>
    <w:rsid w:val="00F859DE"/>
    <w:rsid w:val="00F85F0E"/>
    <w:rsid w:val="00F874A6"/>
    <w:rsid w:val="00F87CCB"/>
    <w:rsid w:val="00F90AAF"/>
    <w:rsid w:val="00F90FCA"/>
    <w:rsid w:val="00F93308"/>
    <w:rsid w:val="00F93CC4"/>
    <w:rsid w:val="00F97141"/>
    <w:rsid w:val="00FA0543"/>
    <w:rsid w:val="00FA11CC"/>
    <w:rsid w:val="00FA2A72"/>
    <w:rsid w:val="00FA317A"/>
    <w:rsid w:val="00FA36EF"/>
    <w:rsid w:val="00FA36F3"/>
    <w:rsid w:val="00FA442B"/>
    <w:rsid w:val="00FB3860"/>
    <w:rsid w:val="00FB4B87"/>
    <w:rsid w:val="00FB4EB0"/>
    <w:rsid w:val="00FB4F48"/>
    <w:rsid w:val="00FB6322"/>
    <w:rsid w:val="00FB7CA1"/>
    <w:rsid w:val="00FC33FC"/>
    <w:rsid w:val="00FC47C4"/>
    <w:rsid w:val="00FC62A2"/>
    <w:rsid w:val="00FC66E9"/>
    <w:rsid w:val="00FD152D"/>
    <w:rsid w:val="00FD36EF"/>
    <w:rsid w:val="00FD3A06"/>
    <w:rsid w:val="00FD4592"/>
    <w:rsid w:val="00FD5EB6"/>
    <w:rsid w:val="00FE1FC2"/>
    <w:rsid w:val="00FE254C"/>
    <w:rsid w:val="00FE2595"/>
    <w:rsid w:val="00FE269A"/>
    <w:rsid w:val="00FE356C"/>
    <w:rsid w:val="00FE3FCE"/>
    <w:rsid w:val="00FE4794"/>
    <w:rsid w:val="00FE5A61"/>
    <w:rsid w:val="00FE5DF7"/>
    <w:rsid w:val="00FE79AC"/>
    <w:rsid w:val="00FF0A6D"/>
    <w:rsid w:val="00FF1B9F"/>
    <w:rsid w:val="00FF3EF5"/>
    <w:rsid w:val="00FF58F2"/>
    <w:rsid w:val="00FF7A50"/>
    <w:rsid w:val="00FF7C02"/>
    <w:rsid w:val="030D0B98"/>
    <w:rsid w:val="04754D62"/>
    <w:rsid w:val="0F3C2723"/>
    <w:rsid w:val="1A065B3D"/>
    <w:rsid w:val="218C0C2F"/>
    <w:rsid w:val="2FF44E93"/>
    <w:rsid w:val="39230457"/>
    <w:rsid w:val="40F24D9D"/>
    <w:rsid w:val="476000FA"/>
    <w:rsid w:val="546A16F6"/>
    <w:rsid w:val="57184900"/>
    <w:rsid w:val="596B38D8"/>
    <w:rsid w:val="5CA347A8"/>
    <w:rsid w:val="5CBF4E14"/>
    <w:rsid w:val="5E372540"/>
    <w:rsid w:val="5FD45ADD"/>
    <w:rsid w:val="61FA1BEA"/>
    <w:rsid w:val="688C3156"/>
    <w:rsid w:val="6F3C6301"/>
    <w:rsid w:val="6F944668"/>
    <w:rsid w:val="704B4227"/>
    <w:rsid w:val="713209AA"/>
    <w:rsid w:val="7655309D"/>
    <w:rsid w:val="7A6E50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72"/>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75"/>
    <w:qFormat/>
    <w:uiPriority w:val="9"/>
    <w:pPr>
      <w:keepNext/>
      <w:keepLines/>
      <w:spacing w:before="260" w:after="260" w:line="416" w:lineRule="auto"/>
      <w:outlineLvl w:val="1"/>
    </w:pPr>
    <w:rPr>
      <w:rFonts w:ascii="Cambria" w:hAnsi="Cambria"/>
      <w:b/>
      <w:bCs/>
      <w:sz w:val="32"/>
      <w:szCs w:val="32"/>
    </w:rPr>
  </w:style>
  <w:style w:type="paragraph" w:styleId="4">
    <w:name w:val="heading 3"/>
    <w:basedOn w:val="1"/>
    <w:next w:val="1"/>
    <w:link w:val="74"/>
    <w:qFormat/>
    <w:uiPriority w:val="9"/>
    <w:pPr>
      <w:keepNext/>
      <w:keepLines/>
      <w:spacing w:before="260" w:after="260" w:line="416" w:lineRule="auto"/>
      <w:outlineLvl w:val="2"/>
    </w:pPr>
    <w:rPr>
      <w:b/>
      <w:bCs/>
      <w:sz w:val="32"/>
      <w:szCs w:val="32"/>
    </w:rPr>
  </w:style>
  <w:style w:type="paragraph" w:styleId="5">
    <w:name w:val="heading 4"/>
    <w:basedOn w:val="1"/>
    <w:next w:val="1"/>
    <w:link w:val="79"/>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8">
    <w:name w:val="Default Paragraph Font"/>
    <w:semiHidden/>
    <w:unhideWhenUsed/>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link w:val="59"/>
    <w:semiHidden/>
    <w:unhideWhenUsed/>
    <w:qFormat/>
    <w:uiPriority w:val="99"/>
    <w:pPr>
      <w:jc w:val="left"/>
    </w:pPr>
  </w:style>
  <w:style w:type="paragraph" w:styleId="7">
    <w:name w:val="toc 3"/>
    <w:basedOn w:val="1"/>
    <w:next w:val="1"/>
    <w:unhideWhenUsed/>
    <w:qFormat/>
    <w:uiPriority w:val="39"/>
    <w:pPr>
      <w:tabs>
        <w:tab w:val="right" w:leader="dot" w:pos="9288"/>
      </w:tabs>
    </w:pPr>
  </w:style>
  <w:style w:type="paragraph" w:styleId="8">
    <w:name w:val="Plain Text"/>
    <w:basedOn w:val="1"/>
    <w:link w:val="71"/>
    <w:qFormat/>
    <w:uiPriority w:val="0"/>
    <w:rPr>
      <w:rFonts w:ascii="宋体" w:hAnsi="Courier New"/>
      <w:szCs w:val="20"/>
    </w:rPr>
  </w:style>
  <w:style w:type="paragraph" w:styleId="9">
    <w:name w:val="Date"/>
    <w:basedOn w:val="1"/>
    <w:next w:val="1"/>
    <w:link w:val="62"/>
    <w:qFormat/>
    <w:uiPriority w:val="0"/>
    <w:pPr>
      <w:ind w:left="100" w:leftChars="2500"/>
    </w:pPr>
  </w:style>
  <w:style w:type="paragraph" w:styleId="10">
    <w:name w:val="Balloon Text"/>
    <w:basedOn w:val="1"/>
    <w:link w:val="38"/>
    <w:semiHidden/>
    <w:unhideWhenUsed/>
    <w:qFormat/>
    <w:uiPriority w:val="99"/>
    <w:rPr>
      <w:sz w:val="18"/>
      <w:szCs w:val="18"/>
    </w:rPr>
  </w:style>
  <w:style w:type="paragraph" w:styleId="11">
    <w:name w:val="footer"/>
    <w:basedOn w:val="1"/>
    <w:link w:val="41"/>
    <w:unhideWhenUsed/>
    <w:qFormat/>
    <w:uiPriority w:val="0"/>
    <w:pPr>
      <w:tabs>
        <w:tab w:val="center" w:pos="4153"/>
        <w:tab w:val="right" w:pos="8306"/>
      </w:tabs>
      <w:snapToGrid w:val="0"/>
      <w:jc w:val="left"/>
    </w:pPr>
    <w:rPr>
      <w:rFonts w:ascii="Calibri" w:hAnsi="Calibri"/>
      <w:sz w:val="18"/>
      <w:szCs w:val="18"/>
    </w:rPr>
  </w:style>
  <w:style w:type="paragraph" w:styleId="12">
    <w:name w:val="header"/>
    <w:basedOn w:val="1"/>
    <w:link w:val="40"/>
    <w:unhideWhenUsed/>
    <w:qFormat/>
    <w:uiPriority w:val="0"/>
    <w:pPr>
      <w:pBdr>
        <w:bottom w:val="single" w:color="auto" w:sz="6" w:space="1"/>
      </w:pBdr>
      <w:tabs>
        <w:tab w:val="center" w:pos="4153"/>
        <w:tab w:val="right" w:pos="8306"/>
      </w:tabs>
      <w:snapToGrid w:val="0"/>
      <w:jc w:val="center"/>
    </w:pPr>
    <w:rPr>
      <w:rFonts w:ascii="Calibri" w:hAnsi="Calibri"/>
      <w:sz w:val="18"/>
      <w:szCs w:val="18"/>
    </w:rPr>
  </w:style>
  <w:style w:type="paragraph" w:styleId="13">
    <w:name w:val="toc 1"/>
    <w:basedOn w:val="1"/>
    <w:next w:val="1"/>
    <w:unhideWhenUsed/>
    <w:qFormat/>
    <w:uiPriority w:val="39"/>
    <w:pPr>
      <w:tabs>
        <w:tab w:val="right" w:leader="dot" w:pos="9284"/>
      </w:tabs>
      <w:spacing w:line="480" w:lineRule="auto"/>
    </w:pPr>
  </w:style>
  <w:style w:type="paragraph" w:styleId="14">
    <w:name w:val="toc 2"/>
    <w:basedOn w:val="1"/>
    <w:next w:val="1"/>
    <w:unhideWhenUsed/>
    <w:qFormat/>
    <w:uiPriority w:val="39"/>
    <w:pPr>
      <w:tabs>
        <w:tab w:val="right" w:leader="dot" w:pos="9284"/>
      </w:tabs>
      <w:spacing w:line="360" w:lineRule="auto"/>
      <w:jc w:val="left"/>
    </w:pPr>
    <w:rPr>
      <w:rFonts w:ascii="Calibri" w:hAnsi="Calibri"/>
      <w:szCs w:val="22"/>
    </w:rPr>
  </w:style>
  <w:style w:type="paragraph" w:styleId="15">
    <w:name w:val="annotation subject"/>
    <w:basedOn w:val="6"/>
    <w:next w:val="6"/>
    <w:link w:val="60"/>
    <w:semiHidden/>
    <w:unhideWhenUsed/>
    <w:qFormat/>
    <w:uiPriority w:val="99"/>
    <w:rPr>
      <w:b/>
      <w:bCs/>
    </w:rPr>
  </w:style>
  <w:style w:type="table" w:styleId="17">
    <w:name w:val="Table Grid"/>
    <w:basedOn w:val="16"/>
    <w:qFormat/>
    <w:uiPriority w:val="0"/>
    <w:rPr>
      <w:rFonts w:ascii="Times New Roman" w:hAnsi="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9">
    <w:name w:val="page number"/>
    <w:qFormat/>
    <w:uiPriority w:val="0"/>
    <w:rPr>
      <w:rFonts w:ascii="Times New Roman" w:hAnsi="Times New Roman" w:eastAsia="宋体"/>
      <w:sz w:val="18"/>
    </w:rPr>
  </w:style>
  <w:style w:type="character" w:styleId="20">
    <w:name w:val="Hyperlink"/>
    <w:qFormat/>
    <w:uiPriority w:val="99"/>
    <w:rPr>
      <w:rFonts w:ascii="Times New Roman" w:hAnsi="Times New Roman" w:eastAsia="宋体"/>
      <w:color w:val="auto"/>
      <w:spacing w:val="0"/>
      <w:w w:val="100"/>
      <w:position w:val="0"/>
      <w:sz w:val="21"/>
      <w:u w:val="none"/>
      <w:vertAlign w:val="baseline"/>
    </w:rPr>
  </w:style>
  <w:style w:type="character" w:styleId="21">
    <w:name w:val="annotation reference"/>
    <w:semiHidden/>
    <w:unhideWhenUsed/>
    <w:qFormat/>
    <w:uiPriority w:val="99"/>
    <w:rPr>
      <w:sz w:val="21"/>
      <w:szCs w:val="21"/>
    </w:rPr>
  </w:style>
  <w:style w:type="paragraph" w:customStyle="1" w:styleId="22">
    <w:name w:val="段"/>
    <w:link w:val="23"/>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23">
    <w:name w:val="段 Char"/>
    <w:link w:val="22"/>
    <w:qFormat/>
    <w:uiPriority w:val="0"/>
    <w:rPr>
      <w:rFonts w:ascii="宋体" w:hAnsi="Times New Roman"/>
      <w:sz w:val="21"/>
      <w:lang w:val="en-US" w:eastAsia="zh-CN" w:bidi="ar-SA"/>
    </w:rPr>
  </w:style>
  <w:style w:type="paragraph" w:customStyle="1" w:styleId="24">
    <w:name w:val="一级条标题"/>
    <w:next w:val="22"/>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25">
    <w:name w:val="章标题"/>
    <w:next w:val="22"/>
    <w:qFormat/>
    <w:uiPriority w:val="0"/>
    <w:pPr>
      <w:numPr>
        <w:ilvl w:val="0"/>
        <w:numId w:val="1"/>
      </w:numPr>
      <w:spacing w:beforeLines="100" w:afterLines="100"/>
      <w:jc w:val="both"/>
      <w:outlineLvl w:val="1"/>
    </w:pPr>
    <w:rPr>
      <w:rFonts w:ascii="黑体" w:hAnsi="Times New Roman" w:eastAsia="黑体" w:cs="Times New Roman"/>
      <w:sz w:val="21"/>
      <w:lang w:val="en-US" w:eastAsia="zh-CN" w:bidi="ar-SA"/>
    </w:rPr>
  </w:style>
  <w:style w:type="paragraph" w:customStyle="1" w:styleId="26">
    <w:name w:val="二级条标题"/>
    <w:basedOn w:val="24"/>
    <w:next w:val="22"/>
    <w:qFormat/>
    <w:uiPriority w:val="0"/>
    <w:pPr>
      <w:numPr>
        <w:ilvl w:val="2"/>
      </w:numPr>
      <w:spacing w:before="50" w:after="50"/>
      <w:outlineLvl w:val="3"/>
    </w:pPr>
  </w:style>
  <w:style w:type="paragraph" w:customStyle="1" w:styleId="27">
    <w:name w:val="目次、标准名称标题"/>
    <w:basedOn w:val="1"/>
    <w:next w:val="22"/>
    <w:qFormat/>
    <w:uiPriority w:val="0"/>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28">
    <w:name w:val="三级条标题"/>
    <w:basedOn w:val="26"/>
    <w:next w:val="22"/>
    <w:qFormat/>
    <w:uiPriority w:val="0"/>
    <w:pPr>
      <w:numPr>
        <w:ilvl w:val="3"/>
      </w:numPr>
      <w:outlineLvl w:val="4"/>
    </w:pPr>
  </w:style>
  <w:style w:type="paragraph" w:customStyle="1" w:styleId="29">
    <w:name w:val="四级条标题"/>
    <w:basedOn w:val="28"/>
    <w:next w:val="22"/>
    <w:qFormat/>
    <w:uiPriority w:val="0"/>
    <w:pPr>
      <w:numPr>
        <w:ilvl w:val="4"/>
      </w:numPr>
      <w:outlineLvl w:val="5"/>
    </w:pPr>
  </w:style>
  <w:style w:type="paragraph" w:customStyle="1" w:styleId="30">
    <w:name w:val="五级条标题"/>
    <w:basedOn w:val="29"/>
    <w:next w:val="22"/>
    <w:qFormat/>
    <w:uiPriority w:val="0"/>
    <w:pPr>
      <w:numPr>
        <w:ilvl w:val="5"/>
      </w:numPr>
      <w:outlineLvl w:val="6"/>
    </w:pPr>
  </w:style>
  <w:style w:type="paragraph" w:customStyle="1" w:styleId="31">
    <w:name w:val="附录标识"/>
    <w:basedOn w:val="1"/>
    <w:next w:val="22"/>
    <w:qFormat/>
    <w:uiPriority w:val="0"/>
    <w:pPr>
      <w:keepNext/>
      <w:widowControl/>
      <w:numPr>
        <w:ilvl w:val="0"/>
        <w:numId w:val="2"/>
      </w:numPr>
      <w:shd w:val="clear" w:color="FFFFFF" w:fill="FFFFFF"/>
      <w:tabs>
        <w:tab w:val="left" w:pos="6405"/>
      </w:tabs>
      <w:spacing w:before="640" w:after="280"/>
      <w:jc w:val="center"/>
      <w:outlineLvl w:val="0"/>
    </w:pPr>
    <w:rPr>
      <w:rFonts w:ascii="黑体" w:eastAsia="黑体"/>
      <w:kern w:val="0"/>
      <w:szCs w:val="20"/>
    </w:rPr>
  </w:style>
  <w:style w:type="paragraph" w:customStyle="1" w:styleId="32">
    <w:name w:val="附录二级条标题"/>
    <w:basedOn w:val="1"/>
    <w:next w:val="22"/>
    <w:qFormat/>
    <w:uiPriority w:val="0"/>
    <w:pPr>
      <w:widowControl/>
      <w:tabs>
        <w:tab w:val="left" w:pos="360"/>
      </w:tabs>
      <w:wordWrap w:val="0"/>
      <w:overflowPunct w:val="0"/>
      <w:autoSpaceDE w:val="0"/>
      <w:autoSpaceDN w:val="0"/>
      <w:spacing w:beforeLines="50" w:afterLines="50"/>
      <w:textAlignment w:val="baseline"/>
      <w:outlineLvl w:val="3"/>
    </w:pPr>
    <w:rPr>
      <w:rFonts w:ascii="黑体" w:eastAsia="黑体"/>
      <w:kern w:val="21"/>
      <w:szCs w:val="20"/>
    </w:rPr>
  </w:style>
  <w:style w:type="paragraph" w:customStyle="1" w:styleId="33">
    <w:name w:val="附录三级条标题"/>
    <w:basedOn w:val="32"/>
    <w:next w:val="22"/>
    <w:qFormat/>
    <w:uiPriority w:val="0"/>
    <w:pPr>
      <w:outlineLvl w:val="4"/>
    </w:pPr>
  </w:style>
  <w:style w:type="paragraph" w:customStyle="1" w:styleId="34">
    <w:name w:val="附录四级条标题"/>
    <w:basedOn w:val="33"/>
    <w:next w:val="22"/>
    <w:qFormat/>
    <w:uiPriority w:val="0"/>
    <w:pPr>
      <w:outlineLvl w:val="5"/>
    </w:pPr>
  </w:style>
  <w:style w:type="paragraph" w:customStyle="1" w:styleId="35">
    <w:name w:val="附录五级条标题"/>
    <w:basedOn w:val="34"/>
    <w:next w:val="22"/>
    <w:qFormat/>
    <w:uiPriority w:val="0"/>
    <w:pPr>
      <w:outlineLvl w:val="6"/>
    </w:pPr>
  </w:style>
  <w:style w:type="paragraph" w:customStyle="1" w:styleId="36">
    <w:name w:val="附录章标题"/>
    <w:next w:val="22"/>
    <w:qFormat/>
    <w:uiPriority w:val="0"/>
    <w:pPr>
      <w:wordWrap w:val="0"/>
      <w:overflowPunct w:val="0"/>
      <w:autoSpaceDE w:val="0"/>
      <w:spacing w:beforeLines="100" w:afterLines="100"/>
      <w:jc w:val="both"/>
      <w:textAlignment w:val="baseline"/>
      <w:outlineLvl w:val="1"/>
    </w:pPr>
    <w:rPr>
      <w:rFonts w:ascii="黑体" w:hAnsi="Times New Roman" w:eastAsia="黑体" w:cs="Times New Roman"/>
      <w:kern w:val="21"/>
      <w:sz w:val="21"/>
      <w:lang w:val="en-US" w:eastAsia="zh-CN" w:bidi="ar-SA"/>
    </w:rPr>
  </w:style>
  <w:style w:type="paragraph" w:customStyle="1" w:styleId="37">
    <w:name w:val="附录一级条标题"/>
    <w:basedOn w:val="36"/>
    <w:next w:val="22"/>
    <w:qFormat/>
    <w:uiPriority w:val="0"/>
    <w:pPr>
      <w:tabs>
        <w:tab w:val="left" w:pos="360"/>
      </w:tabs>
      <w:autoSpaceDN w:val="0"/>
      <w:spacing w:beforeLines="50" w:afterLines="50"/>
      <w:outlineLvl w:val="2"/>
    </w:pPr>
  </w:style>
  <w:style w:type="character" w:customStyle="1" w:styleId="38">
    <w:name w:val="批注框文本 字符"/>
    <w:link w:val="10"/>
    <w:semiHidden/>
    <w:qFormat/>
    <w:uiPriority w:val="99"/>
    <w:rPr>
      <w:rFonts w:ascii="Times New Roman" w:hAnsi="Times New Roman" w:eastAsia="宋体" w:cs="Times New Roman"/>
      <w:sz w:val="18"/>
      <w:szCs w:val="18"/>
    </w:rPr>
  </w:style>
  <w:style w:type="paragraph" w:customStyle="1" w:styleId="39">
    <w:name w:val="前言、引言标题"/>
    <w:next w:val="22"/>
    <w:qFormat/>
    <w:uiPriority w:val="0"/>
    <w:pPr>
      <w:keepNext/>
      <w:pageBreakBefore/>
      <w:numPr>
        <w:ilvl w:val="0"/>
        <w:numId w:val="3"/>
      </w:numPr>
      <w:shd w:val="clear" w:color="FFFFFF" w:fill="FFFFFF"/>
      <w:spacing w:before="640" w:after="560"/>
      <w:jc w:val="center"/>
      <w:outlineLvl w:val="0"/>
    </w:pPr>
    <w:rPr>
      <w:rFonts w:ascii="黑体" w:hAnsi="Times New Roman" w:eastAsia="黑体" w:cs="Times New Roman"/>
      <w:sz w:val="32"/>
      <w:lang w:val="en-US" w:eastAsia="zh-CN" w:bidi="ar-SA"/>
    </w:rPr>
  </w:style>
  <w:style w:type="character" w:customStyle="1" w:styleId="40">
    <w:name w:val="页眉 字符"/>
    <w:link w:val="12"/>
    <w:qFormat/>
    <w:uiPriority w:val="99"/>
    <w:rPr>
      <w:rFonts w:ascii="Calibri" w:hAnsi="Calibri" w:eastAsia="宋体" w:cs="Times New Roman"/>
      <w:sz w:val="18"/>
      <w:szCs w:val="18"/>
    </w:rPr>
  </w:style>
  <w:style w:type="character" w:customStyle="1" w:styleId="41">
    <w:name w:val="页脚 字符"/>
    <w:link w:val="11"/>
    <w:qFormat/>
    <w:uiPriority w:val="0"/>
    <w:rPr>
      <w:rFonts w:ascii="Calibri" w:hAnsi="Calibri" w:eastAsia="宋体" w:cs="Times New Roman"/>
      <w:sz w:val="18"/>
      <w:szCs w:val="18"/>
    </w:rPr>
  </w:style>
  <w:style w:type="paragraph" w:customStyle="1" w:styleId="42">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43">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52"/>
      <w:lang w:val="en-US" w:eastAsia="zh-CN" w:bidi="ar-SA"/>
    </w:rPr>
  </w:style>
  <w:style w:type="paragraph" w:customStyle="1" w:styleId="44">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character" w:customStyle="1" w:styleId="45">
    <w:name w:val="发布"/>
    <w:qFormat/>
    <w:uiPriority w:val="0"/>
    <w:rPr>
      <w:rFonts w:ascii="黑体" w:eastAsia="黑体"/>
      <w:spacing w:val="22"/>
      <w:w w:val="100"/>
      <w:position w:val="3"/>
      <w:sz w:val="28"/>
    </w:rPr>
  </w:style>
  <w:style w:type="paragraph" w:customStyle="1" w:styleId="46">
    <w:name w:val="标准书脚_奇数页"/>
    <w:qFormat/>
    <w:uiPriority w:val="0"/>
    <w:pPr>
      <w:spacing w:before="120"/>
      <w:jc w:val="right"/>
    </w:pPr>
    <w:rPr>
      <w:rFonts w:ascii="Times New Roman" w:hAnsi="Times New Roman" w:eastAsia="宋体" w:cs="Times New Roman"/>
      <w:sz w:val="18"/>
      <w:lang w:val="en-US" w:eastAsia="zh-CN" w:bidi="ar-SA"/>
    </w:rPr>
  </w:style>
  <w:style w:type="paragraph" w:customStyle="1" w:styleId="47">
    <w:name w:val="标准书眉_奇数页"/>
    <w:next w:val="1"/>
    <w:qFormat/>
    <w:uiPriority w:val="0"/>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48">
    <w:name w:val="标准书眉一"/>
    <w:qFormat/>
    <w:uiPriority w:val="0"/>
    <w:pPr>
      <w:jc w:val="both"/>
    </w:pPr>
    <w:rPr>
      <w:rFonts w:ascii="Times New Roman" w:hAnsi="Times New Roman" w:eastAsia="宋体" w:cs="Times New Roman"/>
      <w:lang w:val="en-US" w:eastAsia="zh-CN" w:bidi="ar-SA"/>
    </w:rPr>
  </w:style>
  <w:style w:type="paragraph" w:customStyle="1" w:styleId="49">
    <w:name w:val="发布部门"/>
    <w:next w:val="1"/>
    <w:qFormat/>
    <w:uiPriority w:val="0"/>
    <w:pPr>
      <w:framePr w:w="7433" w:h="585" w:hRule="exact" w:hSpace="180" w:vSpace="180" w:wrap="around" w:vAnchor="margin" w:hAnchor="margin" w:xAlign="center" w:y="14401" w:anchorLock="1"/>
      <w:jc w:val="center"/>
    </w:pPr>
    <w:rPr>
      <w:rFonts w:ascii="宋体" w:hAnsi="Times New Roman" w:eastAsia="宋体" w:cs="Times New Roman"/>
      <w:b/>
      <w:spacing w:val="20"/>
      <w:w w:val="135"/>
      <w:sz w:val="36"/>
      <w:lang w:val="en-US" w:eastAsia="zh-CN" w:bidi="ar-SA"/>
    </w:rPr>
  </w:style>
  <w:style w:type="paragraph" w:customStyle="1" w:styleId="50">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51">
    <w:name w:val="封面标准号1"/>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52">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53">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4">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55">
    <w:name w:val="封面正文"/>
    <w:qFormat/>
    <w:uiPriority w:val="0"/>
    <w:pPr>
      <w:jc w:val="both"/>
    </w:pPr>
    <w:rPr>
      <w:rFonts w:ascii="Times New Roman" w:hAnsi="Times New Roman" w:eastAsia="宋体" w:cs="Times New Roman"/>
      <w:lang w:val="en-US" w:eastAsia="zh-CN" w:bidi="ar-SA"/>
    </w:rPr>
  </w:style>
  <w:style w:type="paragraph" w:customStyle="1" w:styleId="56">
    <w:name w:val="实施日期"/>
    <w:basedOn w:val="50"/>
    <w:qFormat/>
    <w:uiPriority w:val="0"/>
    <w:pPr>
      <w:framePr w:hSpace="0" w:wrap="around" w:xAlign="right"/>
      <w:jc w:val="right"/>
    </w:pPr>
  </w:style>
  <w:style w:type="paragraph" w:customStyle="1" w:styleId="57">
    <w:name w:val="图表脚注"/>
    <w:next w:val="1"/>
    <w:qFormat/>
    <w:uiPriority w:val="0"/>
    <w:pPr>
      <w:ind w:left="200" w:leftChars="200" w:hanging="100" w:hangingChars="100"/>
      <w:jc w:val="both"/>
    </w:pPr>
    <w:rPr>
      <w:rFonts w:ascii="宋体" w:hAnsi="Times New Roman" w:eastAsia="宋体" w:cs="Times New Roman"/>
      <w:sz w:val="18"/>
      <w:lang w:val="en-US" w:eastAsia="zh-CN" w:bidi="ar-SA"/>
    </w:rPr>
  </w:style>
  <w:style w:type="paragraph" w:customStyle="1" w:styleId="58">
    <w:name w:val="正文表标题"/>
    <w:next w:val="1"/>
    <w:qFormat/>
    <w:uiPriority w:val="0"/>
    <w:pPr>
      <w:jc w:val="center"/>
    </w:pPr>
    <w:rPr>
      <w:rFonts w:ascii="黑体" w:hAnsi="Times New Roman" w:eastAsia="黑体" w:cs="Times New Roman"/>
      <w:sz w:val="21"/>
      <w:lang w:val="en-US" w:eastAsia="zh-CN" w:bidi="ar-SA"/>
    </w:rPr>
  </w:style>
  <w:style w:type="character" w:customStyle="1" w:styleId="59">
    <w:name w:val="批注文字 字符"/>
    <w:link w:val="6"/>
    <w:semiHidden/>
    <w:qFormat/>
    <w:uiPriority w:val="99"/>
    <w:rPr>
      <w:rFonts w:ascii="Times New Roman" w:hAnsi="Times New Roman"/>
      <w:kern w:val="2"/>
      <w:sz w:val="21"/>
      <w:szCs w:val="24"/>
    </w:rPr>
  </w:style>
  <w:style w:type="character" w:customStyle="1" w:styleId="60">
    <w:name w:val="批注主题 字符"/>
    <w:link w:val="15"/>
    <w:semiHidden/>
    <w:qFormat/>
    <w:uiPriority w:val="99"/>
    <w:rPr>
      <w:rFonts w:ascii="Times New Roman" w:hAnsi="Times New Roman"/>
      <w:b/>
      <w:bCs/>
      <w:kern w:val="2"/>
      <w:sz w:val="21"/>
      <w:szCs w:val="24"/>
    </w:rPr>
  </w:style>
  <w:style w:type="paragraph" w:customStyle="1" w:styleId="61">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eastAsia="Arial Unicode MS"/>
      <w:kern w:val="0"/>
      <w:szCs w:val="21"/>
    </w:rPr>
  </w:style>
  <w:style w:type="character" w:customStyle="1" w:styleId="62">
    <w:name w:val="日期 字符"/>
    <w:link w:val="9"/>
    <w:qFormat/>
    <w:uiPriority w:val="0"/>
    <w:rPr>
      <w:rFonts w:ascii="Times New Roman" w:hAnsi="Times New Roman"/>
      <w:kern w:val="2"/>
      <w:sz w:val="21"/>
      <w:szCs w:val="24"/>
    </w:rPr>
  </w:style>
  <w:style w:type="character" w:customStyle="1" w:styleId="63">
    <w:name w:val="highlight1"/>
    <w:qFormat/>
    <w:uiPriority w:val="0"/>
    <w:rPr>
      <w:shd w:val="clear" w:color="auto" w:fill="FFFF00"/>
    </w:rPr>
  </w:style>
  <w:style w:type="paragraph" w:customStyle="1" w:styleId="64">
    <w:name w:val="二级无"/>
    <w:basedOn w:val="26"/>
    <w:qFormat/>
    <w:uiPriority w:val="0"/>
    <w:pPr>
      <w:numPr>
        <w:numId w:val="2"/>
      </w:numPr>
      <w:spacing w:before="0" w:beforeLines="0" w:after="0" w:afterLines="0"/>
    </w:pPr>
    <w:rPr>
      <w:rFonts w:ascii="宋体" w:eastAsia="宋体"/>
    </w:rPr>
  </w:style>
  <w:style w:type="paragraph" w:customStyle="1" w:styleId="65">
    <w:name w:val="三级无"/>
    <w:basedOn w:val="28"/>
    <w:qFormat/>
    <w:uiPriority w:val="0"/>
    <w:pPr>
      <w:numPr>
        <w:numId w:val="2"/>
      </w:numPr>
      <w:spacing w:before="0" w:beforeLines="0" w:after="0" w:afterLines="0"/>
    </w:pPr>
    <w:rPr>
      <w:rFonts w:ascii="宋体" w:eastAsia="宋体"/>
    </w:rPr>
  </w:style>
  <w:style w:type="paragraph" w:customStyle="1" w:styleId="66">
    <w:name w:val="Char Char Char Char"/>
    <w:basedOn w:val="1"/>
    <w:qFormat/>
    <w:uiPriority w:val="0"/>
    <w:rPr>
      <w:rFonts w:ascii="Tahoma" w:hAnsi="Tahoma" w:cs="Tahoma"/>
      <w:sz w:val="24"/>
    </w:rPr>
  </w:style>
  <w:style w:type="paragraph" w:customStyle="1" w:styleId="67">
    <w:name w:val="一级无"/>
    <w:basedOn w:val="24"/>
    <w:qFormat/>
    <w:uiPriority w:val="0"/>
    <w:pPr>
      <w:numPr>
        <w:numId w:val="2"/>
      </w:numPr>
      <w:spacing w:beforeLines="0" w:afterLines="0"/>
    </w:pPr>
    <w:rPr>
      <w:rFonts w:ascii="宋体" w:eastAsia="宋体"/>
    </w:rPr>
  </w:style>
  <w:style w:type="paragraph" w:customStyle="1" w:styleId="68">
    <w:name w:val="列项——（一级）"/>
    <w:qFormat/>
    <w:uiPriority w:val="0"/>
    <w:pPr>
      <w:widowControl w:val="0"/>
      <w:numPr>
        <w:ilvl w:val="0"/>
        <w:numId w:val="4"/>
      </w:numPr>
      <w:jc w:val="both"/>
    </w:pPr>
    <w:rPr>
      <w:rFonts w:ascii="宋体" w:hAnsi="Times New Roman" w:eastAsia="宋体" w:cs="Times New Roman"/>
      <w:sz w:val="21"/>
      <w:lang w:val="en-US" w:eastAsia="zh-CN" w:bidi="ar-SA"/>
    </w:rPr>
  </w:style>
  <w:style w:type="paragraph" w:customStyle="1" w:styleId="69">
    <w:name w:val="列项●（二级）"/>
    <w:qFormat/>
    <w:uiPriority w:val="0"/>
    <w:pPr>
      <w:numPr>
        <w:ilvl w:val="1"/>
        <w:numId w:val="4"/>
      </w:numPr>
      <w:tabs>
        <w:tab w:val="left" w:pos="840"/>
      </w:tabs>
      <w:jc w:val="both"/>
    </w:pPr>
    <w:rPr>
      <w:rFonts w:ascii="宋体" w:hAnsi="Times New Roman" w:eastAsia="宋体" w:cs="Times New Roman"/>
      <w:sz w:val="21"/>
      <w:lang w:val="en-US" w:eastAsia="zh-CN" w:bidi="ar-SA"/>
    </w:rPr>
  </w:style>
  <w:style w:type="paragraph" w:customStyle="1" w:styleId="70">
    <w:name w:val="列项◆（三级）"/>
    <w:basedOn w:val="1"/>
    <w:qFormat/>
    <w:uiPriority w:val="0"/>
    <w:pPr>
      <w:numPr>
        <w:ilvl w:val="2"/>
        <w:numId w:val="4"/>
      </w:numPr>
    </w:pPr>
    <w:rPr>
      <w:rFonts w:ascii="宋体"/>
      <w:szCs w:val="21"/>
    </w:rPr>
  </w:style>
  <w:style w:type="character" w:customStyle="1" w:styleId="71">
    <w:name w:val="纯文本 字符"/>
    <w:link w:val="8"/>
    <w:qFormat/>
    <w:uiPriority w:val="0"/>
    <w:rPr>
      <w:rFonts w:ascii="宋体" w:hAnsi="Courier New"/>
      <w:kern w:val="2"/>
      <w:sz w:val="21"/>
    </w:rPr>
  </w:style>
  <w:style w:type="character" w:customStyle="1" w:styleId="72">
    <w:name w:val="标题 1 字符"/>
    <w:link w:val="2"/>
    <w:qFormat/>
    <w:uiPriority w:val="9"/>
    <w:rPr>
      <w:rFonts w:ascii="Times New Roman" w:hAnsi="Times New Roman"/>
      <w:b/>
      <w:bCs/>
      <w:kern w:val="44"/>
      <w:sz w:val="44"/>
      <w:szCs w:val="44"/>
    </w:rPr>
  </w:style>
  <w:style w:type="paragraph" w:customStyle="1" w:styleId="73">
    <w:name w:val="TOC 标题1"/>
    <w:basedOn w:val="2"/>
    <w:next w:val="1"/>
    <w:qFormat/>
    <w:uiPriority w:val="39"/>
    <w:pPr>
      <w:widowControl/>
      <w:spacing w:before="480" w:after="0" w:line="276" w:lineRule="auto"/>
      <w:jc w:val="left"/>
      <w:outlineLvl w:val="9"/>
    </w:pPr>
    <w:rPr>
      <w:rFonts w:ascii="Cambria" w:hAnsi="Cambria"/>
      <w:color w:val="365F91"/>
      <w:kern w:val="0"/>
      <w:sz w:val="28"/>
      <w:szCs w:val="28"/>
    </w:rPr>
  </w:style>
  <w:style w:type="character" w:customStyle="1" w:styleId="74">
    <w:name w:val="标题 3 字符"/>
    <w:link w:val="4"/>
    <w:semiHidden/>
    <w:qFormat/>
    <w:uiPriority w:val="9"/>
    <w:rPr>
      <w:rFonts w:ascii="Times New Roman" w:hAnsi="Times New Roman"/>
      <w:b/>
      <w:bCs/>
      <w:kern w:val="2"/>
      <w:sz w:val="32"/>
      <w:szCs w:val="32"/>
    </w:rPr>
  </w:style>
  <w:style w:type="character" w:customStyle="1" w:styleId="75">
    <w:name w:val="标题 2 字符"/>
    <w:link w:val="3"/>
    <w:semiHidden/>
    <w:qFormat/>
    <w:uiPriority w:val="9"/>
    <w:rPr>
      <w:rFonts w:ascii="Cambria" w:hAnsi="Cambria" w:eastAsia="宋体" w:cs="Times New Roman"/>
      <w:b/>
      <w:bCs/>
      <w:kern w:val="2"/>
      <w:sz w:val="32"/>
      <w:szCs w:val="32"/>
    </w:rPr>
  </w:style>
  <w:style w:type="paragraph" w:customStyle="1" w:styleId="76">
    <w:name w:val="Zchn Zchn"/>
    <w:basedOn w:val="1"/>
    <w:qFormat/>
    <w:uiPriority w:val="0"/>
    <w:rPr>
      <w:szCs w:val="20"/>
    </w:rPr>
  </w:style>
  <w:style w:type="character" w:styleId="77">
    <w:name w:val="Placeholder Text"/>
    <w:basedOn w:val="18"/>
    <w:semiHidden/>
    <w:qFormat/>
    <w:uiPriority w:val="99"/>
    <w:rPr>
      <w:color w:val="808080"/>
    </w:rPr>
  </w:style>
  <w:style w:type="paragraph" w:styleId="78">
    <w:name w:val="List Paragraph"/>
    <w:basedOn w:val="1"/>
    <w:qFormat/>
    <w:uiPriority w:val="34"/>
    <w:pPr>
      <w:ind w:firstLine="420" w:firstLineChars="200"/>
    </w:pPr>
  </w:style>
  <w:style w:type="character" w:customStyle="1" w:styleId="79">
    <w:name w:val="标题 4 字符"/>
    <w:basedOn w:val="18"/>
    <w:link w:val="5"/>
    <w:qFormat/>
    <w:uiPriority w:val="9"/>
    <w:rPr>
      <w:rFonts w:asciiTheme="majorHAnsi" w:hAnsiTheme="majorHAnsi" w:eastAsiaTheme="majorEastAsia" w:cstheme="majorBidi"/>
      <w:b/>
      <w:bCs/>
      <w:kern w:val="2"/>
      <w:sz w:val="28"/>
      <w:szCs w:val="28"/>
    </w:rPr>
  </w:style>
  <w:style w:type="character" w:customStyle="1" w:styleId="80">
    <w:name w:val="段 Char1"/>
    <w:qFormat/>
    <w:uiPriority w:val="0"/>
    <w:rPr>
      <w:rFonts w:ascii="宋体"/>
      <w:sz w:val="21"/>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5.emf"/><Relationship Id="rId13" Type="http://schemas.openxmlformats.org/officeDocument/2006/relationships/image" Target="media/image4.emf"/><Relationship Id="rId12" Type="http://schemas.openxmlformats.org/officeDocument/2006/relationships/image" Target="media/image3.emf"/><Relationship Id="rId11" Type="http://schemas.openxmlformats.org/officeDocument/2006/relationships/image" Target="media/image2.emf"/><Relationship Id="rId10" Type="http://schemas.openxmlformats.org/officeDocument/2006/relationships/image" Target="media/image1.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874EA35-9265-46A9-84CA-3B1400A0C2C4}">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12</Pages>
  <Words>873</Words>
  <Characters>4979</Characters>
  <Lines>41</Lines>
  <Paragraphs>11</Paragraphs>
  <TotalTime>4</TotalTime>
  <ScaleCrop>false</ScaleCrop>
  <LinksUpToDate>false</LinksUpToDate>
  <CharactersWithSpaces>5841</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2023-08-13T09:07:00Z</dcterms:created>
  <dc:creator>Jackdeng</dc:creator>
  <cp:lastModifiedBy>13309022508</cp:lastModifiedBy>
  <cp:lastPrinted>2021-01-12T02:28:00Z</cp:lastPrinted>
  <dcterms:modified xsi:type="dcterms:W3CDTF">2023-09-04T03:15:36Z</dcterms:modified>
  <dc:title>JB               JB</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306260A500FC4B76BF08F3716F68DAE7_12</vt:lpwstr>
  </property>
</Properties>
</file>