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attachedToolbars.bin" ContentType="application/vnd.ms-word.attachedToolbars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37"/>
        <w:framePr w:wrap="around"/>
      </w:pPr>
      <w:r>
        <w:rPr>
          <w:rFonts w:ascii="Times New Roman"/>
        </w:rPr>
        <w:t>ICS</w:t>
      </w:r>
      <w:r>
        <w:rPr>
          <w:rFonts w:hint="eastAsia" w:ascii="MS Mincho" w:hAnsi="MS Mincho" w:eastAsia="MS Mincho" w:cs="MS Mincho"/>
        </w:rPr>
        <w:t> </w:t>
      </w:r>
      <w:bookmarkStart w:id="0" w:name="ICS"/>
      <w:r>
        <w:fldChar w:fldCharType="begin">
          <w:ffData>
            <w:name w:val="ICS"/>
            <w:enabled/>
            <w:calcOnExit w:val="0"/>
            <w:helpText w:type="text" w:val="请输入正确的ICS号："/>
            <w:textInput>
              <w:default w:val="点击此处添加ICS号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77.180</w:t>
      </w:r>
      <w:r>
        <w:fldChar w:fldCharType="end"/>
      </w:r>
      <w:bookmarkEnd w:id="0"/>
    </w:p>
    <w:p>
      <w:pPr>
        <w:pStyle w:val="137"/>
        <w:framePr w:wrap="around"/>
      </w:pPr>
      <w:bookmarkStart w:id="1" w:name="WXFLH"/>
      <w:r>
        <w:fldChar w:fldCharType="begin">
          <w:ffData>
            <w:name w:val="WXFLH"/>
            <w:enabled/>
            <w:calcOnExit w:val="0"/>
            <w:helpText w:type="text" w:val="请输入中国标准文献分类号："/>
            <w:textInput>
              <w:default w:val="点击此处添加中国标准文献分类号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H 94</w:t>
      </w:r>
      <w:r>
        <w:fldChar w:fldCharType="end"/>
      </w:r>
      <w:bookmarkEnd w:id="1"/>
    </w:p>
    <w:tbl>
      <w:tblPr>
        <w:tblStyle w:val="42"/>
        <w:tblW w:w="9854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137"/>
              <w:framePr w:wrap="around"/>
            </w:pPr>
            <w:r>
              <w:pict>
                <v:rect id="BAH" o:spid="_x0000_s1039" o:spt="1" style="position:absolute;left:0pt;margin-left:-5.25pt;margin-top:0pt;height:15.6pt;width:68.25pt;z-index:-251651072;mso-width-relative:page;mso-height-relative:page;" stroked="f" coordsize="21600,21600">
                  <v:path/>
                  <v:fill focussize="0,0"/>
                  <v:stroke on="f"/>
                  <v:imagedata o:title=""/>
                  <o:lock v:ext="edit"/>
                </v:rect>
              </w:pict>
            </w:r>
            <w:r>
              <w:fldChar w:fldCharType="begin">
                <w:ffData>
                  <w:name w:val="BAH"/>
                  <w:enabled/>
                  <w:calcOnExit w:val="0"/>
                  <w:textInput/>
                </w:ffData>
              </w:fldChar>
            </w:r>
            <w:bookmarkStart w:id="2" w:name="BAH"/>
            <w:r>
              <w:instrText xml:space="preserve"> FORMTEXT </w:instrText>
            </w:r>
            <w:r>
              <w:fldChar w:fldCharType="separate"/>
            </w:r>
            <w:r>
              <w:t>     </w:t>
            </w:r>
            <w:r>
              <w:fldChar w:fldCharType="end"/>
            </w:r>
            <w:bookmarkEnd w:id="2"/>
          </w:p>
        </w:tc>
      </w:tr>
    </w:tbl>
    <w:p>
      <w:pPr>
        <w:pStyle w:val="79"/>
        <w:framePr w:wrap="around"/>
      </w:pPr>
      <w:bookmarkStart w:id="3" w:name="c1"/>
      <w:r>
        <w:fldChar w:fldCharType="begin">
          <w:ffData>
            <w:name w:val="c1"/>
            <w:enabled/>
            <w:calcOnExit w:val="0"/>
            <w:entryMacro w:val="ShowHelp15"/>
            <w:textInput>
              <w:maxLength w:val="2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JB</w:t>
      </w:r>
      <w:r>
        <w:fldChar w:fldCharType="end"/>
      </w:r>
      <w:bookmarkEnd w:id="3"/>
    </w:p>
    <w:p>
      <w:pPr>
        <w:pStyle w:val="123"/>
        <w:framePr w:wrap="around"/>
      </w:pPr>
      <w:r>
        <w:rPr>
          <w:rFonts w:hint="eastAsia"/>
        </w:rPr>
        <w:t>中华人民共和国</w:t>
      </w:r>
      <w:bookmarkStart w:id="4" w:name="c2"/>
      <w:r>
        <w:fldChar w:fldCharType="begin">
          <w:ffData>
            <w:name w:val="c2"/>
            <w:enabled/>
            <w:calcOnExit w:val="0"/>
            <w:entryMacro w:val="showhelp11"/>
            <w:textInput/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机械</w:t>
      </w:r>
      <w:r>
        <w:fldChar w:fldCharType="end"/>
      </w:r>
      <w:bookmarkEnd w:id="4"/>
      <w:r>
        <w:rPr>
          <w:rFonts w:hint="eastAsia"/>
        </w:rPr>
        <w:t>行业标准</w:t>
      </w:r>
    </w:p>
    <w:p>
      <w:pPr>
        <w:pStyle w:val="60"/>
        <w:framePr w:wrap="around"/>
      </w:pPr>
      <w:bookmarkStart w:id="5" w:name="StdNo0"/>
      <w:r>
        <w:rPr>
          <w:rFonts w:ascii="Times New Roman"/>
        </w:rPr>
        <w:fldChar w:fldCharType="begin">
          <w:ffData>
            <w:name w:val="StdNo0"/>
            <w:enabled/>
            <w:calcOnExit w:val="0"/>
            <w:textInput>
              <w:default w:val="XX"/>
              <w:maxLength w:val="2"/>
            </w:textInput>
          </w:ffData>
        </w:fldChar>
      </w:r>
      <w:r>
        <w:rPr>
          <w:rFonts w:ascii="Times New Roman"/>
        </w:rPr>
        <w:instrText xml:space="preserve"> FORMTEXT </w:instrText>
      </w:r>
      <w:r>
        <w:rPr>
          <w:rFonts w:ascii="Times New Roman"/>
        </w:rPr>
        <w:fldChar w:fldCharType="separate"/>
      </w:r>
      <w:r>
        <w:rPr>
          <w:rFonts w:hint="eastAsia" w:ascii="Times New Roman"/>
        </w:rPr>
        <w:t>JB</w:t>
      </w:r>
      <w:r>
        <w:rPr>
          <w:rFonts w:ascii="Times New Roman"/>
        </w:rPr>
        <w:fldChar w:fldCharType="end"/>
      </w:r>
      <w:bookmarkEnd w:id="5"/>
      <w:r>
        <w:rPr>
          <w:rFonts w:ascii="Times New Roman"/>
        </w:rPr>
        <w:t xml:space="preserve">/T </w:t>
      </w:r>
      <w:bookmarkStart w:id="6" w:name="StdNo1"/>
      <w:r>
        <w:fldChar w:fldCharType="begin">
          <w:ffData>
            <w:name w:val="StdNo1"/>
            <w:enabled/>
            <w:calcOnExit w:val="0"/>
            <w:textInput>
              <w:default w:val="XXXXX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XXXXX</w:t>
      </w:r>
      <w:r>
        <w:fldChar w:fldCharType="end"/>
      </w:r>
      <w:bookmarkEnd w:id="6"/>
      <w:r>
        <w:t>—</w:t>
      </w:r>
      <w:bookmarkStart w:id="7" w:name="StdNo2"/>
      <w:r>
        <w:fldChar w:fldCharType="begin">
          <w:ffData>
            <w:name w:val="StdNo2"/>
            <w:enabled/>
            <w:calcOnExit w:val="0"/>
            <w:textInput>
              <w:default w:val="XXXX"/>
              <w:maxLength w:val="4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XXXX</w:t>
      </w:r>
      <w:r>
        <w:fldChar w:fldCharType="end"/>
      </w:r>
      <w:bookmarkEnd w:id="7"/>
    </w:p>
    <w:tbl>
      <w:tblPr>
        <w:tblStyle w:val="42"/>
        <w:tblW w:w="9356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5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89"/>
              <w:framePr w:wrap="around"/>
            </w:pPr>
            <w:bookmarkStart w:id="8" w:name="DT"/>
            <w:r>
              <w:fldChar w:fldCharType="begin">
                <w:ffData>
                  <w:name w:val="DT"/>
                  <w:enabled/>
                  <w:calcOnExit w:val="0"/>
                  <w:entryMacro w:val="ShowHelp4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t>     </w:t>
            </w:r>
            <w:r>
              <w:fldChar w:fldCharType="end"/>
            </w:r>
            <w:bookmarkEnd w:id="8"/>
          </w:p>
        </w:tc>
      </w:tr>
    </w:tbl>
    <w:p>
      <w:pPr>
        <w:pStyle w:val="60"/>
        <w:framePr w:wrap="around"/>
      </w:pPr>
    </w:p>
    <w:p>
      <w:pPr>
        <w:pStyle w:val="60"/>
        <w:framePr w:wrap="around"/>
      </w:pPr>
    </w:p>
    <w:p>
      <w:pPr>
        <w:pStyle w:val="91"/>
        <w:framePr w:wrap="around" w:x="1311" w:y="6258"/>
      </w:pPr>
      <w:bookmarkStart w:id="9" w:name="StdName"/>
      <w:r>
        <w:fldChar w:fldCharType="begin">
          <w:ffData>
            <w:name w:val="StdName"/>
            <w:enabled/>
            <w:calcOnExit w:val="0"/>
            <w:textInput>
              <w:default w:val="点击此处添加标准名称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冷轧带钢四辊平整机</w:t>
      </w:r>
      <w:r>
        <w:fldChar w:fldCharType="end"/>
      </w:r>
      <w:bookmarkEnd w:id="9"/>
    </w:p>
    <w:p>
      <w:pPr>
        <w:pStyle w:val="92"/>
        <w:framePr w:wrap="around" w:x="1311" w:y="6258"/>
      </w:pPr>
      <w:bookmarkStart w:id="10" w:name="StdEnglishName"/>
      <w:r>
        <w:fldChar w:fldCharType="begin">
          <w:ffData>
            <w:name w:val="StdEnglishName"/>
            <w:enabled/>
            <w:calcOnExit w:val="0"/>
            <w:textInput>
              <w:default w:val="点击此处添加标准英文译名"/>
            </w:textInput>
          </w:ffData>
        </w:fldChar>
      </w:r>
      <w:r>
        <w:instrText xml:space="preserve"> FORMTEXT </w:instrText>
      </w:r>
      <w:r>
        <w:fldChar w:fldCharType="separate"/>
      </w:r>
      <w:r>
        <w:t>Cold Strip 4-high Skin Pass Mill</w:t>
      </w:r>
      <w:r>
        <w:fldChar w:fldCharType="end"/>
      </w:r>
      <w:bookmarkEnd w:id="10"/>
    </w:p>
    <w:p>
      <w:pPr>
        <w:pStyle w:val="93"/>
        <w:framePr w:wrap="around" w:x="1311" w:y="6258"/>
      </w:pPr>
      <w:bookmarkStart w:id="11" w:name="YZBS"/>
      <w:r>
        <w:fldChar w:fldCharType="begin">
          <w:ffData>
            <w:name w:val="YZBS"/>
            <w:enabled/>
            <w:calcOnExit w:val="0"/>
            <w:textInput>
              <w:default w:val="点击此处添加与国际标准一致性程度的标识"/>
            </w:textInput>
          </w:ffData>
        </w:fldChar>
      </w:r>
      <w:r>
        <w:instrText xml:space="preserve"> FORMTEXT </w:instrText>
      </w:r>
      <w:r>
        <w:fldChar w:fldCharType="separate"/>
      </w:r>
      <w:r>
        <w:t>  </w:t>
      </w:r>
      <w:r>
        <w:rPr>
          <w:rFonts w:hint="eastAsia"/>
        </w:rPr>
        <w:t>在提交反馈意见时，请将您知道的相关专利连同支持性文件一并附上。</w:t>
      </w:r>
      <w:r>
        <w:t>  </w:t>
      </w:r>
      <w:r>
        <w:fldChar w:fldCharType="end"/>
      </w:r>
      <w:bookmarkEnd w:id="11"/>
    </w:p>
    <w:tbl>
      <w:tblPr>
        <w:tblStyle w:val="42"/>
        <w:tblW w:w="9855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5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5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94"/>
              <w:framePr w:wrap="around" w:x="1311" w:y="6258"/>
            </w:pPr>
            <w:r>
              <w:pict>
                <v:rect id="RQ" o:spid="_x0000_s1038" o:spt="1" style="position:absolute;left:0pt;margin-left:173.3pt;margin-top:337.15pt;height:20pt;width:150pt;z-index:-251652096;mso-width-relative:page;mso-height-relative:page;" stroked="f" coordsize="21600,21600">
                  <v:path/>
                  <v:fill focussize="0,0"/>
                  <v:stroke on="f"/>
                  <v:imagedata o:title=""/>
                  <o:lock v:ext="edit"/>
                  <w10:anchorlock/>
                </v:rect>
              </w:pict>
            </w:r>
            <w:r>
              <w:fldChar w:fldCharType="begin">
                <w:ffData>
                  <w:name w:val="LB"/>
                  <w:enabled/>
                  <w:calcOnExit w:val="0"/>
                  <w:ddList>
                    <w:result w:val="2"/>
                    <w:listEntry w:val="文稿版次选择"/>
                    <w:listEntry w:val="（工作组讨论稿）"/>
                    <w:listEntry w:val="（征求意见稿）"/>
                    <w:listEntry w:val="（送审讨论稿）"/>
                    <w:listEntry w:val="（送审稿）"/>
                    <w:listEntry w:val="（报批稿）"/>
                  </w:ddList>
                </w:ffData>
              </w:fldChar>
            </w:r>
            <w:bookmarkStart w:id="12" w:name="LB"/>
            <w:r>
              <w:instrText xml:space="preserve"> FORMDROPDOWN </w:instrText>
            </w:r>
            <w:r>
              <w:fldChar w:fldCharType="separate"/>
            </w:r>
            <w:r>
              <w:fldChar w:fldCharType="end"/>
            </w:r>
            <w:bookmarkEnd w:id="12"/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5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95"/>
              <w:framePr w:wrap="around" w:x="1311" w:y="6258"/>
            </w:pPr>
            <w:bookmarkStart w:id="13" w:name="WCRQ"/>
            <w:r>
              <w:fldChar w:fldCharType="begin">
                <w:ffData>
                  <w:name w:val="WCRQ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t>     </w:t>
            </w:r>
            <w:r>
              <w:fldChar w:fldCharType="end"/>
            </w:r>
            <w:bookmarkEnd w:id="13"/>
          </w:p>
        </w:tc>
      </w:tr>
    </w:tbl>
    <w:p>
      <w:pPr>
        <w:pStyle w:val="144"/>
        <w:framePr w:wrap="around" w:vAnchor="page" w:hAnchor="page" w:x="1486" w:y="14127"/>
        <w:jc w:val="both"/>
      </w:pPr>
      <w:bookmarkStart w:id="14" w:name="FY"/>
      <w:r>
        <w:rPr>
          <w:rFonts w:ascii="黑体"/>
        </w:rPr>
        <w:fldChar w:fldCharType="begin">
          <w:ffData>
            <w:name w:val="FY"/>
            <w:enabled/>
            <w:calcOnExit w:val="0"/>
            <w:entryMacro w:val="ShowHelp8"/>
            <w:textInput>
              <w:default w:val="XXXX"/>
              <w:maxLength w:val="4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XXXX</w:t>
      </w:r>
      <w:r>
        <w:rPr>
          <w:rFonts w:ascii="黑体"/>
        </w:rPr>
        <w:fldChar w:fldCharType="end"/>
      </w:r>
      <w:bookmarkEnd w:id="14"/>
      <w:r>
        <w:rPr>
          <w:rFonts w:ascii="黑体"/>
        </w:rPr>
        <w:t>-</w:t>
      </w:r>
      <w:r>
        <w:rPr>
          <w:rFonts w:ascii="黑体"/>
        </w:rPr>
        <w:fldChar w:fldCharType="begin">
          <w:ffData>
            <w:name w:val="FM"/>
            <w:enabled/>
            <w:calcOnExit w:val="0"/>
            <w:entryMacro w:val="ShowHelp8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r>
        <w:rPr>
          <w:rFonts w:ascii="黑体"/>
        </w:rPr>
        <w:t>-</w:t>
      </w:r>
      <w:bookmarkStart w:id="15" w:name="FD"/>
      <w:r>
        <w:rPr>
          <w:rFonts w:ascii="黑体"/>
        </w:rPr>
        <w:fldChar w:fldCharType="begin">
          <w:ffData>
            <w:name w:val="FD"/>
            <w:enabled/>
            <w:calcOnExit w:val="0"/>
            <w:entryMacro w:val="ShowHelp8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bookmarkEnd w:id="15"/>
      <w:r>
        <w:rPr>
          <w:rFonts w:hint="eastAsia"/>
        </w:rPr>
        <w:t>发布</w:t>
      </w:r>
    </w:p>
    <w:p>
      <w:pPr>
        <w:pStyle w:val="145"/>
        <w:framePr w:wrap="around" w:vAnchor="page" w:hAnchor="page" w:x="7115" w:y="14137"/>
      </w:pPr>
      <w:bookmarkStart w:id="16" w:name="SY"/>
      <w:r>
        <w:rPr>
          <w:rFonts w:ascii="黑体"/>
        </w:rPr>
        <w:fldChar w:fldCharType="begin">
          <w:ffData>
            <w:name w:val="SY"/>
            <w:enabled/>
            <w:calcOnExit w:val="0"/>
            <w:entryMacro w:val="ShowHelp9"/>
            <w:textInput>
              <w:default w:val="XXXX"/>
              <w:maxLength w:val="4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XXXX</w:t>
      </w:r>
      <w:r>
        <w:rPr>
          <w:rFonts w:ascii="黑体"/>
        </w:rPr>
        <w:fldChar w:fldCharType="end"/>
      </w:r>
      <w:bookmarkEnd w:id="16"/>
      <w:r>
        <w:rPr>
          <w:rFonts w:ascii="黑体"/>
        </w:rPr>
        <w:t>-</w:t>
      </w:r>
      <w:bookmarkStart w:id="17" w:name="SM"/>
      <w:r>
        <w:rPr>
          <w:rFonts w:ascii="黑体"/>
        </w:rPr>
        <w:fldChar w:fldCharType="begin">
          <w:ffData>
            <w:name w:val="SM"/>
            <w:enabled/>
            <w:calcOnExit w:val="0"/>
            <w:entryMacro w:val="ShowHelp9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bookmarkEnd w:id="17"/>
      <w:r>
        <w:rPr>
          <w:rFonts w:ascii="黑体"/>
        </w:rPr>
        <w:t>-</w:t>
      </w:r>
      <w:bookmarkStart w:id="18" w:name="SD"/>
      <w:r>
        <w:rPr>
          <w:rFonts w:ascii="黑体"/>
        </w:rPr>
        <w:fldChar w:fldCharType="begin">
          <w:ffData>
            <w:name w:val="SD"/>
            <w:enabled/>
            <w:calcOnExit w:val="0"/>
            <w:entryMacro w:val="ShowHelp9"/>
            <w:textInput>
              <w:default w:val="XX"/>
              <w:maxLength w:val="2"/>
            </w:textInput>
          </w:ffData>
        </w:fldChar>
      </w:r>
      <w:r>
        <w:rPr>
          <w:rFonts w:ascii="黑体"/>
        </w:rPr>
        <w:instrText xml:space="preserve"> FORMTEXT </w:instrText>
      </w:r>
      <w:r>
        <w:rPr>
          <w:rFonts w:ascii="黑体"/>
        </w:rPr>
        <w:fldChar w:fldCharType="separate"/>
      </w:r>
      <w:r>
        <w:rPr>
          <w:rFonts w:ascii="黑体"/>
        </w:rPr>
        <w:t>XX</w:t>
      </w:r>
      <w:r>
        <w:rPr>
          <w:rFonts w:ascii="黑体"/>
        </w:rPr>
        <w:fldChar w:fldCharType="end"/>
      </w:r>
      <w:bookmarkEnd w:id="18"/>
      <w:r>
        <w:rPr>
          <w:rFonts w:hint="eastAsia"/>
        </w:rPr>
        <w:t>实施</w:t>
      </w:r>
    </w:p>
    <w:p>
      <w:pPr>
        <w:pStyle w:val="124"/>
        <w:framePr w:wrap="around"/>
      </w:pPr>
      <w:bookmarkStart w:id="19" w:name="fm"/>
      <w:r>
        <w:rPr>
          <w:w w:val="100"/>
        </w:rPr>
        <w:pict>
          <v:rect id="LB" o:spid="_x0000_s1037" o:spt="1" style="position:absolute;left:0pt;margin-left:142.55pt;margin-top:-310.45pt;height:24pt;width:100pt;z-index:-251653120;mso-width-relative:page;mso-height-relative:page;" stroked="f" coordsize="21600,21600">
            <v:path/>
            <v:fill focussize="0,0"/>
            <v:stroke on="f"/>
            <v:imagedata o:title=""/>
            <o:lock v:ext="edit"/>
          </v:rect>
        </w:pict>
      </w:r>
      <w:r>
        <w:rPr>
          <w:w w:val="100"/>
        </w:rPr>
        <w:pict>
          <v:rect id="DT" o:spid="_x0000_s1036" o:spt="1" style="position:absolute;left:0pt;margin-left:347.55pt;margin-top:-585.45pt;height:18pt;width:90pt;z-index:-251654144;mso-width-relative:page;mso-height-relative:page;" stroked="f" coordsize="21600,21600">
            <v:path/>
            <v:fill focussize="0,0"/>
            <v:stroke on="f"/>
            <v:imagedata o:title=""/>
            <o:lock v:ext="edit"/>
          </v:rect>
        </w:pict>
      </w:r>
      <w:r>
        <w:rPr>
          <w:w w:val="100"/>
        </w:rPr>
        <w:pict>
          <v:line id="_x0000_s1035" o:spid="_x0000_s1035" o:spt="20" style="position:absolute;left:0pt;margin-left:-36.6pt;margin-top:-552.85pt;height:0pt;width:481.9pt;z-index:251661312;mso-width-relative:page;mso-height-relative:page;" coordsize="21600,21600">
            <v:path arrowok="t"/>
            <v:fill focussize="0,0"/>
            <v:stroke/>
            <v:imagedata o:title=""/>
            <o:lock v:ext="edit"/>
          </v:line>
        </w:pict>
      </w:r>
      <w:r>
        <w:fldChar w:fldCharType="begin">
          <w:ffData>
            <w:name w:val="fm"/>
            <w:enabled/>
            <w:calcOnExit w:val="0"/>
            <w:textInput/>
          </w:ffData>
        </w:fldChar>
      </w:r>
      <w:r>
        <w:instrText xml:space="preserve"> FORMTEXT </w:instrText>
      </w:r>
      <w:r>
        <w:fldChar w:fldCharType="separate"/>
      </w:r>
      <w:r>
        <w:rPr>
          <w:rFonts w:hint="eastAsia"/>
        </w:rPr>
        <w:t>中华人民共和国工业和信息化部</w:t>
      </w:r>
      <w:r>
        <w:fldChar w:fldCharType="end"/>
      </w:r>
      <w:bookmarkEnd w:id="19"/>
      <w:r>
        <w:t>   </w:t>
      </w:r>
      <w:r>
        <w:rPr>
          <w:rStyle w:val="86"/>
          <w:rFonts w:hint="eastAsia"/>
        </w:rPr>
        <w:t>发布</w:t>
      </w:r>
    </w:p>
    <w:p>
      <w:pPr>
        <w:pStyle w:val="33"/>
        <w:sectPr>
          <w:headerReference r:id="rId4" w:type="first"/>
          <w:footerReference r:id="rId6" w:type="first"/>
          <w:headerReference r:id="rId3" w:type="even"/>
          <w:footerReference r:id="rId5" w:type="even"/>
          <w:pgSz w:w="11906" w:h="16838"/>
          <w:pgMar w:top="567" w:right="850" w:bottom="1134" w:left="1418" w:header="0" w:footer="0" w:gutter="0"/>
          <w:pgNumType w:start="1"/>
          <w:cols w:space="425" w:num="1"/>
          <w:docGrid w:type="lines" w:linePitch="312" w:charSpace="0"/>
        </w:sectPr>
      </w:pPr>
      <w:r>
        <w:rPr>
          <w:w w:val="100"/>
        </w:rPr>
        <w:pict>
          <v:line id="_x0000_s1040" o:spid="_x0000_s1040" o:spt="20" style="position:absolute;left:0pt;margin-left:1.9pt;margin-top:705.75pt;height:0pt;width:481.9pt;z-index:251666432;mso-width-relative:page;mso-height-relative:page;" coordsize="21600,21600">
            <v:path arrowok="t"/>
            <v:fill focussize="0,0"/>
            <v:stroke/>
            <v:imagedata o:title=""/>
            <o:lock v:ext="edit"/>
          </v:line>
        </w:pict>
      </w:r>
    </w:p>
    <w:p>
      <w:pPr>
        <w:pStyle w:val="63"/>
        <w:ind w:right="-2"/>
        <w:rPr>
          <w:rFonts w:ascii="Arial" w:hAnsi="Arial" w:cs="Arial"/>
        </w:rPr>
      </w:pPr>
      <w:bookmarkStart w:id="20" w:name="_Toc438467474"/>
      <w:bookmarkStart w:id="21" w:name="_Toc322932366"/>
      <w:bookmarkStart w:id="22" w:name="_Toc321808228"/>
      <w:bookmarkStart w:id="23" w:name="_Toc320608244"/>
      <w:bookmarkStart w:id="24" w:name="_Toc320607917"/>
      <w:bookmarkStart w:id="25" w:name="_Toc320605882"/>
      <w:bookmarkStart w:id="26" w:name="_Toc320608534"/>
      <w:bookmarkStart w:id="27" w:name="_Toc320608620"/>
      <w:bookmarkStart w:id="28" w:name="_Toc320607611"/>
      <w:bookmarkStart w:id="29" w:name="_Toc320607301"/>
      <w:bookmarkStart w:id="30" w:name="_Toc320606086"/>
      <w:bookmarkStart w:id="31" w:name="_Toc320605959"/>
      <w:r>
        <w:rPr>
          <w:rFonts w:ascii="Arial" w:hAnsi="Arial" w:cs="Arial"/>
        </w:rPr>
        <w:t>目</w:t>
      </w:r>
      <w:bookmarkStart w:id="32" w:name="BKML"/>
      <w:r>
        <w:rPr>
          <w:rFonts w:ascii="Cambria Math" w:hAnsi="Cambria Math" w:cs="Cambria Math"/>
        </w:rPr>
        <w:t>  </w:t>
      </w:r>
      <w:r>
        <w:rPr>
          <w:rFonts w:ascii="Arial" w:hAnsi="Arial" w:cs="Arial"/>
        </w:rPr>
        <w:t>次</w:t>
      </w:r>
      <w:bookmarkEnd w:id="20"/>
      <w:bookmarkEnd w:id="21"/>
      <w:bookmarkEnd w:id="22"/>
      <w:bookmarkEnd w:id="32"/>
      <w:r>
        <w:rPr>
          <w:rFonts w:hAnsi="宋体"/>
        </w:rPr>
        <w:fldChar w:fldCharType="begin" w:fldLock="1"/>
      </w:r>
      <w:r>
        <w:rPr>
          <w:rFonts w:hint="eastAsia" w:hAnsi="宋体"/>
        </w:rPr>
        <w:instrText xml:space="preserve">TOC \h \z \t"前言、引言标题,1,参考文献、索引标题,1,章标题,1,参考文献,1,附录标识,1,一级条标题, 3,二级条标题, 4,三级条标题, 5" \* MERGEFORMAT</w:instrText>
      </w:r>
      <w:r>
        <w:rPr>
          <w:rFonts w:hAnsi="宋体"/>
        </w:rPr>
        <w:fldChar w:fldCharType="separate"/>
      </w:r>
    </w:p>
    <w:p>
      <w:pPr>
        <w:pStyle w:val="38"/>
      </w:pPr>
      <w:r>
        <w:rPr>
          <w:rFonts w:hAnsi="宋体" w:cs="Arial"/>
        </w:rPr>
        <w:t>前言</w:t>
      </w:r>
      <w:r>
        <w:rPr>
          <w:rFonts w:hAnsi="宋体" w:cs="Arial"/>
        </w:rPr>
        <w:tab/>
      </w:r>
      <w:r>
        <w:rPr>
          <w:rFonts w:hAnsi="宋体"/>
        </w:rPr>
        <w:t>……………………………………………………………………………………………………………</w:t>
      </w:r>
      <w:r>
        <w:rPr>
          <w:rFonts w:hAnsi="宋体" w:cs="Arial"/>
        </w:rPr>
        <w:t>Ⅱ</w:t>
      </w:r>
      <w:r>
        <w:rPr>
          <w:rFonts w:hAnsi="宋体" w:cs="Arial"/>
        </w:rPr>
        <w:fldChar w:fldCharType="begin"/>
      </w:r>
      <w:r>
        <w:rPr>
          <w:rFonts w:hAnsi="宋体" w:cs="Arial"/>
        </w:rPr>
        <w:instrText xml:space="preserve"> TOC  \* MERGEFORMAT </w:instrText>
      </w:r>
      <w:r>
        <w:rPr>
          <w:rFonts w:hAnsi="宋体" w:cs="Arial"/>
        </w:rPr>
        <w:fldChar w:fldCharType="separate"/>
      </w:r>
    </w:p>
    <w:p>
      <w:pPr>
        <w:pStyle w:val="38"/>
        <w:spacing w:before="78" w:beforeLines="25" w:after="78" w:afterLines="25"/>
        <w:rPr>
          <w:rFonts w:hint="eastAsia" w:ascii="Calibri" w:hAnsi="Calibri" w:eastAsia="宋体"/>
          <w:szCs w:val="22"/>
          <w:lang w:eastAsia="zh-CN"/>
        </w:rPr>
      </w:pPr>
      <w:r>
        <w:rPr>
          <w:color w:val="000000"/>
        </w:rPr>
        <w:t>1</w:t>
      </w:r>
      <w:r>
        <w:rPr>
          <w:rFonts w:hint="eastAsia"/>
          <w:color w:val="000000"/>
        </w:rPr>
        <w:t xml:space="preserve"> 范围</w:t>
      </w:r>
      <w:r>
        <w:tab/>
      </w:r>
      <w:r>
        <w:rPr>
          <w:rFonts w:hint="eastAsia"/>
          <w:lang w:val="en-US" w:eastAsia="zh-CN"/>
        </w:rPr>
        <w:t>1</w:t>
      </w:r>
    </w:p>
    <w:p>
      <w:pPr>
        <w:pStyle w:val="38"/>
        <w:spacing w:before="78" w:beforeLines="25" w:after="78" w:afterLines="25"/>
        <w:rPr>
          <w:rFonts w:hint="eastAsia" w:ascii="Calibri" w:hAnsi="Calibri" w:eastAsia="宋体"/>
          <w:szCs w:val="22"/>
          <w:lang w:val="en-US" w:eastAsia="zh-CN"/>
        </w:rPr>
      </w:pPr>
      <w:r>
        <w:rPr>
          <w:color w:val="000000"/>
        </w:rPr>
        <w:t>2</w:t>
      </w:r>
      <w:r>
        <w:rPr>
          <w:rFonts w:hint="eastAsia"/>
          <w:color w:val="000000"/>
        </w:rPr>
        <w:t xml:space="preserve"> 规范性引用文件</w:t>
      </w:r>
      <w:r>
        <w:tab/>
      </w:r>
      <w:r>
        <w:rPr>
          <w:rFonts w:hint="eastAsia"/>
          <w:lang w:val="en-US" w:eastAsia="zh-CN"/>
        </w:rPr>
        <w:t>1</w:t>
      </w:r>
    </w:p>
    <w:p>
      <w:pPr>
        <w:pStyle w:val="38"/>
        <w:spacing w:before="78" w:beforeLines="25" w:after="78" w:afterLines="25"/>
        <w:rPr>
          <w:rFonts w:hint="eastAsia" w:eastAsia="宋体"/>
          <w:color w:val="000000"/>
          <w:lang w:eastAsia="zh-CN"/>
        </w:rPr>
      </w:pPr>
      <w:r>
        <w:rPr>
          <w:color w:val="000000"/>
        </w:rPr>
        <w:t>3</w:t>
      </w:r>
      <w:r>
        <w:rPr>
          <w:rFonts w:hint="eastAsia"/>
          <w:color w:val="000000"/>
        </w:rPr>
        <w:t xml:space="preserve"> 术语和定义</w:t>
      </w:r>
      <w:r>
        <w:tab/>
      </w:r>
      <w:r>
        <w:rPr>
          <w:rFonts w:hint="eastAsia"/>
          <w:lang w:val="en-US" w:eastAsia="zh-CN"/>
        </w:rPr>
        <w:t>1</w:t>
      </w:r>
    </w:p>
    <w:p>
      <w:pPr>
        <w:pStyle w:val="38"/>
        <w:spacing w:before="78" w:beforeLines="25" w:after="78" w:afterLines="25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  <w:color w:val="000000"/>
        </w:rPr>
        <w:t>4 基本型式</w:t>
      </w:r>
      <w:r>
        <w:tab/>
      </w:r>
      <w:r>
        <w:rPr>
          <w:rFonts w:hint="eastAsia"/>
          <w:lang w:val="en-US" w:eastAsia="zh-CN"/>
        </w:rPr>
        <w:t>2</w:t>
      </w:r>
    </w:p>
    <w:p>
      <w:pPr>
        <w:pStyle w:val="38"/>
        <w:spacing w:before="78" w:beforeLines="25" w:after="78" w:afterLines="25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  <w:color w:val="000000"/>
        </w:rPr>
        <w:t>5 性能参数</w:t>
      </w:r>
      <w:r>
        <w:tab/>
      </w:r>
      <w:r>
        <w:rPr>
          <w:rFonts w:hint="eastAsia"/>
          <w:lang w:val="en-US" w:eastAsia="zh-CN"/>
        </w:rPr>
        <w:t>3</w:t>
      </w:r>
    </w:p>
    <w:p>
      <w:pPr>
        <w:pStyle w:val="38"/>
        <w:spacing w:before="78" w:beforeLines="25" w:after="78" w:afterLines="25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  <w:color w:val="000000"/>
        </w:rPr>
        <w:t>6 技术要求</w:t>
      </w:r>
      <w:r>
        <w:tab/>
      </w:r>
      <w:r>
        <w:rPr>
          <w:rFonts w:hint="eastAsia"/>
          <w:lang w:val="en-US" w:eastAsia="zh-CN"/>
        </w:rPr>
        <w:t>3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6</w:t>
      </w:r>
      <w:r>
        <w:t xml:space="preserve">.1 </w:t>
      </w:r>
      <w:r>
        <w:rPr>
          <w:rFonts w:hint="eastAsia"/>
        </w:rPr>
        <w:t>通用要求</w:t>
      </w:r>
      <w:r>
        <w:tab/>
      </w:r>
      <w:r>
        <w:rPr>
          <w:rFonts w:hint="eastAsia"/>
          <w:lang w:val="en-US" w:eastAsia="zh-CN"/>
        </w:rPr>
        <w:t>3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6</w:t>
      </w:r>
      <w:r>
        <w:t xml:space="preserve">.2 </w:t>
      </w:r>
      <w:r>
        <w:rPr>
          <w:rFonts w:hint="eastAsia"/>
        </w:rPr>
        <w:t>主要零件的技术要求</w:t>
      </w:r>
      <w:r>
        <w:tab/>
      </w:r>
      <w:r>
        <w:rPr>
          <w:rFonts w:hint="eastAsia"/>
          <w:lang w:val="en-US" w:eastAsia="zh-CN"/>
        </w:rPr>
        <w:t>4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6</w:t>
      </w:r>
      <w:r>
        <w:t xml:space="preserve">.3 </w:t>
      </w:r>
      <w:r>
        <w:rPr>
          <w:rFonts w:hint="eastAsia"/>
        </w:rPr>
        <w:t>装配技术要求</w:t>
      </w:r>
      <w:r>
        <w:tab/>
      </w:r>
      <w:r>
        <w:rPr>
          <w:rFonts w:hint="eastAsia"/>
          <w:lang w:val="en-US" w:eastAsia="zh-CN"/>
        </w:rPr>
        <w:t>7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6</w:t>
      </w:r>
      <w:r>
        <w:t xml:space="preserve">.4 </w:t>
      </w:r>
      <w:r>
        <w:rPr>
          <w:rFonts w:hint="eastAsia"/>
        </w:rPr>
        <w:t>润滑系统技术要求</w:t>
      </w:r>
      <w:r>
        <w:tab/>
      </w:r>
      <w:r>
        <w:rPr>
          <w:rFonts w:hint="eastAsia"/>
          <w:lang w:val="en-US" w:eastAsia="zh-CN"/>
        </w:rPr>
        <w:t>7</w:t>
      </w:r>
    </w:p>
    <w:p>
      <w:pPr>
        <w:pStyle w:val="38"/>
        <w:spacing w:before="78" w:beforeLines="25" w:after="78" w:afterLines="25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  <w:color w:val="000000"/>
        </w:rPr>
        <w:t>7 试验方法</w:t>
      </w:r>
      <w:r>
        <w:tab/>
      </w:r>
      <w:r>
        <w:rPr>
          <w:rFonts w:hint="eastAsia"/>
          <w:lang w:val="en-US" w:eastAsia="zh-CN"/>
        </w:rPr>
        <w:t>7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7</w:t>
      </w:r>
      <w:r>
        <w:t>.1</w:t>
      </w:r>
      <w:r>
        <w:rPr>
          <w:rFonts w:hint="eastAsia"/>
        </w:rPr>
        <w:t xml:space="preserve"> 压力</w:t>
      </w:r>
      <w:r>
        <w:rPr>
          <w:rFonts w:hint="eastAsia"/>
          <w:lang w:val="en-US" w:eastAsia="zh-CN"/>
        </w:rPr>
        <w:t>试验</w:t>
      </w:r>
      <w:r>
        <w:tab/>
      </w:r>
      <w:r>
        <w:rPr>
          <w:rFonts w:hint="eastAsia"/>
          <w:lang w:val="en-US" w:eastAsia="zh-CN"/>
        </w:rPr>
        <w:t>7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7</w:t>
      </w:r>
      <w:r>
        <w:t xml:space="preserve">.2 </w:t>
      </w:r>
      <w:r>
        <w:rPr>
          <w:rFonts w:hint="eastAsia"/>
        </w:rPr>
        <w:t>空运转试验</w:t>
      </w:r>
      <w:r>
        <w:tab/>
      </w:r>
      <w:r>
        <w:rPr>
          <w:rFonts w:hint="eastAsia"/>
          <w:lang w:val="en-US" w:eastAsia="zh-CN"/>
        </w:rPr>
        <w:t>7</w:t>
      </w:r>
    </w:p>
    <w:p>
      <w:pPr>
        <w:pStyle w:val="20"/>
        <w:ind w:firstLine="210" w:firstLineChars="100"/>
        <w:rPr>
          <w:rFonts w:hint="eastAsia" w:ascii="Calibri" w:hAnsi="Calibri" w:eastAsia="宋体"/>
          <w:szCs w:val="22"/>
          <w:lang w:eastAsia="zh-CN"/>
        </w:rPr>
      </w:pPr>
      <w:r>
        <w:rPr>
          <w:rFonts w:hint="eastAsia"/>
        </w:rPr>
        <w:t>7</w:t>
      </w:r>
      <w:r>
        <w:t xml:space="preserve">.3 </w:t>
      </w:r>
      <w:r>
        <w:rPr>
          <w:rFonts w:hint="eastAsia"/>
        </w:rPr>
        <w:t>负荷</w:t>
      </w:r>
      <w:r>
        <w:rPr>
          <w:rFonts w:hint="eastAsia"/>
          <w:lang w:val="en-US" w:eastAsia="zh-CN"/>
        </w:rPr>
        <w:t>试验</w:t>
      </w:r>
      <w:r>
        <w:tab/>
      </w:r>
      <w:r>
        <w:rPr>
          <w:rFonts w:hint="eastAsia"/>
          <w:lang w:val="en-US" w:eastAsia="zh-CN"/>
        </w:rPr>
        <w:t>8</w:t>
      </w:r>
    </w:p>
    <w:p>
      <w:pPr>
        <w:pStyle w:val="20"/>
        <w:rPr>
          <w:rFonts w:ascii="Calibri" w:hAnsi="Calibri"/>
          <w:szCs w:val="22"/>
        </w:rPr>
      </w:pPr>
    </w:p>
    <w:p>
      <w:pPr>
        <w:pStyle w:val="38"/>
        <w:rPr>
          <w:rFonts w:hAnsi="宋体"/>
          <w:szCs w:val="24"/>
        </w:rPr>
      </w:pPr>
      <w:r>
        <w:rPr>
          <w:rFonts w:hAnsi="宋体" w:cs="Arial"/>
        </w:rPr>
        <w:fldChar w:fldCharType="end"/>
      </w:r>
    </w:p>
    <w:p>
      <w:pPr>
        <w:pStyle w:val="33"/>
      </w:pPr>
      <w:r>
        <w:rPr>
          <w:rFonts w:hAnsi="宋体"/>
        </w:rPr>
        <w:fldChar w:fldCharType="end"/>
      </w:r>
    </w:p>
    <w:p>
      <w:pPr>
        <w:pStyle w:val="125"/>
      </w:pPr>
      <w:bookmarkStart w:id="33" w:name="_Toc321808229"/>
      <w:bookmarkStart w:id="34" w:name="_Toc438467475"/>
      <w:bookmarkStart w:id="35" w:name="_Toc322932367"/>
      <w:bookmarkStart w:id="36" w:name="_Toc320608717"/>
      <w:r>
        <w:rPr>
          <w:rFonts w:hint="eastAsia"/>
        </w:rPr>
        <w:t>前</w:t>
      </w:r>
      <w:bookmarkStart w:id="37" w:name="BKQY"/>
      <w:r>
        <w:t>    </w:t>
      </w:r>
      <w:r>
        <w:rPr>
          <w:rFonts w:hint="eastAsia"/>
        </w:rPr>
        <w:t>言</w:t>
      </w:r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3"/>
      <w:bookmarkEnd w:id="34"/>
      <w:bookmarkEnd w:id="35"/>
      <w:bookmarkEnd w:id="36"/>
      <w:bookmarkEnd w:id="37"/>
    </w:p>
    <w:p>
      <w:pPr>
        <w:pStyle w:val="33"/>
        <w:rPr>
          <w:color w:val="000000"/>
          <w:szCs w:val="21"/>
        </w:rPr>
      </w:pPr>
      <w:r>
        <w:rPr>
          <w:rFonts w:hint="eastAsia"/>
          <w:color w:val="000000"/>
        </w:rPr>
        <w:t xml:space="preserve">本文件按照GB/T 1.1—2020《标准化工作导则  第1部分：标准化文件的结构和起草规则》的规定起草。 </w:t>
      </w:r>
    </w:p>
    <w:p>
      <w:pPr>
        <w:pStyle w:val="33"/>
        <w:rPr>
          <w:color w:val="000000"/>
        </w:rPr>
      </w:pPr>
      <w:r>
        <w:rPr>
          <w:rFonts w:hint="eastAsia"/>
          <w:color w:val="000000"/>
        </w:rPr>
        <w:t>请注意本文件的某些内容可能涉及专利。本文件的发布机构不承担识别专利的责任。</w:t>
      </w:r>
    </w:p>
    <w:p>
      <w:pPr>
        <w:pStyle w:val="33"/>
        <w:rPr>
          <w:color w:val="000000"/>
        </w:rPr>
      </w:pPr>
      <w:r>
        <w:rPr>
          <w:rFonts w:hint="eastAsia"/>
          <w:color w:val="000000"/>
        </w:rPr>
        <w:t>本文件由中国机械工业联合会提出。</w:t>
      </w:r>
    </w:p>
    <w:p>
      <w:pPr>
        <w:pStyle w:val="33"/>
        <w:rPr>
          <w:color w:val="000000"/>
        </w:rPr>
      </w:pPr>
      <w:r>
        <w:rPr>
          <w:rFonts w:hint="eastAsia"/>
          <w:color w:val="000000"/>
        </w:rPr>
        <w:t>本文件由全国冶金设备标准化技术委员会</w:t>
      </w:r>
      <w:r>
        <w:rPr>
          <w:rFonts w:hint="eastAsia"/>
        </w:rPr>
        <w:t>（SAC/TC409）</w:t>
      </w:r>
      <w:r>
        <w:rPr>
          <w:rFonts w:hint="eastAsia"/>
          <w:color w:val="000000"/>
        </w:rPr>
        <w:t>归口。</w:t>
      </w:r>
    </w:p>
    <w:p>
      <w:pPr>
        <w:pStyle w:val="33"/>
        <w:rPr>
          <w:color w:val="000000"/>
        </w:rPr>
      </w:pPr>
      <w:r>
        <w:rPr>
          <w:rFonts w:hint="eastAsia"/>
          <w:color w:val="000000"/>
        </w:rPr>
        <w:t>本文件起草单位：二重（德阳）重型装备有限公司、中国重型机械研究院股份公司。</w:t>
      </w:r>
    </w:p>
    <w:p>
      <w:pPr>
        <w:pStyle w:val="33"/>
        <w:rPr>
          <w:rFonts w:hAnsi="宋体"/>
        </w:rPr>
      </w:pPr>
      <w:r>
        <w:rPr>
          <w:rFonts w:hint="eastAsia"/>
          <w:color w:val="000000"/>
        </w:rPr>
        <w:t xml:space="preserve">本文件主要起草人： </w:t>
      </w: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181"/>
        <w:ind w:firstLine="420"/>
        <w:rPr>
          <w:rFonts w:ascii="宋体" w:hAnsi="宋体"/>
        </w:rPr>
      </w:pPr>
    </w:p>
    <w:p>
      <w:pPr>
        <w:pStyle w:val="58"/>
        <w:numPr>
          <w:ilvl w:val="0"/>
          <w:numId w:val="0"/>
        </w:numPr>
        <w:spacing w:before="312" w:after="312"/>
        <w:jc w:val="center"/>
        <w:rPr>
          <w:sz w:val="32"/>
          <w:szCs w:val="32"/>
        </w:rPr>
      </w:pPr>
      <w:bookmarkStart w:id="38" w:name="OLE_LINK1"/>
    </w:p>
    <w:p>
      <w:pPr>
        <w:pStyle w:val="58"/>
        <w:numPr>
          <w:ilvl w:val="0"/>
          <w:numId w:val="0"/>
        </w:numPr>
        <w:spacing w:before="312" w:after="312"/>
        <w:jc w:val="center"/>
        <w:rPr>
          <w:rFonts w:hint="eastAsia"/>
          <w:sz w:val="32"/>
          <w:szCs w:val="32"/>
        </w:rPr>
        <w:sectPr>
          <w:headerReference r:id="rId7" w:type="default"/>
          <w:footerReference r:id="rId8" w:type="default"/>
          <w:pgSz w:w="11906" w:h="16838"/>
          <w:pgMar w:top="567" w:right="1134" w:bottom="1134" w:left="1418" w:header="1418" w:footer="1134" w:gutter="0"/>
          <w:pgNumType w:fmt="upperRoman" w:start="1"/>
          <w:cols w:space="425" w:num="1"/>
          <w:formProt w:val="0"/>
          <w:docGrid w:type="lines" w:linePitch="312" w:charSpace="0"/>
        </w:sectPr>
      </w:pPr>
    </w:p>
    <w:p>
      <w:pPr>
        <w:pStyle w:val="58"/>
        <w:numPr>
          <w:ilvl w:val="0"/>
          <w:numId w:val="0"/>
        </w:numPr>
        <w:spacing w:before="312" w:after="312"/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冷轧带钢四辊平整机</w:t>
      </w:r>
      <w:bookmarkEnd w:id="38"/>
    </w:p>
    <w:p>
      <w:pPr>
        <w:pStyle w:val="58"/>
        <w:spacing w:before="312" w:after="312"/>
        <w:ind w:left="-2" w:leftChars="-1"/>
        <w:rPr>
          <w:color w:val="000000"/>
        </w:rPr>
      </w:pPr>
      <w:bookmarkStart w:id="39" w:name="_Toc437026917"/>
      <w:r>
        <w:rPr>
          <w:rFonts w:hint="eastAsia"/>
          <w:color w:val="000000"/>
        </w:rPr>
        <w:t>范围</w:t>
      </w:r>
      <w:bookmarkEnd w:id="39"/>
    </w:p>
    <w:p>
      <w:pPr>
        <w:adjustRightInd w:val="0"/>
        <w:snapToGrid w:val="0"/>
        <w:spacing w:line="300" w:lineRule="auto"/>
        <w:ind w:firstLine="420" w:firstLineChars="200"/>
      </w:pPr>
      <w:r>
        <w:t>本</w:t>
      </w:r>
      <w:r>
        <w:rPr>
          <w:rFonts w:hint="eastAsia"/>
        </w:rPr>
        <w:t>文件</w:t>
      </w:r>
      <w:r>
        <w:t>规定了</w:t>
      </w:r>
      <w:r>
        <w:rPr>
          <w:rFonts w:hint="eastAsia"/>
        </w:rPr>
        <w:t>冷轧带钢四辊平整机</w:t>
      </w:r>
      <w:r>
        <w:t>的基本</w:t>
      </w:r>
      <w:r>
        <w:rPr>
          <w:rFonts w:hint="eastAsia"/>
        </w:rPr>
        <w:t>型式、</w:t>
      </w:r>
      <w:r>
        <w:rPr>
          <w:rFonts w:hint="eastAsia"/>
          <w:lang w:val="en-US" w:eastAsia="zh-CN"/>
        </w:rPr>
        <w:t>基本</w:t>
      </w:r>
      <w:r>
        <w:t>参数</w:t>
      </w:r>
      <w:r>
        <w:rPr>
          <w:rFonts w:hint="eastAsia"/>
        </w:rPr>
        <w:t>、</w:t>
      </w:r>
      <w:r>
        <w:rPr>
          <w:rFonts w:ascii="宋体" w:hAnsi="宋体" w:cs="Arial"/>
        </w:rPr>
        <w:t>技术要求</w:t>
      </w:r>
      <w:r>
        <w:rPr>
          <w:rFonts w:hint="eastAsia" w:ascii="宋体" w:hAnsi="宋体" w:cs="Arial"/>
        </w:rPr>
        <w:t>，描述了相应的</w:t>
      </w:r>
      <w:r>
        <w:rPr>
          <w:rFonts w:ascii="宋体" w:hAnsi="宋体" w:cs="Arial"/>
        </w:rPr>
        <w:t>试验方法</w:t>
      </w:r>
      <w:r>
        <w:t>。</w:t>
      </w:r>
    </w:p>
    <w:p>
      <w:pPr>
        <w:adjustRightInd w:val="0"/>
        <w:snapToGrid w:val="0"/>
        <w:spacing w:line="300" w:lineRule="auto"/>
        <w:ind w:firstLine="420" w:firstLineChars="200"/>
      </w:pPr>
      <w:r>
        <w:t>本</w:t>
      </w:r>
      <w:r>
        <w:rPr>
          <w:rFonts w:hint="eastAsia"/>
        </w:rPr>
        <w:t>文件</w:t>
      </w:r>
      <w:r>
        <w:t>适用于</w:t>
      </w:r>
      <w:r>
        <w:rPr>
          <w:rFonts w:hint="eastAsia"/>
        </w:rPr>
        <w:t>冷轧带钢生产线中的传动方式为工作辊传动、平整温度不超过</w:t>
      </w:r>
      <w:r>
        <w:rPr>
          <w:rFonts w:hint="eastAsia" w:asciiTheme="minorEastAsia" w:hAnsiTheme="minorEastAsia" w:eastAsiaTheme="minorEastAsia"/>
        </w:rPr>
        <w:t>40℃</w:t>
      </w:r>
      <w:r>
        <w:rPr>
          <w:rFonts w:hint="eastAsia"/>
        </w:rPr>
        <w:t>的冷轧带钢平整机</w:t>
      </w:r>
      <w:r>
        <w:t>。</w:t>
      </w:r>
    </w:p>
    <w:p>
      <w:pPr>
        <w:pStyle w:val="58"/>
        <w:spacing w:before="312" w:after="312"/>
        <w:rPr>
          <w:color w:val="000000"/>
        </w:rPr>
      </w:pPr>
      <w:bookmarkStart w:id="40" w:name="_Toc437026918"/>
      <w:bookmarkStart w:id="41" w:name="_Toc326825448"/>
      <w:r>
        <w:rPr>
          <w:rFonts w:hint="eastAsia"/>
          <w:color w:val="000000"/>
        </w:rPr>
        <w:t>规范性引用文件</w:t>
      </w:r>
      <w:bookmarkEnd w:id="40"/>
    </w:p>
    <w:p>
      <w:pPr>
        <w:adjustRightInd w:val="0"/>
        <w:snapToGrid w:val="0"/>
        <w:spacing w:line="300" w:lineRule="auto"/>
        <w:ind w:firstLine="420" w:firstLineChars="200"/>
      </w:pPr>
      <w:r>
        <w:rPr>
          <w:rFonts w:hint="eastAsia"/>
        </w:rPr>
        <w:t>下列文件对于本文件的应用是必不可少的。凡是注日期的引用文件，仅注日期的版本适用于本文件。凡是不注日期的引用文件，其最新版本(包括所有的修改单)适用于本文件。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 xml:space="preserve">GB/T </w:t>
      </w:r>
      <w:r>
        <w:rPr>
          <w:rFonts w:hint="eastAsia" w:ascii="宋体" w:hAnsi="宋体"/>
        </w:rPr>
        <w:t>699  优质</w:t>
      </w:r>
      <w:r>
        <w:rPr>
          <w:rFonts w:ascii="宋体" w:hAnsi="宋体"/>
        </w:rPr>
        <w:t>碳素结构钢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700  碳素结构钢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GB/T 1184—1996</w:t>
      </w:r>
      <w:r>
        <w:rPr>
          <w:rFonts w:ascii="宋体" w:hAnsi="宋体"/>
        </w:rPr>
        <w:t xml:space="preserve">  形状和位置公差  未注公差值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 xml:space="preserve">GB/T </w:t>
      </w:r>
      <w:r>
        <w:rPr>
          <w:rFonts w:hint="eastAsia" w:ascii="宋体" w:hAnsi="宋体"/>
        </w:rPr>
        <w:t>1591  低合金高强度</w:t>
      </w:r>
      <w:r>
        <w:rPr>
          <w:rFonts w:ascii="宋体" w:hAnsi="宋体"/>
        </w:rPr>
        <w:t>结构钢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 xml:space="preserve">GB/T 3077  合金结构钢 </w:t>
      </w:r>
    </w:p>
    <w:p>
      <w:pPr>
        <w:adjustRightInd w:val="0"/>
        <w:snapToGrid w:val="0"/>
        <w:spacing w:line="300" w:lineRule="auto"/>
        <w:ind w:firstLine="420" w:firstLineChars="200"/>
        <w:rPr>
          <w:rFonts w:hAnsi="宋体"/>
        </w:rPr>
      </w:pPr>
      <w:r>
        <w:rPr>
          <w:rFonts w:ascii="宋体" w:hAnsi="宋体"/>
        </w:rPr>
        <w:t xml:space="preserve">GB/T </w:t>
      </w:r>
      <w:r>
        <w:rPr>
          <w:rFonts w:hint="eastAsia" w:ascii="宋体" w:hAnsi="宋体"/>
        </w:rPr>
        <w:t xml:space="preserve">11345  </w:t>
      </w:r>
      <w:r>
        <w:rPr>
          <w:rFonts w:hint="eastAsia" w:hAnsi="宋体"/>
        </w:rPr>
        <w:t>焊缝无损检测  超声波检测  技术、检测等级和评定</w:t>
      </w:r>
    </w:p>
    <w:p>
      <w:pPr>
        <w:adjustRightInd w:val="0"/>
        <w:snapToGrid w:val="0"/>
        <w:spacing w:line="300" w:lineRule="auto"/>
        <w:ind w:firstLine="420" w:firstLineChars="200"/>
        <w:rPr>
          <w:rFonts w:hint="eastAsia" w:ascii="宋体" w:hAnsi="宋体"/>
        </w:rPr>
      </w:pPr>
      <w:r>
        <w:rPr>
          <w:rFonts w:ascii="宋体" w:hAnsi="宋体"/>
        </w:rPr>
        <w:t>GB/T 13306</w:t>
      </w:r>
      <w:r>
        <w:rPr>
          <w:rFonts w:hint="eastAsia" w:ascii="宋体" w:hAnsi="宋体"/>
        </w:rPr>
        <w:t xml:space="preserve">  标牌</w:t>
      </w:r>
    </w:p>
    <w:p>
      <w:pPr>
        <w:adjustRightInd w:val="0"/>
        <w:snapToGrid w:val="0"/>
        <w:spacing w:line="300" w:lineRule="auto"/>
        <w:ind w:firstLine="420" w:firstLineChars="200"/>
        <w:rPr>
          <w:rFonts w:hint="eastAsia" w:ascii="宋体" w:hAnsi="宋体"/>
        </w:rPr>
      </w:pPr>
      <w:r>
        <w:rPr>
          <w:rFonts w:hint="eastAsia" w:ascii="宋体" w:hAnsi="宋体"/>
        </w:rPr>
        <w:t>GB/T 13314</w:t>
      </w:r>
      <w:r>
        <w:rPr>
          <w:rFonts w:hint="eastAsia" w:ascii="宋体" w:hAnsi="宋体"/>
          <w:lang w:val="en-US" w:eastAsia="zh-CN"/>
        </w:rPr>
        <w:t xml:space="preserve">  锻造冷轧工作辊</w:t>
      </w:r>
    </w:p>
    <w:p>
      <w:pPr>
        <w:adjustRightInd w:val="0"/>
        <w:snapToGrid w:val="0"/>
        <w:spacing w:line="300" w:lineRule="auto"/>
        <w:ind w:firstLine="420" w:firstLineChars="200"/>
        <w:rPr>
          <w:rFonts w:hAnsi="宋体"/>
        </w:rPr>
      </w:pPr>
      <w:r>
        <w:rPr>
          <w:rFonts w:hint="eastAsia" w:ascii="宋体" w:hAnsi="宋体" w:cs="宋体"/>
        </w:rPr>
        <w:t>GB/T 29712</w:t>
      </w:r>
      <w:r>
        <w:rPr>
          <w:rFonts w:hint="eastAsia" w:hAnsi="宋体"/>
        </w:rPr>
        <w:t xml:space="preserve">  焊缝无损检测  超声检测  验收等级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 xml:space="preserve">GB/T </w:t>
      </w:r>
      <w:r>
        <w:rPr>
          <w:rFonts w:ascii="宋体" w:hAnsi="宋体"/>
        </w:rPr>
        <w:t>332</w:t>
      </w:r>
      <w:r>
        <w:rPr>
          <w:rFonts w:hint="eastAsia" w:ascii="宋体" w:hAnsi="宋体"/>
        </w:rPr>
        <w:t>2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 xml:space="preserve">  轧制设备  术语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</w:t>
      </w:r>
      <w:r>
        <w:rPr>
          <w:rFonts w:hint="eastAsia" w:ascii="宋体" w:hAnsi="宋体"/>
        </w:rPr>
        <w:t xml:space="preserve">1  </w:t>
      </w:r>
      <w:r>
        <w:rPr>
          <w:rFonts w:ascii="宋体" w:hAnsi="宋体"/>
        </w:rPr>
        <w:t>重型机械通用技术条件  第</w:t>
      </w:r>
      <w:r>
        <w:rPr>
          <w:rFonts w:hint="eastAsia" w:ascii="宋体" w:hAnsi="宋体"/>
        </w:rPr>
        <w:t>1</w:t>
      </w:r>
      <w:r>
        <w:rPr>
          <w:rFonts w:ascii="宋体" w:hAnsi="宋体"/>
        </w:rPr>
        <w:t>部分：</w:t>
      </w:r>
      <w:r>
        <w:rPr>
          <w:rFonts w:hint="eastAsia" w:ascii="宋体" w:hAnsi="宋体"/>
        </w:rPr>
        <w:t>产品检验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</w:t>
      </w:r>
      <w:r>
        <w:rPr>
          <w:rFonts w:hint="eastAsia" w:ascii="宋体" w:hAnsi="宋体"/>
        </w:rPr>
        <w:t xml:space="preserve">2  </w:t>
      </w:r>
      <w:r>
        <w:rPr>
          <w:rFonts w:ascii="宋体" w:hAnsi="宋体"/>
        </w:rPr>
        <w:t>重型机械通用技术条件  第</w:t>
      </w:r>
      <w:r>
        <w:rPr>
          <w:rFonts w:hint="eastAsia" w:ascii="宋体" w:hAnsi="宋体"/>
        </w:rPr>
        <w:t>2</w:t>
      </w:r>
      <w:r>
        <w:rPr>
          <w:rFonts w:ascii="宋体" w:hAnsi="宋体"/>
        </w:rPr>
        <w:t>部分：</w:t>
      </w:r>
      <w:r>
        <w:rPr>
          <w:rFonts w:hint="eastAsia" w:ascii="宋体" w:hAnsi="宋体"/>
        </w:rPr>
        <w:t>火焰切割件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37400.3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</w:rPr>
        <w:t>重型机械通用技术条件  第3部分：焊接件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37400.5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</w:rPr>
        <w:t>重型机械通用技术条件  第5部分：</w:t>
      </w:r>
      <w:r>
        <w:rPr>
          <w:rFonts w:hint="eastAsia" w:ascii="宋体" w:hAnsi="宋体"/>
        </w:rPr>
        <w:t>有色金属铸件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37400.6  重型机械通用技术条件  第6部分：铸钢件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37400.7  重型机械通用技术条件  第7部分：铸钢</w:t>
      </w:r>
      <w:r>
        <w:rPr>
          <w:rFonts w:hint="eastAsia" w:ascii="宋体" w:hAnsi="宋体"/>
        </w:rPr>
        <w:t>件补焊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37400.8  重型机械通用技术条件  第8部分：锻件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37400.9  重型机械通用技术条件  第9部分：切削加工件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37400.10</w:t>
      </w:r>
      <w:r>
        <w:rPr>
          <w:rFonts w:hint="eastAsia" w:ascii="宋体" w:hAnsi="宋体"/>
        </w:rPr>
        <w:t xml:space="preserve">  </w:t>
      </w:r>
      <w:r>
        <w:rPr>
          <w:rFonts w:ascii="宋体" w:hAnsi="宋体"/>
        </w:rPr>
        <w:t>重型机械通用技术条件  第10部分：装配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37400.11  重型机械通用技术条件  第11部分：配管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37400.12  重型机械通用技术条件  第12部分：涂装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37400.13  重型机械通用技术条件  第13部分：包装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37400.14</w:t>
      </w:r>
      <w:r>
        <w:rPr>
          <w:rFonts w:hint="eastAsia" w:ascii="宋体" w:hAnsi="宋体"/>
        </w:rPr>
        <w:t>—20</w:t>
      </w:r>
      <w:r>
        <w:rPr>
          <w:rFonts w:ascii="宋体" w:hAnsi="宋体"/>
        </w:rPr>
        <w:t>19  重型机械通用技术条件  第14部分：铸钢件无损</w:t>
      </w:r>
      <w:r>
        <w:rPr>
          <w:rFonts w:hint="eastAsia" w:ascii="宋体" w:hAnsi="宋体"/>
        </w:rPr>
        <w:t>探伤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37400.15</w:t>
      </w:r>
      <w:r>
        <w:rPr>
          <w:rFonts w:hint="eastAsia" w:ascii="宋体" w:hAnsi="宋体"/>
        </w:rPr>
        <w:t>—20</w:t>
      </w:r>
      <w:r>
        <w:rPr>
          <w:rFonts w:ascii="宋体" w:hAnsi="宋体"/>
        </w:rPr>
        <w:t>19  重型机械通用技术条件  第15部分：锻钢件无损</w:t>
      </w:r>
      <w:r>
        <w:rPr>
          <w:rFonts w:hint="eastAsia" w:ascii="宋体" w:hAnsi="宋体"/>
        </w:rPr>
        <w:t>探伤</w:t>
      </w:r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/>
        </w:rPr>
      </w:pPr>
      <w:r>
        <w:rPr>
          <w:rFonts w:ascii="宋体" w:hAnsi="宋体"/>
        </w:rPr>
        <w:t>GB/T 37400.16  重型机械通用技术条件  第16部分：</w:t>
      </w:r>
      <w:r>
        <w:rPr>
          <w:rFonts w:hint="eastAsia" w:ascii="宋体" w:hAnsi="宋体"/>
        </w:rPr>
        <w:t>液压系统</w:t>
      </w:r>
    </w:p>
    <w:p>
      <w:pPr>
        <w:pStyle w:val="58"/>
        <w:spacing w:before="312" w:after="312"/>
        <w:ind w:left="-2" w:leftChars="-1"/>
      </w:pPr>
      <w:bookmarkStart w:id="42" w:name="_Toc437026919"/>
      <w:r>
        <w:rPr>
          <w:rFonts w:hint="eastAsia"/>
        </w:rPr>
        <w:t>术语和定义</w:t>
      </w:r>
    </w:p>
    <w:p>
      <w:pPr>
        <w:pStyle w:val="33"/>
      </w:pPr>
      <w:r>
        <w:rPr>
          <w:rFonts w:hint="eastAsia" w:hAnsi="宋体"/>
        </w:rPr>
        <w:t xml:space="preserve">GB/T </w:t>
      </w:r>
      <w:r>
        <w:rPr>
          <w:rFonts w:hAnsi="宋体"/>
        </w:rPr>
        <w:t>332</w:t>
      </w:r>
      <w:r>
        <w:rPr>
          <w:rFonts w:hint="eastAsia" w:hAnsi="宋体"/>
        </w:rPr>
        <w:t>2</w:t>
      </w:r>
      <w:r>
        <w:rPr>
          <w:rFonts w:hAnsi="宋体"/>
        </w:rPr>
        <w:t>3</w:t>
      </w:r>
      <w:r>
        <w:rPr>
          <w:rFonts w:hint="eastAsia" w:hAnsi="宋体"/>
        </w:rPr>
        <w:t>界定的术语和定义适用于本文件。</w:t>
      </w:r>
    </w:p>
    <w:p>
      <w:pPr>
        <w:pStyle w:val="58"/>
        <w:spacing w:before="312" w:after="312"/>
        <w:ind w:left="-2" w:leftChars="-1"/>
      </w:pPr>
      <w:r>
        <w:rPr>
          <w:rFonts w:hint="eastAsia"/>
        </w:rPr>
        <w:t>基本型式</w:t>
      </w:r>
      <w:bookmarkEnd w:id="41"/>
      <w:bookmarkEnd w:id="42"/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 w:cs="Arial"/>
        </w:rPr>
      </w:pPr>
      <w:r>
        <w:rPr>
          <w:rFonts w:hint="eastAsia"/>
        </w:rPr>
        <w:t>冷轧带钢四辊平整机</w:t>
      </w:r>
      <w:r>
        <w:rPr>
          <w:rFonts w:ascii="宋体" w:hAnsi="宋体" w:cs="Arial"/>
        </w:rPr>
        <w:t>的</w:t>
      </w:r>
      <w:r>
        <w:rPr>
          <w:rFonts w:hint="eastAsia" w:ascii="宋体" w:hAnsi="宋体" w:cs="Arial"/>
        </w:rPr>
        <w:t>基本</w:t>
      </w:r>
      <w:r>
        <w:rPr>
          <w:rFonts w:ascii="宋体" w:hAnsi="宋体" w:cs="Arial"/>
        </w:rPr>
        <w:t>型式</w:t>
      </w:r>
      <w:r>
        <w:rPr>
          <w:rFonts w:hint="eastAsia" w:ascii="宋体" w:hAnsi="宋体" w:cs="Arial"/>
        </w:rPr>
        <w:t>应见图1和图2。</w:t>
      </w:r>
    </w:p>
    <w:p>
      <w:pPr>
        <w:pStyle w:val="33"/>
        <w:ind w:firstLine="0" w:firstLineChars="0"/>
        <w:jc w:val="center"/>
      </w:pPr>
      <w:r>
        <w:drawing>
          <wp:inline distT="0" distB="0" distL="0" distR="0">
            <wp:extent cx="2160905" cy="3293745"/>
            <wp:effectExtent l="0" t="0" r="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2896" cy="3296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3"/>
        <w:tabs>
          <w:tab w:val="center" w:pos="0"/>
          <w:tab w:val="clear" w:pos="4201"/>
        </w:tabs>
        <w:ind w:firstLine="630" w:firstLineChars="350"/>
        <w:jc w:val="left"/>
        <w:rPr>
          <w:rFonts w:hAnsi="宋体"/>
          <w:sz w:val="18"/>
          <w:szCs w:val="18"/>
        </w:rPr>
      </w:pPr>
      <w:r>
        <w:rPr>
          <w:rFonts w:hint="eastAsia" w:hAnsi="宋体"/>
          <w:sz w:val="18"/>
          <w:szCs w:val="18"/>
        </w:rPr>
        <w:t xml:space="preserve">标引序号说明： </w:t>
      </w:r>
    </w:p>
    <w:p>
      <w:pPr>
        <w:pStyle w:val="33"/>
        <w:tabs>
          <w:tab w:val="center" w:pos="0"/>
          <w:tab w:val="clear" w:pos="4201"/>
        </w:tabs>
        <w:ind w:firstLine="630" w:firstLineChars="350"/>
        <w:jc w:val="left"/>
        <w:rPr>
          <w:rFonts w:hAnsi="宋体"/>
          <w:sz w:val="18"/>
          <w:szCs w:val="18"/>
        </w:rPr>
      </w:pPr>
      <w:r>
        <w:rPr>
          <w:rFonts w:hint="eastAsia" w:hAnsi="宋体"/>
          <w:sz w:val="18"/>
          <w:szCs w:val="18"/>
        </w:rPr>
        <w:t>1</w:t>
      </w:r>
      <w:r>
        <w:rPr>
          <w:rFonts w:hint="eastAsia" w:hAnsi="宋体"/>
          <w:sz w:val="18"/>
          <w:szCs w:val="18"/>
          <w:lang w:eastAsia="zh-CN"/>
        </w:rPr>
        <w:t>——</w:t>
      </w:r>
      <w:r>
        <w:rPr>
          <w:rFonts w:hint="eastAsia" w:hAnsi="宋体"/>
          <w:sz w:val="18"/>
          <w:szCs w:val="18"/>
        </w:rPr>
        <w:t>支承辊轴承座锁紧装置；2</w:t>
      </w:r>
      <w:r>
        <w:rPr>
          <w:rFonts w:hint="eastAsia" w:hAnsi="宋体"/>
          <w:sz w:val="18"/>
          <w:szCs w:val="18"/>
          <w:lang w:eastAsia="zh-CN"/>
        </w:rPr>
        <w:t>——</w:t>
      </w:r>
      <w:r>
        <w:rPr>
          <w:rFonts w:hint="eastAsia" w:hAnsi="宋体"/>
          <w:sz w:val="18"/>
          <w:szCs w:val="18"/>
        </w:rPr>
        <w:t>工作辊轴承座锁紧装置；3</w:t>
      </w:r>
      <w:r>
        <w:rPr>
          <w:rFonts w:hint="eastAsia" w:hAnsi="宋体"/>
          <w:sz w:val="18"/>
          <w:szCs w:val="18"/>
          <w:lang w:eastAsia="zh-CN"/>
        </w:rPr>
        <w:t>——</w:t>
      </w:r>
      <w:r>
        <w:rPr>
          <w:rFonts w:hint="eastAsia" w:hAnsi="宋体"/>
          <w:sz w:val="18"/>
          <w:szCs w:val="18"/>
        </w:rPr>
        <w:t>弯辊及平衡装置。</w:t>
      </w:r>
    </w:p>
    <w:p>
      <w:pPr>
        <w:pStyle w:val="33"/>
        <w:tabs>
          <w:tab w:val="center" w:pos="0"/>
          <w:tab w:val="clear" w:pos="4201"/>
        </w:tabs>
        <w:spacing w:before="312" w:beforeLines="100" w:after="312" w:afterLines="100"/>
        <w:ind w:firstLine="0" w:firstLineChars="0"/>
        <w:jc w:val="center"/>
        <w:rPr>
          <w:rFonts w:ascii="黑体" w:eastAsia="黑体"/>
        </w:rPr>
      </w:pPr>
      <w:r>
        <w:rPr>
          <w:rFonts w:hint="eastAsia" w:ascii="黑体" w:eastAsia="黑体"/>
        </w:rPr>
        <w:t>图1  冷轧带钢四辊平整机（主视图）</w:t>
      </w:r>
    </w:p>
    <w:p>
      <w:pPr>
        <w:pStyle w:val="33"/>
        <w:tabs>
          <w:tab w:val="center" w:pos="0"/>
          <w:tab w:val="clear" w:pos="4201"/>
        </w:tabs>
        <w:ind w:left="0" w:leftChars="0" w:firstLine="0" w:firstLineChars="0"/>
        <w:jc w:val="left"/>
        <w:rPr>
          <w:rFonts w:hint="eastAsia" w:hAnsi="宋体"/>
          <w:sz w:val="18"/>
          <w:szCs w:val="18"/>
        </w:rPr>
      </w:pPr>
      <w:r>
        <w:drawing>
          <wp:inline distT="0" distB="0" distL="0" distR="0">
            <wp:extent cx="6102350" cy="1858010"/>
            <wp:effectExtent l="0" t="0" r="1270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0235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3"/>
        <w:tabs>
          <w:tab w:val="center" w:pos="0"/>
          <w:tab w:val="clear" w:pos="4201"/>
        </w:tabs>
        <w:ind w:firstLine="630" w:firstLineChars="350"/>
        <w:jc w:val="left"/>
        <w:rPr>
          <w:rFonts w:hint="eastAsia" w:hAnsi="宋体"/>
          <w:sz w:val="18"/>
          <w:szCs w:val="18"/>
        </w:rPr>
      </w:pPr>
    </w:p>
    <w:p>
      <w:pPr>
        <w:pStyle w:val="33"/>
        <w:tabs>
          <w:tab w:val="center" w:pos="0"/>
          <w:tab w:val="clear" w:pos="4201"/>
        </w:tabs>
        <w:ind w:firstLine="630" w:firstLineChars="350"/>
        <w:jc w:val="left"/>
        <w:rPr>
          <w:rFonts w:hAnsi="宋体"/>
          <w:sz w:val="18"/>
          <w:szCs w:val="18"/>
        </w:rPr>
      </w:pPr>
      <w:r>
        <w:rPr>
          <w:rFonts w:hint="eastAsia" w:hAnsi="宋体"/>
          <w:sz w:val="18"/>
          <w:szCs w:val="18"/>
        </w:rPr>
        <w:t>标引序号说明：</w:t>
      </w:r>
    </w:p>
    <w:p>
      <w:pPr>
        <w:pStyle w:val="33"/>
        <w:tabs>
          <w:tab w:val="center" w:pos="0"/>
          <w:tab w:val="clear" w:pos="4201"/>
        </w:tabs>
        <w:ind w:firstLine="630" w:firstLineChars="350"/>
        <w:jc w:val="left"/>
        <w:rPr>
          <w:rFonts w:hAnsi="宋体"/>
          <w:sz w:val="18"/>
          <w:szCs w:val="18"/>
        </w:rPr>
      </w:pPr>
      <w:r>
        <w:rPr>
          <w:rFonts w:hint="eastAsia" w:hAnsi="宋体"/>
          <w:sz w:val="18"/>
          <w:szCs w:val="18"/>
        </w:rPr>
        <w:t>1—机架</w:t>
      </w:r>
      <w:r>
        <w:rPr>
          <w:rFonts w:hint="eastAsia" w:hAnsi="宋体"/>
          <w:sz w:val="18"/>
          <w:szCs w:val="18"/>
          <w:lang w:val="en-US" w:eastAsia="zh-CN"/>
        </w:rPr>
        <w:t>装置</w:t>
      </w:r>
      <w:r>
        <w:rPr>
          <w:rFonts w:hint="eastAsia" w:hAnsi="宋体"/>
          <w:sz w:val="18"/>
          <w:szCs w:val="18"/>
        </w:rPr>
        <w:t>；2—工作辊</w:t>
      </w:r>
      <w:r>
        <w:rPr>
          <w:rFonts w:hint="eastAsia" w:hAnsi="宋体"/>
          <w:sz w:val="18"/>
          <w:szCs w:val="18"/>
          <w:lang w:val="en-US" w:eastAsia="zh-CN"/>
        </w:rPr>
        <w:t>装置</w:t>
      </w:r>
      <w:r>
        <w:rPr>
          <w:rFonts w:hint="eastAsia" w:hAnsi="宋体"/>
          <w:sz w:val="18"/>
          <w:szCs w:val="18"/>
        </w:rPr>
        <w:t>；3—支承辊</w:t>
      </w:r>
      <w:r>
        <w:rPr>
          <w:rFonts w:hint="eastAsia" w:hAnsi="宋体"/>
          <w:sz w:val="18"/>
          <w:szCs w:val="18"/>
          <w:lang w:val="en-US" w:eastAsia="zh-CN"/>
        </w:rPr>
        <w:t>装置</w:t>
      </w:r>
      <w:r>
        <w:rPr>
          <w:rFonts w:hint="eastAsia" w:hAnsi="宋体"/>
          <w:sz w:val="18"/>
          <w:szCs w:val="18"/>
        </w:rPr>
        <w:t>；4—主传动装置；5—液压压上装置；6—轧线标高调整装置；</w:t>
      </w:r>
    </w:p>
    <w:p>
      <w:pPr>
        <w:pStyle w:val="33"/>
        <w:tabs>
          <w:tab w:val="center" w:pos="0"/>
          <w:tab w:val="clear" w:pos="4201"/>
        </w:tabs>
        <w:ind w:firstLine="630" w:firstLineChars="350"/>
        <w:jc w:val="left"/>
        <w:rPr>
          <w:rFonts w:hAnsi="宋体"/>
          <w:sz w:val="18"/>
          <w:szCs w:val="18"/>
        </w:rPr>
      </w:pPr>
      <w:r>
        <w:rPr>
          <w:rFonts w:hint="eastAsia" w:hAnsi="宋体"/>
          <w:sz w:val="18"/>
          <w:szCs w:val="18"/>
        </w:rPr>
        <w:t>7—接轴抱紧装置；8—工作辊换辊装置；9—支承辊换辊装置</w:t>
      </w:r>
      <w:r>
        <w:rPr>
          <w:rFonts w:hint="eastAsia" w:hAnsi="宋体"/>
          <w:color w:val="0000FF"/>
          <w:sz w:val="18"/>
          <w:szCs w:val="18"/>
        </w:rPr>
        <w:t>。</w:t>
      </w:r>
    </w:p>
    <w:p>
      <w:pPr>
        <w:pStyle w:val="33"/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13" w:beforeLines="100"/>
        <w:ind w:firstLine="0" w:firstLineChars="0"/>
        <w:jc w:val="center"/>
        <w:textAlignment w:val="auto"/>
        <w:rPr>
          <w:rFonts w:ascii="黑体" w:eastAsia="黑体"/>
        </w:rPr>
      </w:pPr>
      <w:r>
        <w:rPr>
          <w:rFonts w:hint="eastAsia" w:ascii="黑体" w:eastAsia="黑体"/>
        </w:rPr>
        <w:t>图2  冷轧带钢四辊平整机（侧视图）</w:t>
      </w:r>
    </w:p>
    <w:p>
      <w:pPr>
        <w:pStyle w:val="58"/>
        <w:spacing w:before="312" w:after="312"/>
        <w:jc w:val="left"/>
        <w:rPr>
          <w:color w:val="000000"/>
        </w:rPr>
      </w:pPr>
      <w:bookmarkStart w:id="43" w:name="_Toc437026920"/>
      <w:bookmarkStart w:id="44" w:name="_Toc326825449"/>
      <w:bookmarkStart w:id="45" w:name="_Toc321755025"/>
      <w:r>
        <w:rPr>
          <w:rFonts w:hint="eastAsia"/>
          <w:color w:val="000000"/>
        </w:rPr>
        <w:t>基本参数</w:t>
      </w:r>
      <w:bookmarkEnd w:id="43"/>
      <w:bookmarkEnd w:id="44"/>
      <w:bookmarkEnd w:id="45"/>
    </w:p>
    <w:p>
      <w:pPr>
        <w:adjustRightInd w:val="0"/>
        <w:snapToGrid w:val="0"/>
        <w:spacing w:line="300" w:lineRule="auto"/>
        <w:ind w:firstLine="420" w:firstLineChars="200"/>
        <w:rPr>
          <w:rFonts w:ascii="宋体" w:hAnsi="宋体" w:cs="Arial"/>
        </w:rPr>
      </w:pPr>
      <w:r>
        <w:rPr>
          <w:rFonts w:hint="eastAsia" w:ascii="宋体" w:hAnsi="宋体" w:cs="Arial"/>
        </w:rPr>
        <w:t>冷轧带钢四辊平整机</w:t>
      </w:r>
      <w:r>
        <w:rPr>
          <w:rFonts w:ascii="宋体" w:hAnsi="宋体" w:cs="Arial"/>
        </w:rPr>
        <w:t>的</w:t>
      </w:r>
      <w:r>
        <w:rPr>
          <w:rFonts w:hint="eastAsia" w:ascii="宋体" w:hAnsi="宋体" w:cs="Arial"/>
        </w:rPr>
        <w:t>基本</w:t>
      </w:r>
      <w:r>
        <w:rPr>
          <w:rFonts w:ascii="宋体" w:hAnsi="宋体" w:cs="Arial"/>
        </w:rPr>
        <w:t>参数应符合表</w:t>
      </w:r>
      <w:r>
        <w:rPr>
          <w:rFonts w:hint="eastAsia" w:ascii="宋体" w:hAnsi="宋体" w:cs="Arial"/>
        </w:rPr>
        <w:t>1</w:t>
      </w:r>
      <w:r>
        <w:rPr>
          <w:rFonts w:ascii="宋体" w:hAnsi="宋体" w:cs="Arial"/>
        </w:rPr>
        <w:t>的规定。</w:t>
      </w:r>
    </w:p>
    <w:p>
      <w:pPr>
        <w:pStyle w:val="33"/>
        <w:spacing w:before="156" w:beforeLines="50" w:after="156" w:afterLines="50"/>
        <w:ind w:firstLine="0" w:firstLineChars="0"/>
        <w:jc w:val="center"/>
        <w:rPr>
          <w:rFonts w:ascii="黑体" w:eastAsia="黑体"/>
        </w:rPr>
      </w:pPr>
      <w:r>
        <w:rPr>
          <w:rFonts w:hint="eastAsia" w:ascii="黑体" w:eastAsia="黑体"/>
        </w:rPr>
        <w:t>表1  基本参数</w:t>
      </w:r>
    </w:p>
    <w:tbl>
      <w:tblPr>
        <w:tblStyle w:val="42"/>
        <w:tblW w:w="9203" w:type="dxa"/>
        <w:tblInd w:w="92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12" w:space="0"/>
          <w:insideV w:val="single" w:color="auto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97"/>
        <w:gridCol w:w="1275"/>
        <w:gridCol w:w="1275"/>
        <w:gridCol w:w="1117"/>
        <w:gridCol w:w="1156"/>
        <w:gridCol w:w="1218"/>
        <w:gridCol w:w="927"/>
        <w:gridCol w:w="838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39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规格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mm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带钢厚度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mm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带宽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mm</w:t>
            </w:r>
          </w:p>
        </w:tc>
        <w:tc>
          <w:tcPr>
            <w:tcW w:w="111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hint="eastAsia" w:ascii="宋体" w:hAnsi="宋体" w:cs="Arial"/>
                <w:sz w:val="18"/>
                <w:szCs w:val="18"/>
              </w:rPr>
              <w:t>最大速度</w:t>
            </w:r>
          </w:p>
          <w:p>
            <w:pPr>
              <w:widowControl/>
              <w:jc w:val="center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hint="eastAsia" w:ascii="宋体" w:hAnsi="宋体" w:cs="Arial"/>
                <w:sz w:val="18"/>
                <w:szCs w:val="18"/>
              </w:rPr>
              <w:t>m/min</w:t>
            </w:r>
          </w:p>
        </w:tc>
        <w:tc>
          <w:tcPr>
            <w:tcW w:w="1156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工作辊直径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mm</w:t>
            </w:r>
          </w:p>
        </w:tc>
        <w:tc>
          <w:tcPr>
            <w:tcW w:w="121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支承辊直径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mm</w:t>
            </w:r>
          </w:p>
        </w:tc>
        <w:tc>
          <w:tcPr>
            <w:tcW w:w="92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最大轧制力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kN</w:t>
            </w:r>
          </w:p>
        </w:tc>
        <w:tc>
          <w:tcPr>
            <w:tcW w:w="83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最大延伸率</w:t>
            </w:r>
          </w:p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%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39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850～1 150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0.15～2.0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700～1 000</w:t>
            </w:r>
          </w:p>
        </w:tc>
        <w:tc>
          <w:tcPr>
            <w:tcW w:w="111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hint="eastAsia" w:ascii="宋体" w:hAnsi="宋体" w:cs="Arial"/>
                <w:sz w:val="18"/>
                <w:szCs w:val="18"/>
              </w:rPr>
              <w:t>800</w:t>
            </w:r>
          </w:p>
        </w:tc>
        <w:tc>
          <w:tcPr>
            <w:tcW w:w="1156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350～400</w:t>
            </w:r>
          </w:p>
        </w:tc>
        <w:tc>
          <w:tcPr>
            <w:tcW w:w="121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800～900</w:t>
            </w:r>
          </w:p>
        </w:tc>
        <w:tc>
          <w:tcPr>
            <w:tcW w:w="92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6 000</w:t>
            </w:r>
          </w:p>
        </w:tc>
        <w:tc>
          <w:tcPr>
            <w:tcW w:w="83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39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1 250～1 450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0.2～2.5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1 100～1 300</w:t>
            </w:r>
          </w:p>
        </w:tc>
        <w:tc>
          <w:tcPr>
            <w:tcW w:w="111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hint="eastAsia" w:ascii="宋体" w:hAnsi="宋体" w:cs="Arial"/>
                <w:sz w:val="18"/>
                <w:szCs w:val="18"/>
              </w:rPr>
              <w:t>1 000</w:t>
            </w:r>
          </w:p>
        </w:tc>
        <w:tc>
          <w:tcPr>
            <w:tcW w:w="1156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400～450</w:t>
            </w:r>
          </w:p>
        </w:tc>
        <w:tc>
          <w:tcPr>
            <w:tcW w:w="121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900～1 000</w:t>
            </w:r>
          </w:p>
        </w:tc>
        <w:tc>
          <w:tcPr>
            <w:tcW w:w="92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8 000</w:t>
            </w:r>
          </w:p>
        </w:tc>
        <w:tc>
          <w:tcPr>
            <w:tcW w:w="83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3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139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1 550～1 850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 xml:space="preserve">0.2～2.5  </w:t>
            </w:r>
          </w:p>
        </w:tc>
        <w:tc>
          <w:tcPr>
            <w:tcW w:w="1275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1 400～1 700</w:t>
            </w:r>
          </w:p>
        </w:tc>
        <w:tc>
          <w:tcPr>
            <w:tcW w:w="111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vAlign w:val="center"/>
          </w:tcPr>
          <w:p>
            <w:pPr>
              <w:widowControl/>
              <w:jc w:val="center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hint="eastAsia" w:ascii="宋体" w:hAnsi="宋体" w:cs="Arial"/>
                <w:sz w:val="18"/>
                <w:szCs w:val="18"/>
              </w:rPr>
              <w:t>1 000</w:t>
            </w:r>
          </w:p>
        </w:tc>
        <w:tc>
          <w:tcPr>
            <w:tcW w:w="1156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400～450</w:t>
            </w:r>
          </w:p>
        </w:tc>
        <w:tc>
          <w:tcPr>
            <w:tcW w:w="121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1 000～1 100</w:t>
            </w:r>
          </w:p>
        </w:tc>
        <w:tc>
          <w:tcPr>
            <w:tcW w:w="927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10 000</w:t>
            </w:r>
          </w:p>
        </w:tc>
        <w:tc>
          <w:tcPr>
            <w:tcW w:w="838" w:type="dxa"/>
            <w:tcBorders>
              <w:top w:val="single" w:color="auto" w:sz="2" w:space="0"/>
              <w:left w:val="single" w:color="auto" w:sz="2" w:space="0"/>
              <w:bottom w:val="single" w:color="auto" w:sz="2" w:space="0"/>
              <w:right w:val="single" w:color="auto" w:sz="2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3</w:t>
            </w:r>
          </w:p>
        </w:tc>
      </w:tr>
    </w:tbl>
    <w:p>
      <w:pPr>
        <w:pStyle w:val="58"/>
        <w:spacing w:before="312" w:after="312"/>
        <w:jc w:val="left"/>
        <w:rPr>
          <w:color w:val="000000"/>
        </w:rPr>
      </w:pPr>
      <w:bookmarkStart w:id="46" w:name="_Toc320608628"/>
      <w:bookmarkStart w:id="47" w:name="_Toc437026921"/>
      <w:bookmarkStart w:id="48" w:name="_Toc320608725"/>
      <w:bookmarkStart w:id="49" w:name="_Toc320608542"/>
      <w:bookmarkStart w:id="50" w:name="_Toc320608254"/>
      <w:bookmarkStart w:id="51" w:name="_Toc322932374"/>
      <w:bookmarkStart w:id="52" w:name="_Toc320605898"/>
      <w:bookmarkStart w:id="53" w:name="_Toc320607621"/>
      <w:bookmarkStart w:id="54" w:name="_Toc320607311"/>
      <w:bookmarkStart w:id="55" w:name="_Toc320605975"/>
      <w:bookmarkStart w:id="56" w:name="_Toc320607927"/>
      <w:bookmarkStart w:id="57" w:name="_Toc320606102"/>
      <w:r>
        <w:rPr>
          <w:rFonts w:hint="eastAsia"/>
          <w:color w:val="000000"/>
        </w:rPr>
        <w:t>技术要求</w:t>
      </w:r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>
      <w:pPr>
        <w:pStyle w:val="55"/>
        <w:numPr>
          <w:ilvl w:val="0"/>
          <w:numId w:val="0"/>
        </w:numPr>
        <w:spacing w:before="156" w:after="156" w:line="360" w:lineRule="exact"/>
        <w:rPr>
          <w:rFonts w:ascii="Arial" w:hAnsi="Arial" w:cs="Arial"/>
        </w:rPr>
      </w:pPr>
      <w:bookmarkStart w:id="58" w:name="_Toc320608255"/>
      <w:bookmarkStart w:id="59" w:name="_Toc320605899"/>
      <w:bookmarkStart w:id="60" w:name="_Toc320607928"/>
      <w:bookmarkStart w:id="61" w:name="_Toc320608629"/>
      <w:bookmarkStart w:id="62" w:name="_Toc320605976"/>
      <w:bookmarkStart w:id="63" w:name="_Toc320607312"/>
      <w:bookmarkStart w:id="64" w:name="_Toc320608726"/>
      <w:bookmarkStart w:id="65" w:name="_Toc320608543"/>
      <w:bookmarkStart w:id="66" w:name="_Toc320607622"/>
      <w:bookmarkStart w:id="67" w:name="_Toc320606103"/>
      <w:bookmarkStart w:id="68" w:name="_Toc322932375"/>
      <w:r>
        <w:rPr>
          <w:rFonts w:ascii="Arial" w:hAnsi="Arial" w:cs="Arial"/>
        </w:rPr>
        <w:t>6</w:t>
      </w:r>
      <w:r>
        <w:rPr>
          <w:rFonts w:hint="eastAsia" w:ascii="Arial" w:hAnsi="Arial" w:cs="Arial"/>
        </w:rPr>
        <w:t>.</w:t>
      </w:r>
      <w:r>
        <w:rPr>
          <w:rFonts w:ascii="Arial" w:hAnsi="Arial" w:cs="Arial"/>
        </w:rPr>
        <w:t>1</w:t>
      </w:r>
      <w:r>
        <w:rPr>
          <w:rFonts w:hint="eastAsia" w:ascii="Arial" w:hAnsi="Arial" w:cs="Arial"/>
        </w:rPr>
        <w:t xml:space="preserve">  通用</w:t>
      </w:r>
      <w:r>
        <w:rPr>
          <w:rFonts w:ascii="Arial" w:hAnsi="Arial" w:cs="Arial"/>
        </w:rPr>
        <w:t>要求</w:t>
      </w:r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</w:p>
    <w:p>
      <w:pPr>
        <w:pStyle w:val="59"/>
        <w:numPr>
          <w:ilvl w:val="0"/>
          <w:numId w:val="0"/>
        </w:numPr>
        <w:spacing w:beforeLines="0" w:afterLines="0"/>
        <w:rPr>
          <w:rFonts w:hAnsi="宋体" w:cs="宋体"/>
        </w:rPr>
      </w:pPr>
      <w:bookmarkStart w:id="69" w:name="_Toc321808238"/>
      <w:bookmarkStart w:id="70" w:name="_Toc322932376"/>
      <w:bookmarkStart w:id="71" w:name="_Toc329943210"/>
      <w:r>
        <w:rPr>
          <w:rFonts w:hAnsi="宋体"/>
        </w:rPr>
        <w:t>6</w:t>
      </w:r>
      <w:r>
        <w:rPr>
          <w:rFonts w:hint="eastAsia" w:hAnsi="宋体"/>
        </w:rPr>
        <w:t>.</w:t>
      </w:r>
      <w:r>
        <w:rPr>
          <w:rFonts w:hAnsi="宋体"/>
        </w:rPr>
        <w:t>1</w:t>
      </w:r>
      <w:r>
        <w:rPr>
          <w:rFonts w:hint="eastAsia" w:hAnsi="宋体"/>
        </w:rPr>
        <w:t>.1</w:t>
      </w:r>
      <w:bookmarkEnd w:id="69"/>
      <w:bookmarkEnd w:id="70"/>
      <w:bookmarkEnd w:id="71"/>
      <w:r>
        <w:rPr>
          <w:rFonts w:hint="eastAsia" w:hAnsi="宋体"/>
        </w:rPr>
        <w:t xml:space="preserve">  </w:t>
      </w:r>
      <w:r>
        <w:rPr>
          <w:rFonts w:hint="eastAsia" w:ascii="宋体" w:hAnsi="宋体" w:eastAsia="宋体" w:cs="宋体"/>
        </w:rPr>
        <w:t>除非本文件另有规定，</w:t>
      </w:r>
      <w:bookmarkStart w:id="72" w:name="_Hlk58927950"/>
      <w:r>
        <w:rPr>
          <w:rFonts w:hint="eastAsia" w:ascii="宋体" w:hAnsi="宋体" w:eastAsia="宋体" w:cs="宋体"/>
        </w:rPr>
        <w:t>平整机的设计和制造所执行的通用技术要求应符合以下规定：</w:t>
      </w:r>
    </w:p>
    <w:p>
      <w:pPr>
        <w:pStyle w:val="33"/>
        <w:rPr>
          <w:rFonts w:hAnsi="宋体" w:cs="宋体"/>
          <w:szCs w:val="21"/>
        </w:rPr>
      </w:pPr>
      <w:r>
        <w:rPr>
          <w:rFonts w:hint="eastAsia" w:hAnsi="宋体" w:cs="宋体"/>
          <w:szCs w:val="21"/>
        </w:rPr>
        <w:t>——产品检验应符合</w:t>
      </w:r>
      <w:r>
        <w:rPr>
          <w:rFonts w:hAnsi="宋体" w:cs="宋体"/>
          <w:szCs w:val="21"/>
        </w:rPr>
        <w:t>GB/T 37400.1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</w:p>
    <w:p>
      <w:pPr>
        <w:pStyle w:val="33"/>
        <w:rPr>
          <w:rFonts w:hAnsi="宋体" w:cs="宋体"/>
          <w:szCs w:val="21"/>
        </w:rPr>
      </w:pPr>
      <w:r>
        <w:rPr>
          <w:rFonts w:hint="eastAsia" w:hAnsi="宋体" w:cs="宋体"/>
          <w:szCs w:val="21"/>
        </w:rPr>
        <w:t>——火焰切割件应符合</w:t>
      </w:r>
      <w:r>
        <w:rPr>
          <w:rFonts w:hAnsi="宋体" w:cs="宋体"/>
          <w:szCs w:val="21"/>
        </w:rPr>
        <w:t>GB/T 37400.2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</w:p>
    <w:p>
      <w:pPr>
        <w:pStyle w:val="33"/>
        <w:rPr>
          <w:rFonts w:hAnsi="宋体" w:cs="宋体"/>
          <w:szCs w:val="21"/>
        </w:rPr>
      </w:pPr>
      <w:bookmarkStart w:id="73" w:name="_Toc31580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焊接件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37400.3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3"/>
    </w:p>
    <w:p>
      <w:pPr>
        <w:pStyle w:val="33"/>
        <w:rPr>
          <w:rFonts w:hAnsi="宋体" w:cs="宋体"/>
          <w:szCs w:val="21"/>
        </w:rPr>
      </w:pPr>
      <w:bookmarkStart w:id="74" w:name="_Toc5878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有色金属铸件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37400.5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4"/>
    </w:p>
    <w:p>
      <w:pPr>
        <w:pStyle w:val="33"/>
        <w:rPr>
          <w:rFonts w:hAnsi="宋体" w:cs="宋体"/>
          <w:szCs w:val="21"/>
        </w:rPr>
      </w:pPr>
      <w:bookmarkStart w:id="75" w:name="_Toc26293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铸钢件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37400.6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5"/>
    </w:p>
    <w:p>
      <w:pPr>
        <w:pStyle w:val="33"/>
        <w:rPr>
          <w:rFonts w:hAnsi="宋体" w:cs="宋体"/>
          <w:szCs w:val="21"/>
        </w:rPr>
      </w:pPr>
      <w:r>
        <w:rPr>
          <w:rFonts w:hint="eastAsia" w:hAnsi="宋体" w:cs="宋体"/>
          <w:szCs w:val="21"/>
        </w:rPr>
        <w:t>——铸钢件补焊应符合</w:t>
      </w:r>
      <w:r>
        <w:rPr>
          <w:rFonts w:hAnsi="宋体" w:cs="宋体"/>
          <w:szCs w:val="21"/>
        </w:rPr>
        <w:t>GB/T 37400.7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</w:p>
    <w:p>
      <w:pPr>
        <w:pStyle w:val="33"/>
        <w:rPr>
          <w:rFonts w:hAnsi="宋体" w:cs="宋体"/>
          <w:szCs w:val="21"/>
        </w:rPr>
      </w:pPr>
      <w:bookmarkStart w:id="76" w:name="_Toc6979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锻件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37400.8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6"/>
    </w:p>
    <w:p>
      <w:pPr>
        <w:pStyle w:val="33"/>
        <w:rPr>
          <w:rFonts w:hAnsi="宋体" w:cs="宋体"/>
          <w:szCs w:val="21"/>
        </w:rPr>
      </w:pPr>
      <w:bookmarkStart w:id="77" w:name="_Toc12262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切削加工件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37400.9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7"/>
    </w:p>
    <w:p>
      <w:pPr>
        <w:pStyle w:val="33"/>
        <w:rPr>
          <w:rFonts w:hAnsi="宋体" w:cs="宋体"/>
          <w:szCs w:val="21"/>
        </w:rPr>
      </w:pPr>
      <w:bookmarkStart w:id="78" w:name="_Toc16901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装配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37400.10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8"/>
    </w:p>
    <w:p>
      <w:pPr>
        <w:pStyle w:val="33"/>
        <w:rPr>
          <w:rFonts w:hAnsi="宋体" w:cs="宋体"/>
          <w:szCs w:val="21"/>
        </w:rPr>
      </w:pPr>
      <w:bookmarkStart w:id="79" w:name="_Toc9918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配管</w:t>
      </w:r>
      <w:r>
        <w:rPr>
          <w:rFonts w:hint="eastAsia" w:hAnsi="宋体" w:cs="宋体"/>
          <w:szCs w:val="21"/>
        </w:rPr>
        <w:t>应符合</w:t>
      </w:r>
      <w:r>
        <w:rPr>
          <w:rFonts w:hAnsi="宋体" w:cs="宋体"/>
          <w:szCs w:val="21"/>
        </w:rPr>
        <w:t>GB/T 37400.11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79"/>
    </w:p>
    <w:p>
      <w:pPr>
        <w:pStyle w:val="33"/>
        <w:rPr>
          <w:rFonts w:hAnsi="宋体" w:cs="宋体"/>
          <w:szCs w:val="21"/>
        </w:rPr>
      </w:pPr>
      <w:bookmarkStart w:id="80" w:name="_Toc17861"/>
      <w:r>
        <w:rPr>
          <w:rFonts w:hint="eastAsia" w:hAnsi="宋体" w:cs="宋体"/>
          <w:szCs w:val="21"/>
        </w:rPr>
        <w:t>——涂装应符合</w:t>
      </w:r>
      <w:r>
        <w:rPr>
          <w:rFonts w:hAnsi="宋体" w:cs="宋体"/>
          <w:szCs w:val="21"/>
        </w:rPr>
        <w:t>GB/T 37400</w:t>
      </w:r>
      <w:r>
        <w:rPr>
          <w:rFonts w:hint="eastAsia" w:hAnsi="宋体" w:cs="宋体"/>
          <w:szCs w:val="21"/>
        </w:rPr>
        <w:t>.12规定的要求，颜色应与轧线设备统一；</w:t>
      </w:r>
      <w:bookmarkEnd w:id="80"/>
    </w:p>
    <w:p>
      <w:pPr>
        <w:pStyle w:val="33"/>
        <w:rPr>
          <w:rFonts w:hAnsi="宋体" w:cs="宋体"/>
          <w:szCs w:val="21"/>
        </w:rPr>
      </w:pPr>
      <w:r>
        <w:rPr>
          <w:rFonts w:hint="eastAsia" w:hAnsi="宋体" w:cs="宋体"/>
          <w:szCs w:val="21"/>
        </w:rPr>
        <w:t>——包装应符合</w:t>
      </w:r>
      <w:r>
        <w:rPr>
          <w:rFonts w:hAnsi="宋体" w:cs="宋体"/>
          <w:szCs w:val="21"/>
        </w:rPr>
        <w:t>GB/T 37400</w:t>
      </w:r>
      <w:r>
        <w:rPr>
          <w:rFonts w:hint="eastAsia" w:hAnsi="宋体" w:cs="宋体"/>
          <w:szCs w:val="21"/>
        </w:rPr>
        <w:t>.1</w:t>
      </w:r>
      <w:r>
        <w:rPr>
          <w:rFonts w:hAnsi="宋体" w:cs="宋体"/>
          <w:szCs w:val="21"/>
        </w:rPr>
        <w:t>3</w:t>
      </w:r>
      <w:r>
        <w:rPr>
          <w:rFonts w:hint="eastAsia" w:hAnsi="宋体" w:cs="宋体"/>
          <w:szCs w:val="21"/>
        </w:rPr>
        <w:t>规定的要求；</w:t>
      </w:r>
    </w:p>
    <w:p>
      <w:pPr>
        <w:pStyle w:val="33"/>
        <w:rPr>
          <w:rFonts w:hAnsi="宋体" w:cs="宋体"/>
          <w:szCs w:val="21"/>
        </w:rPr>
      </w:pPr>
      <w:bookmarkStart w:id="81" w:name="_Toc26060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铸钢件无损</w:t>
      </w:r>
      <w:r>
        <w:rPr>
          <w:rFonts w:hint="eastAsia" w:hAnsi="宋体" w:cs="宋体"/>
          <w:szCs w:val="21"/>
        </w:rPr>
        <w:t>探伤应符合</w:t>
      </w:r>
      <w:r>
        <w:rPr>
          <w:rFonts w:hAnsi="宋体" w:cs="宋体"/>
          <w:szCs w:val="21"/>
        </w:rPr>
        <w:t>GB/T 37400.14</w:t>
      </w:r>
      <w:r>
        <w:rPr>
          <w:rFonts w:hint="eastAsia" w:hAnsi="宋体" w:cs="宋体"/>
          <w:szCs w:val="21"/>
        </w:rPr>
        <w:t>规定的要求</w:t>
      </w:r>
      <w:r>
        <w:rPr>
          <w:rFonts w:hAnsi="宋体" w:cs="宋体"/>
          <w:szCs w:val="21"/>
        </w:rPr>
        <w:t>；</w:t>
      </w:r>
      <w:bookmarkEnd w:id="81"/>
    </w:p>
    <w:p>
      <w:pPr>
        <w:pStyle w:val="33"/>
        <w:rPr>
          <w:rFonts w:hAnsi="宋体" w:cs="宋体"/>
          <w:szCs w:val="21"/>
        </w:rPr>
      </w:pPr>
      <w:bookmarkStart w:id="82" w:name="_Toc8274"/>
      <w:r>
        <w:rPr>
          <w:rFonts w:hint="eastAsia" w:hAnsi="宋体" w:cs="宋体"/>
          <w:szCs w:val="21"/>
        </w:rPr>
        <w:t>——</w:t>
      </w:r>
      <w:r>
        <w:rPr>
          <w:rFonts w:hAnsi="宋体" w:cs="宋体"/>
          <w:szCs w:val="21"/>
        </w:rPr>
        <w:t>锻钢件无损</w:t>
      </w:r>
      <w:r>
        <w:rPr>
          <w:rFonts w:hint="eastAsia" w:hAnsi="宋体" w:cs="宋体"/>
          <w:szCs w:val="21"/>
        </w:rPr>
        <w:t>探伤应符合</w:t>
      </w:r>
      <w:r>
        <w:rPr>
          <w:rFonts w:hAnsi="宋体" w:cs="宋体"/>
          <w:szCs w:val="21"/>
        </w:rPr>
        <w:t>GB/T 37400.15</w:t>
      </w:r>
      <w:r>
        <w:rPr>
          <w:rFonts w:hint="eastAsia" w:hAnsi="宋体" w:cs="宋体"/>
          <w:szCs w:val="21"/>
        </w:rPr>
        <w:t>规定的要求；</w:t>
      </w:r>
      <w:bookmarkEnd w:id="82"/>
    </w:p>
    <w:p>
      <w:pPr>
        <w:pStyle w:val="33"/>
      </w:pPr>
      <w:r>
        <w:rPr>
          <w:rFonts w:hint="eastAsia" w:hAnsi="宋体" w:cs="宋体"/>
          <w:szCs w:val="21"/>
        </w:rPr>
        <w:t>——液压系统应符合</w:t>
      </w:r>
      <w:r>
        <w:rPr>
          <w:rFonts w:hAnsi="宋体" w:cs="宋体"/>
          <w:szCs w:val="21"/>
        </w:rPr>
        <w:t>GB/T 37400.16</w:t>
      </w:r>
      <w:bookmarkEnd w:id="72"/>
      <w:r>
        <w:rPr>
          <w:rFonts w:hint="eastAsia" w:hAnsi="宋体" w:cs="宋体"/>
          <w:szCs w:val="21"/>
        </w:rPr>
        <w:t>规定的要求。</w:t>
      </w:r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/>
        </w:rPr>
      </w:pPr>
      <w:bookmarkStart w:id="83" w:name="_Toc329943211"/>
      <w:r>
        <w:rPr>
          <w:rFonts w:hAnsi="宋体"/>
        </w:rPr>
        <w:t>6</w:t>
      </w:r>
      <w:r>
        <w:rPr>
          <w:rFonts w:hint="eastAsia" w:hAnsi="宋体"/>
        </w:rPr>
        <w:t>.</w:t>
      </w:r>
      <w:r>
        <w:rPr>
          <w:rFonts w:hAnsi="宋体"/>
        </w:rPr>
        <w:t>1</w:t>
      </w:r>
      <w:r>
        <w:rPr>
          <w:rFonts w:hint="eastAsia" w:hAnsi="宋体"/>
        </w:rPr>
        <w:t>.2</w:t>
      </w:r>
      <w:bookmarkEnd w:id="83"/>
      <w:r>
        <w:rPr>
          <w:rFonts w:hint="eastAsia" w:hAnsi="宋体"/>
        </w:rPr>
        <w:t xml:space="preserve">  </w:t>
      </w:r>
      <w:r>
        <w:rPr>
          <w:rFonts w:hint="eastAsia" w:ascii="宋体" w:hAnsi="宋体" w:eastAsia="宋体"/>
        </w:rPr>
        <w:t>平整机</w:t>
      </w:r>
      <w:r>
        <w:rPr>
          <w:rFonts w:ascii="宋体" w:hAnsi="宋体" w:eastAsia="宋体"/>
        </w:rPr>
        <w:t>所</w:t>
      </w:r>
      <w:r>
        <w:rPr>
          <w:rFonts w:hint="eastAsia" w:ascii="宋体" w:hAnsi="宋体" w:eastAsia="宋体"/>
        </w:rPr>
        <w:t>使用的结构钢材料应符合以下规定：</w:t>
      </w:r>
    </w:p>
    <w:p>
      <w:pPr>
        <w:pStyle w:val="59"/>
        <w:numPr>
          <w:ilvl w:val="0"/>
          <w:numId w:val="0"/>
        </w:numPr>
        <w:spacing w:before="0" w:beforeLines="0" w:after="0" w:afterLines="0"/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 w:cs="宋体"/>
        </w:rPr>
        <w:t>——</w:t>
      </w:r>
      <w:r>
        <w:rPr>
          <w:rFonts w:hint="eastAsia" w:ascii="宋体" w:hAnsi="宋体" w:eastAsia="宋体"/>
        </w:rPr>
        <w:t>优质</w:t>
      </w:r>
      <w:r>
        <w:rPr>
          <w:rFonts w:ascii="宋体" w:hAnsi="宋体" w:eastAsia="宋体"/>
        </w:rPr>
        <w:t>碳素结构钢材料的性能不应低于GB/T</w:t>
      </w:r>
      <w:r>
        <w:rPr>
          <w:rFonts w:hint="eastAsia" w:ascii="宋体" w:hAnsi="宋体" w:eastAsia="宋体"/>
        </w:rPr>
        <w:t xml:space="preserve"> 699</w:t>
      </w:r>
      <w:r>
        <w:rPr>
          <w:rFonts w:ascii="宋体" w:hAnsi="宋体" w:eastAsia="宋体"/>
        </w:rPr>
        <w:t>的要求</w:t>
      </w:r>
      <w:r>
        <w:rPr>
          <w:rFonts w:hint="eastAsia" w:ascii="宋体" w:hAnsi="宋体" w:eastAsia="宋体"/>
        </w:rPr>
        <w:t>；</w:t>
      </w:r>
    </w:p>
    <w:p>
      <w:pPr>
        <w:pStyle w:val="59"/>
        <w:numPr>
          <w:ilvl w:val="0"/>
          <w:numId w:val="0"/>
        </w:numPr>
        <w:spacing w:before="0" w:beforeLines="0" w:after="0" w:afterLines="0"/>
        <w:ind w:firstLine="420" w:firstLineChars="200"/>
        <w:rPr>
          <w:rFonts w:ascii="宋体" w:hAnsi="宋体" w:eastAsia="宋体"/>
        </w:rPr>
      </w:pPr>
      <w:bookmarkStart w:id="84" w:name="_Toc329943212"/>
      <w:bookmarkStart w:id="85" w:name="_Toc322932378"/>
      <w:bookmarkStart w:id="86" w:name="_Toc321808240"/>
      <w:r>
        <w:rPr>
          <w:rFonts w:hint="eastAsia" w:ascii="宋体" w:hAnsi="宋体" w:eastAsia="宋体" w:cs="宋体"/>
        </w:rPr>
        <w:t>——</w:t>
      </w:r>
      <w:r>
        <w:rPr>
          <w:rFonts w:ascii="宋体" w:hAnsi="宋体" w:eastAsia="宋体"/>
        </w:rPr>
        <w:t>碳素结构钢材料的性能不应低于GB/T 700的要求</w:t>
      </w:r>
      <w:r>
        <w:rPr>
          <w:rFonts w:hint="eastAsia" w:ascii="宋体" w:hAnsi="宋体" w:eastAsia="宋体"/>
        </w:rPr>
        <w:t>；</w:t>
      </w:r>
    </w:p>
    <w:p>
      <w:pPr>
        <w:pStyle w:val="59"/>
        <w:numPr>
          <w:ilvl w:val="0"/>
          <w:numId w:val="0"/>
        </w:numPr>
        <w:spacing w:before="0" w:beforeLines="0" w:after="0" w:afterLines="0"/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 w:cs="宋体"/>
        </w:rPr>
        <w:t>——</w:t>
      </w:r>
      <w:r>
        <w:rPr>
          <w:rFonts w:hint="eastAsia" w:ascii="宋体" w:hAnsi="宋体" w:eastAsia="宋体"/>
        </w:rPr>
        <w:t>低合金高强度</w:t>
      </w:r>
      <w:r>
        <w:rPr>
          <w:rFonts w:ascii="宋体" w:hAnsi="宋体" w:eastAsia="宋体"/>
        </w:rPr>
        <w:t>结构钢材料的性能不应低于GB/T</w:t>
      </w:r>
      <w:r>
        <w:rPr>
          <w:rFonts w:hint="eastAsia" w:ascii="宋体" w:hAnsi="宋体" w:eastAsia="宋体"/>
        </w:rPr>
        <w:t xml:space="preserve"> 1591</w:t>
      </w:r>
      <w:r>
        <w:rPr>
          <w:rFonts w:ascii="宋体" w:hAnsi="宋体" w:eastAsia="宋体"/>
        </w:rPr>
        <w:t>的要求</w:t>
      </w:r>
      <w:r>
        <w:rPr>
          <w:rFonts w:hint="eastAsia" w:ascii="宋体" w:hAnsi="宋体" w:eastAsia="宋体"/>
        </w:rPr>
        <w:t>；</w:t>
      </w:r>
    </w:p>
    <w:p>
      <w:pPr>
        <w:pStyle w:val="59"/>
        <w:numPr>
          <w:ilvl w:val="0"/>
          <w:numId w:val="0"/>
        </w:numPr>
        <w:spacing w:before="0" w:beforeLines="0" w:after="0" w:afterLines="0"/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 w:cs="宋体"/>
        </w:rPr>
        <w:t>——</w:t>
      </w:r>
      <w:r>
        <w:rPr>
          <w:rFonts w:ascii="宋体" w:hAnsi="宋体" w:eastAsia="宋体"/>
        </w:rPr>
        <w:t>合金结构钢材料的性能不应低于GB/T 3077的要求</w:t>
      </w:r>
      <w:r>
        <w:rPr>
          <w:rFonts w:hint="eastAsia" w:ascii="宋体" w:hAnsi="宋体" w:eastAsia="宋体"/>
        </w:rPr>
        <w:t>。</w:t>
      </w:r>
    </w:p>
    <w:p>
      <w:pPr>
        <w:pStyle w:val="33"/>
        <w:ind w:firstLine="0" w:firstLineChars="0"/>
        <w:rPr>
          <w:rFonts w:hAnsi="宋体"/>
        </w:rPr>
      </w:pPr>
      <w:r>
        <w:rPr>
          <w:rFonts w:hint="eastAsia" w:ascii="黑体" w:hAnsi="黑体" w:eastAsia="黑体"/>
        </w:rPr>
        <w:t>6</w:t>
      </w:r>
      <w:r>
        <w:rPr>
          <w:rFonts w:ascii="黑体" w:hAnsi="黑体" w:eastAsia="黑体"/>
        </w:rPr>
        <w:t>.1.3</w:t>
      </w:r>
      <w:r>
        <w:rPr>
          <w:rFonts w:hint="eastAsia" w:ascii="黑体" w:hAnsi="黑体" w:eastAsia="黑体"/>
        </w:rPr>
        <w:t xml:space="preserve">  </w:t>
      </w:r>
      <w:r>
        <w:rPr>
          <w:rFonts w:hint="eastAsia" w:asciiTheme="minorEastAsia" w:hAnsiTheme="minorEastAsia" w:eastAsiaTheme="minorEastAsia"/>
        </w:rPr>
        <w:t>焊接件</w:t>
      </w:r>
      <w:r>
        <w:rPr>
          <w:rFonts w:hint="eastAsia"/>
        </w:rPr>
        <w:t>钢焊缝超声波无损检测等级应符合</w:t>
      </w:r>
      <w:r>
        <w:rPr>
          <w:rFonts w:hint="eastAsia" w:hAnsi="宋体"/>
        </w:rPr>
        <w:t>GB/T 11345的规定，验收等级应符合GB/T 29712的规定。</w:t>
      </w:r>
    </w:p>
    <w:bookmarkEnd w:id="84"/>
    <w:bookmarkEnd w:id="85"/>
    <w:bookmarkEnd w:id="86"/>
    <w:p>
      <w:pPr>
        <w:pStyle w:val="55"/>
        <w:numPr>
          <w:ilvl w:val="0"/>
          <w:numId w:val="0"/>
        </w:numPr>
        <w:spacing w:before="156" w:after="156"/>
        <w:rPr>
          <w:rFonts w:ascii="Arial" w:hAnsi="Arial" w:cs="Arial"/>
        </w:rPr>
      </w:pPr>
      <w:bookmarkStart w:id="87" w:name="_Toc320605900"/>
      <w:bookmarkStart w:id="88" w:name="_Toc320608256"/>
      <w:bookmarkStart w:id="89" w:name="_Toc320607313"/>
      <w:bookmarkStart w:id="90" w:name="_Toc320608544"/>
      <w:bookmarkStart w:id="91" w:name="_Toc320608630"/>
      <w:bookmarkStart w:id="92" w:name="_Toc320606104"/>
      <w:bookmarkStart w:id="93" w:name="_Toc320607623"/>
      <w:bookmarkStart w:id="94" w:name="_Toc322932388"/>
      <w:bookmarkStart w:id="95" w:name="_Toc320607929"/>
      <w:bookmarkStart w:id="96" w:name="_Toc320608727"/>
      <w:bookmarkStart w:id="97" w:name="_Toc320605977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2</w:t>
      </w:r>
      <w:r>
        <w:rPr>
          <w:rFonts w:ascii="Arial" w:hAnsi="Arial" w:cs="Arial"/>
        </w:rPr>
        <w:t xml:space="preserve">  主要零件技术要求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>
      <w:pPr>
        <w:pStyle w:val="59"/>
        <w:numPr>
          <w:ilvl w:val="0"/>
          <w:numId w:val="0"/>
        </w:numPr>
        <w:spacing w:beforeLines="0" w:afterLines="0"/>
      </w:pPr>
      <w:bookmarkStart w:id="98" w:name="_Toc321808251"/>
      <w:bookmarkEnd w:id="98"/>
      <w:bookmarkStart w:id="99" w:name="_Toc322932389"/>
      <w:r>
        <w:rPr>
          <w:rFonts w:hAnsi="宋体"/>
        </w:rPr>
        <w:t>6</w:t>
      </w:r>
      <w:r>
        <w:rPr>
          <w:rFonts w:hint="eastAsia" w:hAnsi="宋体"/>
        </w:rPr>
        <w:t>.</w:t>
      </w:r>
      <w:r>
        <w:rPr>
          <w:rFonts w:hAnsi="宋体"/>
        </w:rPr>
        <w:t>2</w:t>
      </w:r>
      <w:r>
        <w:rPr>
          <w:rFonts w:hint="eastAsia" w:hAnsi="宋体"/>
        </w:rPr>
        <w:t xml:space="preserve">.1  </w:t>
      </w:r>
      <w:r>
        <w:rPr>
          <w:rFonts w:ascii="宋体" w:hAnsi="宋体" w:eastAsia="宋体" w:cs="Arial"/>
        </w:rPr>
        <w:t>机架</w:t>
      </w:r>
      <w:bookmarkEnd w:id="99"/>
      <w:r>
        <w:rPr>
          <w:rFonts w:hint="eastAsia" w:ascii="宋体" w:hAnsi="宋体" w:eastAsia="宋体" w:cs="Arial"/>
        </w:rPr>
        <w:t>技术要求应符合表2的规定。</w:t>
      </w:r>
    </w:p>
    <w:p>
      <w:pPr>
        <w:pStyle w:val="33"/>
        <w:spacing w:before="156" w:beforeLines="50" w:after="156" w:afterLines="50"/>
        <w:ind w:firstLine="0" w:firstLineChars="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表2  机架</w:t>
      </w:r>
    </w:p>
    <w:tbl>
      <w:tblPr>
        <w:tblStyle w:val="42"/>
        <w:tblW w:w="957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64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311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项目</w:t>
            </w:r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技术要求指标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25" w:hRule="atLeast"/>
        </w:trPr>
        <w:tc>
          <w:tcPr>
            <w:tcW w:w="9570" w:type="dxa"/>
            <w:gridSpan w:val="2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hAnsi="宋体"/>
                <w:sz w:val="18"/>
              </w:rPr>
            </w:pPr>
            <w:r>
              <w:rPr>
                <w:rFonts w:ascii="宋体" w:hAnsi="宋体"/>
                <w:sz w:val="18"/>
              </w:rPr>
              <w:drawing>
                <wp:inline distT="0" distB="0" distL="0" distR="0">
                  <wp:extent cx="4685030" cy="4100830"/>
                  <wp:effectExtent l="0" t="0" r="1270" b="1397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5030" cy="410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1" w:hRule="atLeast"/>
        </w:trPr>
        <w:tc>
          <w:tcPr>
            <w:tcW w:w="311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材质</w:t>
            </w:r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铸钢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1" w:hRule="atLeast"/>
        </w:trPr>
        <w:tc>
          <w:tcPr>
            <w:tcW w:w="311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抗拉强度</w:t>
            </w:r>
            <w:r>
              <w:rPr>
                <w:rFonts w:hint="eastAsia" w:asciiTheme="minorEastAsia" w:hAnsiTheme="minorEastAsia" w:eastAsiaTheme="minorEastAsia"/>
                <w:i/>
                <w:iCs/>
                <w:sz w:val="18"/>
                <w:szCs w:val="18"/>
              </w:rPr>
              <w:t>R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  <w:vertAlign w:val="subscript"/>
              </w:rPr>
              <w:t>m</w:t>
            </w:r>
            <w:r>
              <w:rPr>
                <w:rFonts w:hint="eastAsia" w:ascii="宋体" w:hAnsi="宋体"/>
                <w:sz w:val="18"/>
                <w:szCs w:val="18"/>
              </w:rPr>
              <w:t>（≥）  MPa</w:t>
            </w:r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450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1" w:hRule="atLeast"/>
        </w:trPr>
        <w:tc>
          <w:tcPr>
            <w:tcW w:w="311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屈服强度</w:t>
            </w:r>
            <w:r>
              <w:rPr>
                <w:rFonts w:hint="eastAsia" w:asciiTheme="minorEastAsia" w:hAnsiTheme="minorEastAsia" w:eastAsiaTheme="minorEastAsia"/>
                <w:bCs/>
                <w:i/>
                <w:iCs/>
                <w:sz w:val="18"/>
                <w:szCs w:val="18"/>
              </w:rPr>
              <w:t>R</w:t>
            </w:r>
            <w:r>
              <w:rPr>
                <w:rFonts w:hint="eastAsia" w:asciiTheme="minorEastAsia" w:hAnsiTheme="minorEastAsia" w:eastAsiaTheme="minorEastAsia"/>
                <w:bCs/>
                <w:sz w:val="18"/>
                <w:szCs w:val="18"/>
                <w:vertAlign w:val="subscript"/>
              </w:rPr>
              <w:t>eH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（≥）  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M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P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a</w:t>
            </w:r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230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1" w:hRule="atLeast"/>
        </w:trPr>
        <w:tc>
          <w:tcPr>
            <w:tcW w:w="311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伸长率</w:t>
            </w:r>
            <w:r>
              <w:rPr>
                <w:rFonts w:hint="eastAsia" w:asciiTheme="minorEastAsia" w:hAnsiTheme="minorEastAsia" w:eastAsiaTheme="minorEastAsia"/>
                <w:bCs/>
                <w:i/>
                <w:iCs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（≥）  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%</w:t>
            </w:r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81" w:hRule="atLeast"/>
        </w:trPr>
        <w:tc>
          <w:tcPr>
            <w:tcW w:w="311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冲击功吸收能量</w:t>
            </w:r>
            <w:r>
              <w:rPr>
                <w:rFonts w:asciiTheme="minorEastAsia" w:hAnsiTheme="minorEastAsia" w:eastAsiaTheme="minorEastAsia"/>
                <w:bCs/>
                <w:i/>
                <w:iCs/>
                <w:sz w:val="18"/>
                <w:szCs w:val="18"/>
              </w:rPr>
              <w:t>KV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（≥）  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J</w:t>
            </w:r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3117" w:type="dxa"/>
            <w:vMerge w:val="restart"/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超声波无损检测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检测范围：边缘区域（1/3壁厚，且不超过100mm）。</w:t>
            </w:r>
          </w:p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质量等级：不低于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G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B/T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 xml:space="preserve"> 374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00.14—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2019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 xml:space="preserve"> 规定的2级。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" w:hRule="atLeast"/>
        </w:trPr>
        <w:tc>
          <w:tcPr>
            <w:tcW w:w="3117" w:type="dxa"/>
            <w:vMerge w:val="continue"/>
            <w:shd w:val="clear" w:color="auto" w:fill="auto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检测范围：中心区域（整个工件中除边缘区域）。</w:t>
            </w:r>
          </w:p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质量等级：不低于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G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B/T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 xml:space="preserve"> 374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00.14—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2019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 xml:space="preserve"> 规定的3级。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" w:hRule="atLeast"/>
        </w:trPr>
        <w:tc>
          <w:tcPr>
            <w:tcW w:w="3117" w:type="dxa"/>
            <w:shd w:val="clear" w:color="auto" w:fill="auto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磁粉无损检测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检测范围：整个工件。</w:t>
            </w:r>
          </w:p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质量等级：不低于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G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B/T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 xml:space="preserve"> 374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00.14—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2019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 xml:space="preserve"> 规定的3级。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  <w:r>
              <w:rPr>
                <w:rFonts w:ascii="宋体" w:hAnsi="宋体"/>
                <w:sz w:val="18"/>
                <w:szCs w:val="18"/>
              </w:rPr>
              <w:tab/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-0.1～0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  <w:r>
              <w:rPr>
                <w:rFonts w:ascii="宋体" w:hAnsi="宋体"/>
                <w:sz w:val="18"/>
                <w:szCs w:val="18"/>
              </w:rPr>
              <w:tab/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+0.2～+0.3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±0.05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-0.2～0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  <w:r>
              <w:rPr>
                <w:rFonts w:ascii="宋体" w:hAnsi="宋体"/>
                <w:sz w:val="18"/>
                <w:szCs w:val="18"/>
              </w:rPr>
              <w:tab/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-0.1～0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h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，</w:t>
            </w:r>
            <w:r>
              <w:rPr>
                <w:rFonts w:ascii="宋体" w:hAnsi="宋体"/>
                <w:i/>
                <w:sz w:val="18"/>
                <w:szCs w:val="18"/>
              </w:rPr>
              <w:t>h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，</w:t>
            </w:r>
            <w:r>
              <w:rPr>
                <w:rFonts w:ascii="宋体" w:hAnsi="宋体"/>
                <w:i/>
                <w:sz w:val="18"/>
                <w:szCs w:val="18"/>
              </w:rPr>
              <w:t>h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0～+0.1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tabs>
                <w:tab w:val="left" w:pos="2085"/>
              </w:tabs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h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  <w:r>
              <w:rPr>
                <w:rFonts w:ascii="宋体" w:hAnsi="宋体"/>
                <w:sz w:val="18"/>
                <w:szCs w:val="18"/>
              </w:rPr>
              <w:tab/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-0.1～0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对称度公差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3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平行度公差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6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平行度公差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7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8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9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垂直度公差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11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13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15</w:t>
            </w:r>
          </w:p>
        </w:tc>
        <w:tc>
          <w:tcPr>
            <w:tcW w:w="645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" w:hRule="atLeast"/>
        </w:trPr>
        <w:tc>
          <w:tcPr>
            <w:tcW w:w="311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  <w:szCs w:val="18"/>
              </w:rPr>
              <w:t>Ra</w:t>
            </w:r>
            <w:r>
              <w:rPr>
                <w:rFonts w:hint="eastAsia" w:ascii="宋体" w:hAnsi="宋体"/>
                <w:sz w:val="18"/>
                <w:szCs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6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7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8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9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  <w:bookmarkStart w:id="211" w:name="_GoBack"/>
            <w:bookmarkEnd w:id="211"/>
          </w:p>
        </w:tc>
        <w:tc>
          <w:tcPr>
            <w:tcW w:w="645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3.2</w:t>
            </w:r>
          </w:p>
        </w:tc>
      </w:tr>
    </w:tbl>
    <w:p>
      <w:pPr>
        <w:pStyle w:val="59"/>
        <w:numPr>
          <w:ilvl w:val="0"/>
          <w:numId w:val="0"/>
        </w:numPr>
        <w:spacing w:before="156" w:after="156" w:line="240" w:lineRule="exact"/>
        <w:rPr>
          <w:rFonts w:ascii="宋体" w:hAnsi="宋体" w:eastAsia="宋体" w:cs="Arial"/>
        </w:rPr>
      </w:pPr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2</w:t>
      </w:r>
      <w:r>
        <w:rPr>
          <w:rFonts w:hint="eastAsia" w:hAnsi="黑体" w:cs="Arial"/>
        </w:rPr>
        <w:t xml:space="preserve">.2  </w:t>
      </w:r>
      <w:r>
        <w:rPr>
          <w:rFonts w:hint="eastAsia" w:ascii="宋体" w:hAnsi="宋体" w:eastAsia="宋体" w:cs="Arial"/>
        </w:rPr>
        <w:t xml:space="preserve">底板技术要求应符合表3的规定。 </w:t>
      </w:r>
    </w:p>
    <w:p>
      <w:pPr>
        <w:pStyle w:val="33"/>
        <w:spacing w:before="156" w:beforeLines="50" w:after="156" w:afterLines="5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表3  底板</w:t>
      </w:r>
    </w:p>
    <w:tbl>
      <w:tblPr>
        <w:tblStyle w:val="42"/>
        <w:tblW w:w="957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86"/>
        <w:gridCol w:w="50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项目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技术要求指标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5" w:hRule="atLeast"/>
        </w:trPr>
        <w:tc>
          <w:tcPr>
            <w:tcW w:w="9570" w:type="dxa"/>
            <w:gridSpan w:val="2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hAnsi="宋体"/>
                <w:sz w:val="18"/>
              </w:rPr>
            </w:pPr>
            <w:r>
              <w:rPr>
                <w:rFonts w:ascii="宋体" w:hAnsi="宋体"/>
                <w:sz w:val="18"/>
              </w:rPr>
              <w:drawing>
                <wp:inline distT="0" distB="0" distL="0" distR="0">
                  <wp:extent cx="3549650" cy="3247390"/>
                  <wp:effectExtent l="0" t="0" r="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3009" cy="3250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材质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铸钢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抗拉强度</w:t>
            </w:r>
            <w:r>
              <w:rPr>
                <w:rFonts w:hint="eastAsia" w:asciiTheme="minorEastAsia" w:hAnsiTheme="minorEastAsia" w:eastAsiaTheme="minorEastAsia"/>
                <w:i/>
                <w:iCs/>
                <w:sz w:val="18"/>
                <w:szCs w:val="18"/>
              </w:rPr>
              <w:t>R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  <w:vertAlign w:val="subscript"/>
              </w:rPr>
              <w:t>m</w:t>
            </w:r>
            <w:r>
              <w:rPr>
                <w:rFonts w:hint="eastAsia" w:ascii="宋体" w:hAnsi="宋体"/>
                <w:sz w:val="18"/>
                <w:szCs w:val="18"/>
              </w:rPr>
              <w:t>（≥）  MPa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450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屈服强度</w:t>
            </w:r>
            <w:r>
              <w:rPr>
                <w:rFonts w:hint="eastAsia" w:asciiTheme="minorEastAsia" w:hAnsiTheme="minorEastAsia" w:eastAsiaTheme="minorEastAsia"/>
                <w:bCs/>
                <w:i/>
                <w:iCs/>
                <w:sz w:val="18"/>
                <w:szCs w:val="18"/>
              </w:rPr>
              <w:t>R</w:t>
            </w:r>
            <w:r>
              <w:rPr>
                <w:rFonts w:hint="eastAsia" w:asciiTheme="minorEastAsia" w:hAnsiTheme="minorEastAsia" w:eastAsiaTheme="minorEastAsia"/>
                <w:bCs/>
                <w:sz w:val="18"/>
                <w:szCs w:val="18"/>
                <w:vertAlign w:val="subscript"/>
              </w:rPr>
              <w:t>eH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（≥）  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M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P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a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伸长率</w:t>
            </w:r>
            <w:r>
              <w:rPr>
                <w:rFonts w:hint="eastAsia" w:asciiTheme="minorEastAsia" w:hAnsiTheme="minorEastAsia" w:eastAsiaTheme="minorEastAsia"/>
                <w:bCs/>
                <w:i/>
                <w:iCs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（≥）  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%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冲击功吸收能量</w:t>
            </w:r>
            <w:r>
              <w:rPr>
                <w:rFonts w:asciiTheme="minorEastAsia" w:hAnsiTheme="minorEastAsia" w:eastAsiaTheme="minorEastAsia"/>
                <w:bCs/>
                <w:i/>
                <w:iCs/>
                <w:sz w:val="18"/>
                <w:szCs w:val="18"/>
              </w:rPr>
              <w:t>KV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（≥）  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J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6" w:hRule="atLeast"/>
        </w:trPr>
        <w:tc>
          <w:tcPr>
            <w:tcW w:w="4486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超声波无损检测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检验范围：整个工件。</w:t>
            </w:r>
          </w:p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质量等级：不低于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G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B/T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 xml:space="preserve"> 374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>00.14—</w:t>
            </w:r>
            <w:r>
              <w:rPr>
                <w:rFonts w:asciiTheme="minorEastAsia" w:hAnsiTheme="minorEastAsia" w:eastAsiaTheme="minorEastAsia"/>
                <w:sz w:val="18"/>
                <w:szCs w:val="18"/>
              </w:rPr>
              <w:t>2019</w:t>
            </w:r>
            <w:r>
              <w:rPr>
                <w:rFonts w:hint="eastAsia" w:asciiTheme="minorEastAsia" w:hAnsiTheme="minorEastAsia" w:eastAsiaTheme="minorEastAsia"/>
                <w:sz w:val="18"/>
                <w:szCs w:val="18"/>
              </w:rPr>
              <w:t xml:space="preserve"> 规定的3级。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5084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0～+0.1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5084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color w:val="0000FF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0～+0.2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平面度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3</w:t>
            </w:r>
          </w:p>
        </w:tc>
        <w:tc>
          <w:tcPr>
            <w:tcW w:w="5084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平行度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</w:t>
            </w:r>
          </w:p>
        </w:tc>
        <w:tc>
          <w:tcPr>
            <w:tcW w:w="5084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1184—1996规定的9级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平行度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6</w:t>
            </w:r>
          </w:p>
        </w:tc>
        <w:tc>
          <w:tcPr>
            <w:tcW w:w="5084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垂直度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7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8</w:t>
            </w:r>
          </w:p>
        </w:tc>
        <w:tc>
          <w:tcPr>
            <w:tcW w:w="5084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1184—1996规定的6级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  <w:szCs w:val="18"/>
              </w:rPr>
              <w:t>Ra</w:t>
            </w:r>
            <w:r>
              <w:rPr>
                <w:rFonts w:hint="eastAsia" w:ascii="宋体" w:hAnsi="宋体"/>
                <w:sz w:val="18"/>
                <w:szCs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6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486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  <w:szCs w:val="18"/>
              </w:rPr>
              <w:t>Ra</w:t>
            </w:r>
            <w:r>
              <w:rPr>
                <w:rFonts w:hint="eastAsia" w:ascii="宋体" w:hAnsi="宋体"/>
                <w:sz w:val="18"/>
                <w:szCs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8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</w:p>
        </w:tc>
        <w:tc>
          <w:tcPr>
            <w:tcW w:w="5084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12.5</w:t>
            </w:r>
          </w:p>
        </w:tc>
      </w:tr>
    </w:tbl>
    <w:p>
      <w:pPr>
        <w:pStyle w:val="59"/>
        <w:numPr>
          <w:ilvl w:val="2"/>
          <w:numId w:val="0"/>
        </w:numPr>
        <w:spacing w:before="156" w:after="156" w:line="240" w:lineRule="exact"/>
        <w:rPr>
          <w:rFonts w:ascii="宋体" w:hAnsi="宋体" w:eastAsia="宋体" w:cs="Arial"/>
        </w:rPr>
      </w:pPr>
      <w:bookmarkStart w:id="100" w:name="_Toc322932397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2</w:t>
      </w:r>
      <w:r>
        <w:rPr>
          <w:rFonts w:hint="eastAsia" w:hAnsi="黑体" w:cs="Arial"/>
        </w:rPr>
        <w:t>.3</w:t>
      </w:r>
      <w:r>
        <w:rPr>
          <w:rFonts w:hint="eastAsia" w:ascii="宋体" w:hAnsi="宋体" w:eastAsia="宋体" w:cs="Arial"/>
        </w:rPr>
        <w:t xml:space="preserve"> 工作辊技术要求应符合表4的规定。</w:t>
      </w:r>
    </w:p>
    <w:p>
      <w:pPr>
        <w:pStyle w:val="33"/>
        <w:spacing w:before="156" w:beforeLines="50" w:after="156" w:afterLines="50"/>
        <w:jc w:val="center"/>
        <w:rPr>
          <w:rFonts w:ascii="黑体" w:hAnsi="黑体" w:eastAsia="黑体"/>
        </w:rPr>
      </w:pPr>
    </w:p>
    <w:p>
      <w:pPr>
        <w:pStyle w:val="33"/>
        <w:spacing w:before="156" w:beforeLines="50" w:after="156" w:afterLines="50"/>
        <w:jc w:val="center"/>
        <w:rPr>
          <w:rFonts w:ascii="黑体" w:hAnsi="黑体" w:eastAsia="黑体"/>
        </w:rPr>
      </w:pPr>
    </w:p>
    <w:p>
      <w:pPr>
        <w:pStyle w:val="33"/>
        <w:spacing w:before="156" w:beforeLines="50" w:after="156" w:afterLines="50"/>
        <w:jc w:val="center"/>
        <w:rPr>
          <w:rFonts w:ascii="黑体" w:hAnsi="黑体" w:eastAsia="黑体"/>
        </w:rPr>
      </w:pPr>
    </w:p>
    <w:p>
      <w:pPr>
        <w:pStyle w:val="33"/>
        <w:spacing w:before="156" w:beforeLines="50" w:after="156" w:afterLines="50"/>
        <w:jc w:val="center"/>
        <w:rPr>
          <w:rFonts w:hint="eastAsia" w:ascii="黑体" w:hAnsi="黑体" w:eastAsia="黑体"/>
        </w:rPr>
      </w:pPr>
    </w:p>
    <w:p>
      <w:pPr>
        <w:pStyle w:val="33"/>
        <w:spacing w:before="156" w:beforeLines="50" w:after="156" w:afterLines="50"/>
        <w:jc w:val="center"/>
        <w:rPr>
          <w:rFonts w:hint="eastAsia" w:ascii="黑体" w:hAnsi="黑体" w:eastAsia="黑体"/>
        </w:rPr>
      </w:pPr>
    </w:p>
    <w:p>
      <w:pPr>
        <w:pStyle w:val="33"/>
        <w:spacing w:before="156" w:beforeLines="50" w:after="156" w:afterLines="50"/>
        <w:jc w:val="center"/>
        <w:rPr>
          <w:rFonts w:hint="eastAsia" w:ascii="黑体" w:hAnsi="黑体" w:eastAsia="黑体"/>
        </w:rPr>
      </w:pPr>
    </w:p>
    <w:p>
      <w:pPr>
        <w:pStyle w:val="33"/>
        <w:spacing w:before="156" w:beforeLines="50" w:after="156" w:afterLines="5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表4  工作辊</w:t>
      </w:r>
    </w:p>
    <w:tbl>
      <w:tblPr>
        <w:tblStyle w:val="42"/>
        <w:tblW w:w="957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3"/>
        <w:gridCol w:w="527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项目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技术要求指标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30" w:hRule="atLeast"/>
        </w:trPr>
        <w:tc>
          <w:tcPr>
            <w:tcW w:w="9570" w:type="dxa"/>
            <w:gridSpan w:val="2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before="157" w:beforeLines="50" w:after="157" w:afterLines="50" w:line="240" w:lineRule="auto"/>
              <w:jc w:val="center"/>
              <w:textAlignment w:val="auto"/>
              <w:rPr>
                <w:rFonts w:ascii="宋体" w:hAnsi="宋体"/>
                <w:sz w:val="18"/>
              </w:rPr>
            </w:pPr>
            <w:r>
              <w:drawing>
                <wp:inline distT="0" distB="0" distL="0" distR="0">
                  <wp:extent cx="5137785" cy="1721485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2291" cy="172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429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color w:val="auto"/>
                <w:sz w:val="18"/>
              </w:rPr>
              <w:t>材质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hint="default" w:ascii="宋体" w:hAnsi="宋体" w:eastAsia="宋体"/>
                <w:sz w:val="18"/>
                <w:lang w:val="en-US" w:eastAsia="zh-CN"/>
              </w:rPr>
            </w:pP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按</w:t>
            </w:r>
            <w:r>
              <w:rPr>
                <w:rFonts w:hint="eastAsia" w:ascii="宋体" w:hAnsi="宋体"/>
                <w:sz w:val="18"/>
                <w:szCs w:val="18"/>
              </w:rPr>
              <w:t>GB/T 13314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规定的冷轧辊用钢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429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hint="eastAsia" w:ascii="宋体" w:hAnsi="宋体" w:eastAsia="宋体"/>
                <w:sz w:val="18"/>
                <w:lang w:val="en-US" w:eastAsia="zh-CN"/>
              </w:rPr>
            </w:pPr>
            <w:r>
              <w:rPr>
                <w:rFonts w:hint="eastAsia" w:ascii="宋体" w:hAnsi="宋体"/>
                <w:sz w:val="18"/>
              </w:rPr>
              <w:t>辊身表面硬度</w:t>
            </w:r>
            <w:r>
              <w:rPr>
                <w:rFonts w:hint="eastAsia" w:ascii="宋体" w:hAnsi="宋体"/>
                <w:i/>
                <w:iCs/>
                <w:sz w:val="18"/>
              </w:rPr>
              <w:t>HS</w:t>
            </w:r>
            <w:r>
              <w:rPr>
                <w:rFonts w:hint="eastAsia" w:ascii="宋体" w:hAnsi="宋体"/>
                <w:i/>
                <w:iCs/>
                <w:sz w:val="18"/>
                <w:lang w:val="en-US" w:eastAsia="zh-CN"/>
              </w:rPr>
              <w:t>D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94～98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" w:hRule="atLeast"/>
        </w:trPr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hint="eastAsia" w:ascii="宋体" w:hAnsi="宋体" w:eastAsia="宋体"/>
                <w:sz w:val="18"/>
                <w:lang w:eastAsia="zh-CN"/>
              </w:rPr>
            </w:pPr>
            <w:r>
              <w:rPr>
                <w:rFonts w:hint="eastAsia" w:ascii="宋体" w:hAnsi="宋体"/>
                <w:sz w:val="18"/>
              </w:rPr>
              <w:t>辊身表面硬度</w:t>
            </w:r>
            <w:r>
              <w:rPr>
                <w:rFonts w:hint="eastAsia" w:ascii="宋体" w:hAnsi="宋体"/>
                <w:i/>
                <w:iCs/>
                <w:sz w:val="18"/>
              </w:rPr>
              <w:t>HS</w:t>
            </w:r>
            <w:r>
              <w:rPr>
                <w:rFonts w:hint="eastAsia" w:ascii="宋体" w:hAnsi="宋体"/>
                <w:i/>
                <w:iCs/>
                <w:sz w:val="18"/>
                <w:lang w:val="en-US" w:eastAsia="zh-CN"/>
              </w:rPr>
              <w:t>D</w:t>
            </w:r>
            <w:r>
              <w:rPr>
                <w:rFonts w:hint="eastAsia" w:ascii="宋体" w:hAnsi="宋体"/>
                <w:sz w:val="18"/>
              </w:rPr>
              <w:t>的不均匀性</w:t>
            </w:r>
            <w:r>
              <w:rPr>
                <w:rFonts w:hint="eastAsia" w:ascii="宋体" w:hAnsi="宋体"/>
                <w:sz w:val="18"/>
                <w:lang w:eastAsia="zh-CN"/>
              </w:rPr>
              <w:t>（</w:t>
            </w:r>
            <w:r>
              <w:rPr>
                <w:rFonts w:hint="eastAsia" w:ascii="宋体" w:hAnsi="宋体"/>
                <w:sz w:val="18"/>
              </w:rPr>
              <w:t>≤</w:t>
            </w:r>
            <w:r>
              <w:rPr>
                <w:rFonts w:hint="eastAsia" w:ascii="宋体" w:hAnsi="宋体"/>
                <w:sz w:val="18"/>
                <w:lang w:eastAsia="zh-CN"/>
              </w:rPr>
              <w:t>）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" w:hRule="atLeast"/>
        </w:trPr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淬硬层深度</w:t>
            </w:r>
            <w:r>
              <w:rPr>
                <w:rFonts w:hint="eastAsia" w:ascii="宋体" w:hAnsi="宋体"/>
                <w:sz w:val="18"/>
                <w:lang w:eastAsia="zh-CN"/>
              </w:rPr>
              <w:t>（</w:t>
            </w:r>
            <w:r>
              <w:rPr>
                <w:rFonts w:hint="eastAsia" w:ascii="宋体" w:hAnsi="宋体"/>
                <w:sz w:val="18"/>
              </w:rPr>
              <w:t>≥</w:t>
            </w:r>
            <w:r>
              <w:rPr>
                <w:rFonts w:hint="eastAsia" w:ascii="宋体" w:hAnsi="宋体"/>
                <w:sz w:val="18"/>
                <w:lang w:eastAsia="zh-CN"/>
              </w:rPr>
              <w:t>）</w:t>
            </w:r>
            <w:r>
              <w:rPr>
                <w:rFonts w:hint="eastAsia" w:ascii="宋体" w:hAnsi="宋体"/>
                <w:sz w:val="18"/>
              </w:rPr>
              <w:t xml:space="preserve">  mm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hint="eastAsia" w:ascii="宋体" w:hAnsi="宋体" w:eastAsia="宋体"/>
                <w:sz w:val="18"/>
                <w:lang w:val="en-US" w:eastAsia="zh-CN"/>
              </w:rPr>
            </w:pPr>
            <w:r>
              <w:rPr>
                <w:rFonts w:hint="eastAsia" w:ascii="宋体" w:hAnsi="宋体"/>
                <w:sz w:val="18"/>
              </w:rPr>
              <w:t>辊颈硬度</w:t>
            </w:r>
            <w:r>
              <w:rPr>
                <w:rFonts w:hint="eastAsia" w:ascii="宋体" w:hAnsi="宋体"/>
                <w:i/>
                <w:iCs/>
                <w:sz w:val="18"/>
              </w:rPr>
              <w:t>HS</w:t>
            </w:r>
            <w:r>
              <w:rPr>
                <w:rFonts w:hint="eastAsia" w:ascii="宋体" w:hAnsi="宋体"/>
                <w:i/>
                <w:iCs/>
                <w:sz w:val="18"/>
                <w:lang w:val="en-US" w:eastAsia="zh-CN"/>
              </w:rPr>
              <w:t>D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45～50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超声波无损检测</w:t>
            </w:r>
          </w:p>
        </w:tc>
        <w:tc>
          <w:tcPr>
            <w:tcW w:w="527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检测范围：整个工件。</w:t>
            </w:r>
          </w:p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color w:val="0000FF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质量等级：不低于</w:t>
            </w:r>
            <w:r>
              <w:rPr>
                <w:rFonts w:ascii="宋体" w:hAnsi="宋体"/>
                <w:sz w:val="18"/>
              </w:rPr>
              <w:t>G</w:t>
            </w:r>
            <w:r>
              <w:rPr>
                <w:rFonts w:hint="eastAsia" w:ascii="宋体" w:hAnsi="宋体"/>
                <w:sz w:val="18"/>
              </w:rPr>
              <w:t>B/T</w:t>
            </w:r>
            <w:r>
              <w:rPr>
                <w:rFonts w:ascii="宋体" w:hAnsi="宋体"/>
                <w:sz w:val="18"/>
              </w:rPr>
              <w:t xml:space="preserve"> 374</w:t>
            </w:r>
            <w:r>
              <w:rPr>
                <w:rFonts w:hint="eastAsia" w:ascii="宋体" w:hAnsi="宋体"/>
                <w:sz w:val="18"/>
              </w:rPr>
              <w:t>00.15—</w:t>
            </w:r>
            <w:r>
              <w:rPr>
                <w:rFonts w:ascii="宋体" w:hAnsi="宋体"/>
                <w:sz w:val="18"/>
              </w:rPr>
              <w:t>2009</w:t>
            </w:r>
            <w:r>
              <w:rPr>
                <w:rFonts w:hint="eastAsia" w:ascii="宋体" w:hAnsi="宋体"/>
                <w:sz w:val="18"/>
              </w:rPr>
              <w:t>规定的2级。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同轴度公差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、t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、t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3</w:t>
            </w:r>
          </w:p>
        </w:tc>
        <w:tc>
          <w:tcPr>
            <w:tcW w:w="527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1184—1996规定的5级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圆柱度公差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6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7</w:t>
            </w:r>
            <w:r>
              <w:rPr>
                <w:rFonts w:hint="eastAsia" w:ascii="宋体" w:hAnsi="宋体"/>
                <w:iCs/>
                <w:sz w:val="18"/>
                <w:szCs w:val="18"/>
              </w:rPr>
              <w:t xml:space="preserve"> </w:t>
            </w:r>
          </w:p>
        </w:tc>
        <w:tc>
          <w:tcPr>
            <w:tcW w:w="527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1184—1996规定的5级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全跳动公差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8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9</w:t>
            </w:r>
            <w:r>
              <w:rPr>
                <w:rFonts w:hint="eastAsia" w:ascii="宋体" w:hAnsi="宋体"/>
                <w:iCs/>
                <w:sz w:val="18"/>
                <w:szCs w:val="18"/>
              </w:rPr>
              <w:t xml:space="preserve"> </w:t>
            </w:r>
          </w:p>
        </w:tc>
        <w:tc>
          <w:tcPr>
            <w:tcW w:w="5277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1184—1996规定的5级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±0.2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i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  mm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</w:t>
            </w:r>
            <w:r>
              <w:rPr>
                <w:rFonts w:hint="eastAsia" w:ascii="宋体" w:hAnsi="宋体"/>
                <w:sz w:val="18"/>
              </w:rPr>
              <w:t>～</w:t>
            </w:r>
            <w:r>
              <w:rPr>
                <w:rFonts w:hint="eastAsia" w:ascii="宋体" w:hAnsi="宋体" w:cs="宋体"/>
                <w:sz w:val="18"/>
                <w:szCs w:val="18"/>
              </w:rPr>
              <w:t>+0.2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3" w:hRule="atLeast"/>
        </w:trPr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hint="eastAsia" w:ascii="宋体" w:hAnsi="宋体" w:eastAsia="宋体"/>
                <w:i/>
                <w:sz w:val="18"/>
                <w:lang w:eastAsia="zh-CN"/>
              </w:rPr>
            </w:pP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2</w:t>
            </w:r>
            <w:r>
              <w:rPr>
                <w:rFonts w:hint="eastAsia" w:ascii="宋体" w:hAnsi="宋体"/>
                <w:i/>
                <w:sz w:val="18"/>
              </w:rPr>
              <w:t>、D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3</w:t>
            </w:r>
            <w:r>
              <w:rPr>
                <w:rFonts w:hint="eastAsia" w:ascii="宋体" w:hAnsi="宋体"/>
                <w:i/>
                <w:sz w:val="18"/>
              </w:rPr>
              <w:t>、D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的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公差带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按G</w:t>
            </w:r>
            <w:r>
              <w:rPr>
                <w:rFonts w:ascii="宋体" w:hAnsi="宋体"/>
                <w:sz w:val="18"/>
                <w:szCs w:val="18"/>
              </w:rPr>
              <w:t>B/T 1800.2</w:t>
            </w:r>
            <w:r>
              <w:rPr>
                <w:rFonts w:hint="eastAsia" w:ascii="宋体" w:hAnsi="宋体"/>
                <w:sz w:val="18"/>
                <w:szCs w:val="18"/>
              </w:rPr>
              <w:t>—2</w:t>
            </w:r>
            <w:r>
              <w:rPr>
                <w:rFonts w:ascii="宋体" w:hAnsi="宋体"/>
                <w:sz w:val="18"/>
                <w:szCs w:val="18"/>
              </w:rPr>
              <w:t>020</w:t>
            </w:r>
            <w:r>
              <w:rPr>
                <w:rFonts w:hint="eastAsia" w:ascii="宋体" w:hAnsi="宋体"/>
                <w:sz w:val="18"/>
                <w:szCs w:val="18"/>
              </w:rPr>
              <w:t>规定的d7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1</w:t>
            </w:r>
            <w:r>
              <w:rPr>
                <w:rFonts w:hint="eastAsia" w:ascii="宋体" w:hAnsi="宋体"/>
                <w:i/>
                <w:sz w:val="18"/>
              </w:rPr>
              <w:t>、D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2</w:t>
            </w:r>
            <w:r>
              <w:rPr>
                <w:rFonts w:hint="eastAsia" w:ascii="宋体" w:hAnsi="宋体"/>
                <w:i/>
                <w:sz w:val="18"/>
              </w:rPr>
              <w:t>、D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</w:rPr>
              <w:t>Ra</w:t>
            </w:r>
            <w:r>
              <w:rPr>
                <w:rFonts w:hint="eastAsia" w:ascii="宋体" w:hAnsi="宋体"/>
                <w:sz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</w:rPr>
              <w:t>0.8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3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i/>
                <w:sz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  <w:szCs w:val="18"/>
              </w:rPr>
              <w:t>Ra</w:t>
            </w:r>
            <w:r>
              <w:rPr>
                <w:rFonts w:hint="eastAsia" w:ascii="宋体" w:hAnsi="宋体"/>
                <w:sz w:val="18"/>
                <w:szCs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</w:p>
        </w:tc>
        <w:tc>
          <w:tcPr>
            <w:tcW w:w="5277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1.6</w:t>
            </w:r>
          </w:p>
        </w:tc>
      </w:tr>
    </w:tbl>
    <w:p>
      <w:pPr>
        <w:pStyle w:val="59"/>
        <w:numPr>
          <w:ilvl w:val="2"/>
          <w:numId w:val="0"/>
        </w:numPr>
        <w:spacing w:before="156" w:after="156" w:line="240" w:lineRule="exact"/>
        <w:rPr>
          <w:rFonts w:hAnsi="宋体" w:cs="Arial"/>
          <w:highlight w:val="red"/>
        </w:rPr>
      </w:pPr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2</w:t>
      </w:r>
      <w:r>
        <w:rPr>
          <w:rFonts w:hint="eastAsia" w:hAnsi="黑体" w:cs="Arial"/>
        </w:rPr>
        <w:t xml:space="preserve">.4  </w:t>
      </w:r>
      <w:r>
        <w:rPr>
          <w:rFonts w:hint="eastAsia" w:ascii="宋体" w:hAnsi="宋体" w:eastAsia="宋体" w:cs="Arial"/>
        </w:rPr>
        <w:t>支承辊技术要求应符合表5的规定。</w:t>
      </w:r>
    </w:p>
    <w:p>
      <w:pPr>
        <w:pStyle w:val="33"/>
        <w:spacing w:after="156" w:afterLines="50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 xml:space="preserve">表5  </w:t>
      </w:r>
      <w:r>
        <w:rPr>
          <w:rFonts w:hint="eastAsia" w:ascii="黑体" w:hAnsi="黑体" w:eastAsia="黑体" w:cs="黑体"/>
          <w:szCs w:val="21"/>
        </w:rPr>
        <w:t>支承辊</w:t>
      </w:r>
      <w:r>
        <w:rPr>
          <w:rFonts w:hint="eastAsia" w:ascii="黑体" w:hAnsi="黑体" w:eastAsia="黑体"/>
        </w:rPr>
        <w:t xml:space="preserve">   </w:t>
      </w:r>
    </w:p>
    <w:tbl>
      <w:tblPr>
        <w:tblStyle w:val="42"/>
        <w:tblW w:w="957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2"/>
        <w:gridCol w:w="52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4292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项目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技术要求指标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2" w:hRule="atLeast"/>
        </w:trPr>
        <w:tc>
          <w:tcPr>
            <w:tcW w:w="9570" w:type="dxa"/>
            <w:gridSpan w:val="2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hAnsi="宋体"/>
                <w:sz w:val="18"/>
              </w:rPr>
            </w:pPr>
            <w:r>
              <w:rPr>
                <w:rFonts w:ascii="宋体" w:hAnsi="宋体"/>
                <w:sz w:val="18"/>
              </w:rPr>
              <w:drawing>
                <wp:inline distT="0" distB="0" distL="0" distR="0">
                  <wp:extent cx="4034790" cy="2042160"/>
                  <wp:effectExtent l="0" t="0" r="0" b="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5812" cy="20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4292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材质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按</w:t>
            </w:r>
            <w:r>
              <w:rPr>
                <w:rFonts w:hint="eastAsia" w:ascii="宋体" w:hAnsi="宋体"/>
                <w:sz w:val="18"/>
                <w:szCs w:val="18"/>
              </w:rPr>
              <w:t>GB/T 13314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规定的冷轧辊用钢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06" w:hRule="atLeast"/>
        </w:trPr>
        <w:tc>
          <w:tcPr>
            <w:tcW w:w="4292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rPr>
                <w:rFonts w:hint="eastAsia" w:eastAsia="宋体" w:asciiTheme="minorEastAsia" w:hAnsiTheme="minorEastAsia"/>
                <w:sz w:val="18"/>
                <w:lang w:val="en-US" w:eastAsia="zh-CN"/>
              </w:rPr>
            </w:pPr>
            <w:r>
              <w:rPr>
                <w:rFonts w:hint="eastAsia" w:ascii="宋体" w:hAnsi="宋体"/>
                <w:sz w:val="18"/>
              </w:rPr>
              <w:t>辊身表面硬度</w:t>
            </w:r>
            <w:r>
              <w:rPr>
                <w:rFonts w:hint="eastAsia" w:ascii="宋体" w:hAnsi="宋体"/>
                <w:i/>
                <w:iCs/>
                <w:sz w:val="18"/>
              </w:rPr>
              <w:t>HS</w:t>
            </w:r>
            <w:r>
              <w:rPr>
                <w:rFonts w:hint="eastAsia" w:ascii="宋体" w:hAnsi="宋体"/>
                <w:i/>
                <w:iCs/>
                <w:sz w:val="18"/>
                <w:lang w:val="en-US" w:eastAsia="zh-CN"/>
              </w:rPr>
              <w:t>D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</w:rPr>
              <w:t>65～70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" w:hRule="atLeast"/>
        </w:trPr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hint="eastAsia" w:eastAsia="宋体" w:asciiTheme="minorEastAsia" w:hAnsiTheme="minorEastAsia"/>
                <w:sz w:val="18"/>
                <w:lang w:eastAsia="zh-CN"/>
              </w:rPr>
            </w:pPr>
            <w:r>
              <w:rPr>
                <w:rFonts w:hint="eastAsia" w:ascii="宋体" w:hAnsi="宋体"/>
                <w:sz w:val="18"/>
              </w:rPr>
              <w:t>辊身表面硬度</w:t>
            </w:r>
            <w:r>
              <w:rPr>
                <w:rFonts w:hint="eastAsia" w:ascii="宋体" w:hAnsi="宋体"/>
                <w:i/>
                <w:iCs/>
                <w:sz w:val="18"/>
              </w:rPr>
              <w:t>HS</w:t>
            </w:r>
            <w:r>
              <w:rPr>
                <w:rFonts w:hint="eastAsia" w:ascii="宋体" w:hAnsi="宋体"/>
                <w:i/>
                <w:iCs/>
                <w:sz w:val="18"/>
                <w:lang w:val="en-US" w:eastAsia="zh-CN"/>
              </w:rPr>
              <w:t>D</w:t>
            </w:r>
            <w:r>
              <w:rPr>
                <w:rFonts w:hint="eastAsia" w:ascii="宋体" w:hAnsi="宋体"/>
                <w:sz w:val="18"/>
              </w:rPr>
              <w:t>的不均匀性</w:t>
            </w:r>
            <w:r>
              <w:rPr>
                <w:rFonts w:hint="eastAsia" w:ascii="宋体" w:hAnsi="宋体"/>
                <w:sz w:val="18"/>
                <w:lang w:eastAsia="zh-CN"/>
              </w:rPr>
              <w:t>（</w:t>
            </w:r>
            <w:r>
              <w:rPr>
                <w:rFonts w:hint="eastAsia" w:ascii="宋体" w:hAnsi="宋体"/>
                <w:sz w:val="18"/>
              </w:rPr>
              <w:t>≤</w:t>
            </w:r>
            <w:r>
              <w:rPr>
                <w:rFonts w:hint="eastAsia" w:ascii="宋体" w:hAnsi="宋体"/>
                <w:sz w:val="18"/>
                <w:lang w:eastAsia="zh-CN"/>
              </w:rPr>
              <w:t>）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" w:hRule="atLeast"/>
        </w:trPr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淬硬层深度</w:t>
            </w:r>
            <w:r>
              <w:rPr>
                <w:rFonts w:hint="eastAsia" w:ascii="宋体" w:hAnsi="宋体"/>
                <w:sz w:val="18"/>
                <w:lang w:eastAsia="zh-CN"/>
              </w:rPr>
              <w:t>（</w:t>
            </w:r>
            <w:r>
              <w:rPr>
                <w:rFonts w:hint="eastAsia" w:ascii="宋体" w:hAnsi="宋体"/>
                <w:sz w:val="18"/>
              </w:rPr>
              <w:t>≥</w:t>
            </w:r>
            <w:r>
              <w:rPr>
                <w:rFonts w:hint="eastAsia" w:ascii="宋体" w:hAnsi="宋体"/>
                <w:sz w:val="18"/>
                <w:lang w:eastAsia="zh-CN"/>
              </w:rPr>
              <w:t>）</w:t>
            </w:r>
            <w:r>
              <w:rPr>
                <w:rFonts w:hint="eastAsia" w:ascii="宋体" w:hAnsi="宋体"/>
                <w:sz w:val="18"/>
              </w:rPr>
              <w:t xml:space="preserve">  mm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hint="eastAsia" w:eastAsia="宋体" w:asciiTheme="minorEastAsia" w:hAnsiTheme="minorEastAsia"/>
                <w:sz w:val="18"/>
                <w:lang w:val="en-US" w:eastAsia="zh-CN"/>
              </w:rPr>
            </w:pPr>
            <w:r>
              <w:rPr>
                <w:rFonts w:hint="eastAsia" w:ascii="宋体" w:hAnsi="宋体"/>
                <w:sz w:val="18"/>
              </w:rPr>
              <w:t>辊颈硬度</w:t>
            </w:r>
            <w:r>
              <w:rPr>
                <w:rFonts w:hint="eastAsia" w:ascii="宋体" w:hAnsi="宋体"/>
                <w:i/>
                <w:iCs/>
                <w:sz w:val="18"/>
              </w:rPr>
              <w:t>HS</w:t>
            </w:r>
            <w:r>
              <w:rPr>
                <w:rFonts w:hint="eastAsia" w:ascii="宋体" w:hAnsi="宋体"/>
                <w:i/>
                <w:iCs/>
                <w:sz w:val="18"/>
                <w:lang w:val="en-US" w:eastAsia="zh-CN"/>
              </w:rPr>
              <w:t>D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</w:rPr>
              <w:t>40～45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Theme="minorEastAsia" w:hAnsiTheme="minorEastAsia" w:eastAsiaTheme="minorEastAsia"/>
                <w:sz w:val="18"/>
              </w:rPr>
              <w:t>超声波无损检测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检测范围：整个工件。</w:t>
            </w:r>
          </w:p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color w:val="0000FF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质量等级：不低于</w:t>
            </w:r>
            <w:r>
              <w:rPr>
                <w:rFonts w:ascii="宋体" w:hAnsi="宋体"/>
                <w:sz w:val="18"/>
              </w:rPr>
              <w:t>G</w:t>
            </w:r>
            <w:r>
              <w:rPr>
                <w:rFonts w:hint="eastAsia" w:ascii="宋体" w:hAnsi="宋体"/>
                <w:sz w:val="18"/>
              </w:rPr>
              <w:t>B/T</w:t>
            </w:r>
            <w:r>
              <w:rPr>
                <w:rFonts w:ascii="宋体" w:hAnsi="宋体"/>
                <w:sz w:val="18"/>
              </w:rPr>
              <w:t xml:space="preserve"> 374</w:t>
            </w:r>
            <w:r>
              <w:rPr>
                <w:rFonts w:hint="eastAsia" w:ascii="宋体" w:hAnsi="宋体"/>
                <w:sz w:val="18"/>
              </w:rPr>
              <w:t>00.15—</w:t>
            </w:r>
            <w:r>
              <w:rPr>
                <w:rFonts w:ascii="宋体" w:hAnsi="宋体"/>
                <w:sz w:val="18"/>
              </w:rPr>
              <w:t>2009</w:t>
            </w:r>
            <w:r>
              <w:rPr>
                <w:rFonts w:hint="eastAsia" w:ascii="宋体" w:hAnsi="宋体"/>
                <w:sz w:val="18"/>
              </w:rPr>
              <w:t>规定的</w:t>
            </w:r>
            <w:r>
              <w:rPr>
                <w:rFonts w:hint="eastAsia" w:ascii="宋体" w:hAnsi="宋体"/>
                <w:color w:val="0000FF"/>
                <w:sz w:val="18"/>
              </w:rPr>
              <w:t>2</w:t>
            </w:r>
            <w:r>
              <w:rPr>
                <w:rFonts w:hint="eastAsia" w:ascii="宋体" w:hAnsi="宋体"/>
                <w:sz w:val="18"/>
              </w:rPr>
              <w:t>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</w:t>
            </w:r>
            <w:r>
              <w:rPr>
                <w:rFonts w:hint="eastAsia" w:asciiTheme="minorEastAsia" w:hAnsiTheme="minorEastAsia" w:eastAsiaTheme="minorEastAsia"/>
                <w:sz w:val="18"/>
              </w:rPr>
              <w:t>～</w:t>
            </w:r>
            <w:r>
              <w:rPr>
                <w:rFonts w:hint="eastAsia" w:ascii="宋体" w:hAnsi="宋体" w:cs="宋体"/>
                <w:sz w:val="18"/>
                <w:szCs w:val="18"/>
              </w:rPr>
              <w:t>+0.1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同轴度公差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1184—1996规定的5级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圆柱度公差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sz w:val="18"/>
                <w:szCs w:val="18"/>
              </w:rPr>
              <w:t>、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1184—1996规定的5级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全跳动公差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6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、t</w:t>
            </w:r>
            <w:r>
              <w:rPr>
                <w:rFonts w:hint="eastAsia" w:ascii="宋体" w:hAnsi="宋体"/>
                <w:sz w:val="18"/>
                <w:szCs w:val="18"/>
                <w:vertAlign w:val="subscript"/>
              </w:rPr>
              <w:t>7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/>
                <w:sz w:val="18"/>
              </w:rPr>
              <w:t>不低于GB/T 1184—1996规定的5级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sz w:val="18"/>
              </w:rPr>
            </w:pPr>
            <w:r>
              <w:rPr>
                <w:rFonts w:hint="eastAsia" w:ascii="宋体" w:hAnsi="宋体"/>
                <w:i/>
                <w:sz w:val="18"/>
                <w:szCs w:val="18"/>
              </w:rPr>
              <w:t>L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sz w:val="18"/>
                <w:szCs w:val="18"/>
              </w:rPr>
              <w:t>mm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±0.2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i/>
                <w:sz w:val="18"/>
                <w:szCs w:val="18"/>
              </w:rPr>
            </w:pP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  <w:szCs w:val="18"/>
              </w:rPr>
              <w:t>的极限偏差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sz w:val="18"/>
                <w:szCs w:val="18"/>
              </w:rPr>
              <w:t>mm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0</w:t>
            </w:r>
            <w:r>
              <w:rPr>
                <w:rFonts w:hint="eastAsia" w:asciiTheme="minorEastAsia" w:hAnsiTheme="minorEastAsia" w:eastAsiaTheme="minorEastAsia"/>
                <w:sz w:val="18"/>
              </w:rPr>
              <w:t>～</w:t>
            </w:r>
            <w:r>
              <w:rPr>
                <w:rFonts w:hint="eastAsia" w:ascii="宋体" w:hAnsi="宋体" w:cs="宋体"/>
                <w:sz w:val="18"/>
                <w:szCs w:val="18"/>
              </w:rPr>
              <w:t>+0.2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/>
                <w:i/>
                <w:color w:val="0000FF"/>
                <w:sz w:val="18"/>
              </w:rPr>
            </w:pPr>
            <w:r>
              <w:rPr>
                <w:rFonts w:hint="eastAsia" w:ascii="宋体" w:hAnsi="宋体"/>
                <w:i/>
                <w:color w:val="auto"/>
                <w:sz w:val="18"/>
              </w:rPr>
              <w:t>D</w:t>
            </w:r>
            <w:r>
              <w:rPr>
                <w:rFonts w:hint="eastAsia" w:ascii="宋体" w:hAnsi="宋体"/>
                <w:iCs/>
                <w:color w:val="auto"/>
                <w:sz w:val="18"/>
                <w:vertAlign w:val="subscript"/>
              </w:rPr>
              <w:t>2</w:t>
            </w:r>
            <w:r>
              <w:rPr>
                <w:rFonts w:hint="eastAsia" w:ascii="宋体" w:hAnsi="宋体"/>
                <w:i/>
                <w:color w:val="auto"/>
                <w:sz w:val="18"/>
              </w:rPr>
              <w:t>、D</w:t>
            </w:r>
            <w:r>
              <w:rPr>
                <w:rFonts w:hint="eastAsia" w:ascii="宋体" w:hAnsi="宋体"/>
                <w:iCs/>
                <w:color w:val="auto"/>
                <w:sz w:val="18"/>
                <w:vertAlign w:val="subscript"/>
              </w:rPr>
              <w:t>3</w:t>
            </w:r>
            <w:r>
              <w:rPr>
                <w:rFonts w:hint="eastAsia" w:ascii="宋体" w:hAnsi="宋体"/>
                <w:color w:val="auto"/>
                <w:sz w:val="18"/>
                <w:szCs w:val="18"/>
              </w:rPr>
              <w:t>的公差带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="宋体" w:hAnsi="宋体" w:cs="宋体"/>
                <w:color w:val="0000FF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按G</w:t>
            </w:r>
            <w:r>
              <w:rPr>
                <w:rFonts w:ascii="宋体" w:hAnsi="宋体"/>
                <w:sz w:val="18"/>
                <w:szCs w:val="18"/>
              </w:rPr>
              <w:t>B/T 1800.2</w:t>
            </w:r>
            <w:r>
              <w:rPr>
                <w:rFonts w:hint="eastAsia" w:ascii="宋体" w:hAnsi="宋体"/>
                <w:sz w:val="18"/>
                <w:szCs w:val="18"/>
              </w:rPr>
              <w:t>—2</w:t>
            </w:r>
            <w:r>
              <w:rPr>
                <w:rFonts w:ascii="宋体" w:hAnsi="宋体"/>
                <w:sz w:val="18"/>
                <w:szCs w:val="18"/>
              </w:rPr>
              <w:t>020</w:t>
            </w:r>
            <w:r>
              <w:rPr>
                <w:rFonts w:hint="eastAsia" w:ascii="宋体" w:hAnsi="宋体"/>
                <w:sz w:val="18"/>
                <w:szCs w:val="18"/>
              </w:rPr>
              <w:t>规定的d7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</w:rPr>
            </w:pP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1</w:t>
            </w:r>
            <w:r>
              <w:rPr>
                <w:rFonts w:hint="eastAsia" w:ascii="宋体" w:hAnsi="宋体"/>
                <w:sz w:val="18"/>
              </w:rPr>
              <w:t>、</w:t>
            </w: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2</w:t>
            </w:r>
            <w:r>
              <w:rPr>
                <w:rFonts w:hint="eastAsia" w:ascii="宋体" w:hAnsi="宋体"/>
                <w:sz w:val="18"/>
              </w:rPr>
              <w:t>、</w:t>
            </w:r>
            <w:r>
              <w:rPr>
                <w:rFonts w:hint="eastAsia" w:ascii="宋体" w:hAnsi="宋体"/>
                <w:i/>
                <w:sz w:val="18"/>
              </w:rPr>
              <w:t>D</w:t>
            </w:r>
            <w:r>
              <w:rPr>
                <w:rFonts w:hint="eastAsia" w:ascii="宋体" w:hAnsi="宋体"/>
                <w:iCs/>
                <w:sz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</w:rPr>
              <w:t>Ra</w:t>
            </w:r>
            <w:r>
              <w:rPr>
                <w:rFonts w:hint="eastAsia" w:ascii="宋体" w:hAnsi="宋体"/>
                <w:sz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1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、a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2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、a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3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</w:p>
        </w:tc>
        <w:tc>
          <w:tcPr>
            <w:tcW w:w="5278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</w:rPr>
            </w:pPr>
            <w:r>
              <w:rPr>
                <w:rFonts w:hint="eastAsia" w:ascii="宋体" w:hAnsi="宋体" w:cs="宋体"/>
                <w:sz w:val="18"/>
              </w:rPr>
              <w:t>0.8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92" w:type="dxa"/>
          </w:tcPr>
          <w:p>
            <w:pPr>
              <w:autoSpaceDE w:val="0"/>
              <w:autoSpaceDN w:val="0"/>
              <w:adjustRightInd w:val="0"/>
              <w:snapToGrid w:val="0"/>
              <w:jc w:val="left"/>
              <w:rPr>
                <w:rFonts w:asciiTheme="minorEastAsia" w:hAnsiTheme="minorEastAsia" w:eastAsiaTheme="minorEastAsia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</w:rPr>
              <w:t>表面粗糙度</w:t>
            </w:r>
            <w:r>
              <w:rPr>
                <w:rFonts w:hint="eastAsia" w:ascii="宋体" w:hAnsi="宋体"/>
                <w:i/>
                <w:iCs/>
                <w:sz w:val="18"/>
              </w:rPr>
              <w:t>Ra</w:t>
            </w:r>
            <w:r>
              <w:rPr>
                <w:rFonts w:hint="eastAsia" w:ascii="宋体" w:hAnsi="宋体"/>
                <w:sz w:val="18"/>
              </w:rPr>
              <w:t>的最大允许值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4</w:t>
            </w:r>
            <w:r>
              <w:rPr>
                <w:rFonts w:hint="eastAsia" w:ascii="宋体" w:hAnsi="宋体"/>
                <w:i/>
                <w:sz w:val="18"/>
                <w:szCs w:val="18"/>
              </w:rPr>
              <w:t>、a</w:t>
            </w:r>
            <w:r>
              <w:rPr>
                <w:rFonts w:hint="eastAsia" w:ascii="宋体" w:hAnsi="宋体"/>
                <w:iCs/>
                <w:sz w:val="18"/>
                <w:szCs w:val="18"/>
                <w:vertAlign w:val="subscript"/>
              </w:rPr>
              <w:t>5</w:t>
            </w:r>
            <w:r>
              <w:rPr>
                <w:rFonts w:hint="eastAsia" w:ascii="宋体" w:hAnsi="宋体"/>
                <w:sz w:val="18"/>
                <w:szCs w:val="18"/>
              </w:rPr>
              <w:t xml:space="preserve">  </w:t>
            </w:r>
            <w:r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  <w:t>μm</w:t>
            </w:r>
          </w:p>
        </w:tc>
        <w:tc>
          <w:tcPr>
            <w:tcW w:w="5278" w:type="dxa"/>
          </w:tcPr>
          <w:p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</w:rPr>
              <w:t>1.6</w:t>
            </w:r>
          </w:p>
        </w:tc>
      </w:tr>
      <w:bookmarkEnd w:id="100"/>
    </w:tbl>
    <w:p>
      <w:pPr>
        <w:pStyle w:val="55"/>
        <w:numPr>
          <w:ilvl w:val="0"/>
          <w:numId w:val="0"/>
        </w:numPr>
        <w:spacing w:before="156" w:after="156"/>
        <w:rPr>
          <w:rFonts w:hAnsi="黑体" w:cs="Arial"/>
        </w:rPr>
      </w:pPr>
      <w:bookmarkStart w:id="101" w:name="_Toc322932420"/>
      <w:bookmarkStart w:id="102" w:name="_Toc320605985"/>
      <w:bookmarkStart w:id="103" w:name="_Toc320607937"/>
      <w:bookmarkStart w:id="104" w:name="_Toc320607631"/>
      <w:bookmarkStart w:id="105" w:name="_Toc320608638"/>
      <w:bookmarkStart w:id="106" w:name="_Toc320608264"/>
      <w:bookmarkStart w:id="107" w:name="_Toc320606105"/>
      <w:bookmarkStart w:id="108" w:name="_Toc320608552"/>
      <w:bookmarkStart w:id="109" w:name="_Toc320608735"/>
      <w:bookmarkStart w:id="110" w:name="_Toc320607321"/>
      <w:bookmarkStart w:id="111" w:name="_Toc320605908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  装配要求</w:t>
      </w:r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>
      <w:pPr>
        <w:pStyle w:val="33"/>
        <w:ind w:firstLine="0" w:firstLineChars="0"/>
        <w:rPr>
          <w:rFonts w:hAnsi="宋体"/>
        </w:rPr>
      </w:pPr>
      <w:bookmarkStart w:id="112" w:name="_Toc321808253"/>
      <w:bookmarkStart w:id="113" w:name="_Toc322932421"/>
      <w:r>
        <w:rPr>
          <w:rFonts w:ascii="黑体" w:hAnsi="黑体" w:eastAsia="黑体"/>
        </w:rPr>
        <w:t>6</w:t>
      </w:r>
      <w:r>
        <w:rPr>
          <w:rFonts w:hint="eastAsia" w:ascii="黑体" w:hAnsi="黑体" w:eastAsia="黑体"/>
        </w:rPr>
        <w:t>.</w:t>
      </w:r>
      <w:r>
        <w:rPr>
          <w:rFonts w:ascii="黑体" w:hAnsi="黑体" w:eastAsia="黑体"/>
        </w:rPr>
        <w:t>3</w:t>
      </w:r>
      <w:r>
        <w:rPr>
          <w:rFonts w:hint="eastAsia" w:ascii="黑体" w:hAnsi="黑体" w:eastAsia="黑体"/>
        </w:rPr>
        <w:t>.1</w:t>
      </w:r>
      <w:r>
        <w:rPr>
          <w:rFonts w:hint="eastAsia" w:hAnsi="宋体"/>
        </w:rPr>
        <w:t xml:space="preserve">  平整机</w:t>
      </w:r>
      <w:r>
        <w:rPr>
          <w:rFonts w:hAnsi="宋体"/>
        </w:rPr>
        <w:t>各部件及整机</w:t>
      </w:r>
      <w:r>
        <w:rPr>
          <w:rFonts w:hint="eastAsia" w:hAnsi="宋体"/>
        </w:rPr>
        <w:t>在制造厂</w:t>
      </w:r>
      <w:r>
        <w:rPr>
          <w:rFonts w:hAnsi="宋体"/>
        </w:rPr>
        <w:t>应按图样、装配工艺</w:t>
      </w:r>
      <w:r>
        <w:rPr>
          <w:rFonts w:hint="eastAsia" w:hAnsi="宋体"/>
        </w:rPr>
        <w:t>等</w:t>
      </w:r>
      <w:r>
        <w:rPr>
          <w:rFonts w:hAnsi="宋体"/>
        </w:rPr>
        <w:t>技术文件进行</w:t>
      </w:r>
      <w:r>
        <w:rPr>
          <w:rFonts w:hint="eastAsia" w:hAnsi="宋体"/>
        </w:rPr>
        <w:t>总</w:t>
      </w:r>
      <w:r>
        <w:rPr>
          <w:rFonts w:hAnsi="宋体"/>
        </w:rPr>
        <w:t>装配。</w:t>
      </w:r>
      <w:bookmarkEnd w:id="112"/>
      <w:bookmarkEnd w:id="113"/>
      <w:r>
        <w:rPr>
          <w:rFonts w:hint="eastAsia" w:hAnsi="宋体"/>
        </w:rPr>
        <w:t>如轧辊不具备装配条件，需检查机架与轴承座之间有配合要求的尺寸并记录。</w:t>
      </w:r>
    </w:p>
    <w:p>
      <w:pPr>
        <w:pStyle w:val="33"/>
        <w:ind w:firstLine="0" w:firstLineChars="0"/>
      </w:pPr>
      <w:bookmarkStart w:id="114" w:name="_Toc322932422"/>
      <w:bookmarkStart w:id="115" w:name="_Toc321808254"/>
      <w:r>
        <w:rPr>
          <w:rFonts w:ascii="黑体" w:hAnsi="黑体" w:eastAsia="黑体"/>
        </w:rPr>
        <w:t>6</w:t>
      </w:r>
      <w:r>
        <w:rPr>
          <w:rFonts w:hint="eastAsia" w:ascii="黑体" w:hAnsi="黑体" w:eastAsia="黑体"/>
        </w:rPr>
        <w:t>.</w:t>
      </w:r>
      <w:r>
        <w:rPr>
          <w:rFonts w:ascii="黑体" w:hAnsi="黑体" w:eastAsia="黑体"/>
        </w:rPr>
        <w:t>3</w:t>
      </w:r>
      <w:r>
        <w:rPr>
          <w:rFonts w:hint="eastAsia" w:ascii="黑体" w:hAnsi="黑体" w:eastAsia="黑体"/>
        </w:rPr>
        <w:t xml:space="preserve">.2  </w:t>
      </w:r>
      <w:r>
        <w:rPr>
          <w:rFonts w:hAnsi="宋体" w:cs="Arial"/>
        </w:rPr>
        <w:t>装配时不</w:t>
      </w:r>
      <w:r>
        <w:rPr>
          <w:rFonts w:hint="eastAsia" w:hAnsi="宋体" w:cs="Arial"/>
        </w:rPr>
        <w:t>准许</w:t>
      </w:r>
      <w:r>
        <w:rPr>
          <w:rFonts w:hAnsi="宋体" w:cs="Arial"/>
        </w:rPr>
        <w:t>放入图样中未规定的</w:t>
      </w:r>
      <w:r>
        <w:rPr>
          <w:rFonts w:hint="eastAsia" w:hAnsi="宋体" w:cs="Arial"/>
        </w:rPr>
        <w:t>或</w:t>
      </w:r>
      <w:r>
        <w:rPr>
          <w:rFonts w:hAnsi="宋体" w:cs="Arial"/>
        </w:rPr>
        <w:t>未经设计部门同意的垫片或套等零件。</w:t>
      </w:r>
      <w:bookmarkEnd w:id="114"/>
      <w:bookmarkEnd w:id="115"/>
    </w:p>
    <w:p>
      <w:pPr>
        <w:pStyle w:val="33"/>
        <w:ind w:firstLine="0" w:firstLineChars="0"/>
        <w:rPr>
          <w:rFonts w:hAnsi="宋体" w:cs="Arial"/>
        </w:rPr>
      </w:pPr>
      <w:bookmarkStart w:id="116" w:name="_Toc6283063"/>
      <w:bookmarkStart w:id="117" w:name="_Toc5714422"/>
      <w:bookmarkStart w:id="118" w:name="_Toc6307832"/>
      <w:bookmarkStart w:id="119" w:name="_Toc6146198"/>
      <w:bookmarkStart w:id="120" w:name="_Toc322932423"/>
      <w:bookmarkStart w:id="121" w:name="_Toc7494797"/>
      <w:bookmarkStart w:id="122" w:name="_Toc6037858"/>
      <w:bookmarkStart w:id="123" w:name="_Toc5708808"/>
      <w:bookmarkStart w:id="124" w:name="_Toc6240071"/>
      <w:bookmarkStart w:id="125" w:name="_Toc7686538"/>
      <w:bookmarkStart w:id="126" w:name="_Toc7171437"/>
      <w:bookmarkStart w:id="127" w:name="_Toc6712352"/>
      <w:bookmarkStart w:id="128" w:name="_Toc6663605"/>
      <w:bookmarkStart w:id="129" w:name="_Toc6563221"/>
      <w:r>
        <w:rPr>
          <w:rFonts w:ascii="黑体" w:hAnsi="黑体" w:eastAsia="黑体"/>
        </w:rPr>
        <w:t>6</w:t>
      </w:r>
      <w:r>
        <w:rPr>
          <w:rFonts w:hint="eastAsia" w:ascii="黑体" w:hAnsi="黑体" w:eastAsia="黑体"/>
        </w:rPr>
        <w:t>.</w:t>
      </w:r>
      <w:r>
        <w:rPr>
          <w:rFonts w:ascii="黑体" w:hAnsi="黑体" w:eastAsia="黑体"/>
        </w:rPr>
        <w:t>3</w:t>
      </w:r>
      <w:r>
        <w:rPr>
          <w:rFonts w:hint="eastAsia" w:ascii="黑体" w:hAnsi="黑体" w:eastAsia="黑体"/>
        </w:rPr>
        <w:t xml:space="preserve">.3  </w:t>
      </w:r>
      <w:r>
        <w:rPr>
          <w:rFonts w:hAnsi="宋体" w:cs="Arial"/>
        </w:rPr>
        <w:t>所有高强度螺栓(8.8级或以上级别)应进行预紧，预紧力矩的大小根据</w:t>
      </w:r>
      <w:r>
        <w:rPr>
          <w:rFonts w:hint="eastAsia" w:hAnsi="宋体" w:cs="Arial"/>
        </w:rPr>
        <w:t>图样和技术文件</w:t>
      </w:r>
      <w:r>
        <w:rPr>
          <w:rFonts w:hAnsi="宋体" w:cs="Arial"/>
        </w:rPr>
        <w:t>要求确定，并按图</w:t>
      </w:r>
      <w:r>
        <w:rPr>
          <w:rFonts w:hint="eastAsia" w:hAnsi="宋体" w:cs="Arial"/>
        </w:rPr>
        <w:t>样要求</w:t>
      </w:r>
      <w:r>
        <w:rPr>
          <w:rFonts w:hAnsi="宋体" w:cs="Arial"/>
        </w:rPr>
        <w:t>进行防松。</w:t>
      </w:r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bookmarkStart w:id="130" w:name="_Toc322932424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 xml:space="preserve">.4  </w:t>
      </w:r>
      <w:r>
        <w:rPr>
          <w:rFonts w:ascii="宋体" w:hAnsi="宋体" w:eastAsia="宋体" w:cs="Arial"/>
        </w:rPr>
        <w:t>用垫铁调整</w:t>
      </w:r>
      <w:r>
        <w:rPr>
          <w:rFonts w:hint="eastAsia" w:ascii="宋体" w:hAnsi="宋体" w:eastAsia="宋体" w:cs="Arial"/>
        </w:rPr>
        <w:t>底板</w:t>
      </w:r>
      <w:r>
        <w:rPr>
          <w:rFonts w:ascii="宋体" w:hAnsi="宋体" w:eastAsia="宋体" w:cs="Arial"/>
        </w:rPr>
        <w:t>至水平，保证垫铁与</w:t>
      </w:r>
      <w:r>
        <w:rPr>
          <w:rFonts w:hint="eastAsia" w:ascii="宋体" w:hAnsi="宋体" w:eastAsia="宋体" w:cs="Arial"/>
        </w:rPr>
        <w:t>基础</w:t>
      </w:r>
      <w:r>
        <w:rPr>
          <w:rFonts w:ascii="宋体" w:hAnsi="宋体" w:eastAsia="宋体" w:cs="Arial"/>
        </w:rPr>
        <w:t>面</w:t>
      </w:r>
      <w:r>
        <w:rPr>
          <w:rFonts w:hint="eastAsia" w:ascii="宋体" w:hAnsi="宋体" w:eastAsia="宋体" w:cs="Arial"/>
        </w:rPr>
        <w:t>和底板下</w:t>
      </w:r>
      <w:r>
        <w:rPr>
          <w:rFonts w:ascii="宋体" w:hAnsi="宋体" w:eastAsia="宋体" w:cs="Arial"/>
        </w:rPr>
        <w:t>底面</w:t>
      </w:r>
      <w:r>
        <w:rPr>
          <w:rFonts w:hint="eastAsia" w:ascii="宋体" w:hAnsi="宋体" w:eastAsia="宋体" w:cs="Arial"/>
        </w:rPr>
        <w:t>之间</w:t>
      </w:r>
      <w:r>
        <w:rPr>
          <w:rFonts w:ascii="宋体" w:hAnsi="宋体" w:eastAsia="宋体" w:cs="Arial"/>
        </w:rPr>
        <w:t>良好接触。</w:t>
      </w:r>
      <w:r>
        <w:rPr>
          <w:rFonts w:hint="eastAsia" w:ascii="宋体" w:hAnsi="宋体" w:eastAsia="宋体" w:cs="Arial"/>
        </w:rPr>
        <w:t>底板</w:t>
      </w:r>
      <w:r>
        <w:rPr>
          <w:rFonts w:ascii="宋体" w:hAnsi="宋体" w:eastAsia="宋体" w:cs="Arial"/>
        </w:rPr>
        <w:t>上表面安装的水平度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</w:t>
      </w:r>
      <w:r>
        <w:rPr>
          <w:rFonts w:ascii="宋体" w:hAnsi="宋体" w:eastAsia="宋体" w:cs="Arial"/>
        </w:rPr>
        <w:t>0.0</w:t>
      </w:r>
      <w:r>
        <w:rPr>
          <w:rFonts w:hint="eastAsia" w:ascii="宋体" w:hAnsi="宋体" w:eastAsia="宋体" w:cs="Arial"/>
        </w:rPr>
        <w:t>5</w:t>
      </w:r>
      <w:r>
        <w:rPr>
          <w:rFonts w:ascii="宋体" w:hAnsi="宋体" w:eastAsia="宋体" w:cs="Arial"/>
        </w:rPr>
        <w:t>mm/m，两</w:t>
      </w:r>
      <w:r>
        <w:rPr>
          <w:rFonts w:hint="eastAsia" w:ascii="宋体" w:hAnsi="宋体" w:eastAsia="宋体" w:cs="Arial"/>
        </w:rPr>
        <w:t>底板</w:t>
      </w:r>
      <w:r>
        <w:rPr>
          <w:rFonts w:ascii="宋体" w:hAnsi="宋体" w:eastAsia="宋体" w:cs="Arial"/>
        </w:rPr>
        <w:t>上表面水平度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</w:t>
      </w:r>
      <w:r>
        <w:rPr>
          <w:rFonts w:ascii="宋体" w:hAnsi="宋体" w:eastAsia="宋体" w:cs="Arial"/>
        </w:rPr>
        <w:t>0.0</w:t>
      </w:r>
      <w:r>
        <w:rPr>
          <w:rFonts w:hint="eastAsia" w:ascii="宋体" w:hAnsi="宋体" w:eastAsia="宋体" w:cs="Arial"/>
        </w:rPr>
        <w:t>5</w:t>
      </w:r>
      <w:r>
        <w:rPr>
          <w:rFonts w:ascii="宋体" w:hAnsi="宋体" w:eastAsia="宋体" w:cs="Arial"/>
        </w:rPr>
        <w:t>mm/m。</w:t>
      </w:r>
      <w:bookmarkEnd w:id="130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bookmarkStart w:id="131" w:name="_Toc322932425"/>
      <w:r>
        <w:rPr>
          <w:rFonts w:ascii="宋体" w:hAnsi="宋体" w:eastAsia="宋体" w:cs="Arial"/>
          <w:b/>
        </w:rPr>
        <w:t>6</w:t>
      </w:r>
      <w:r>
        <w:rPr>
          <w:rFonts w:hint="eastAsia" w:ascii="宋体" w:hAnsi="宋体" w:eastAsia="宋体" w:cs="Arial"/>
          <w:b/>
        </w:rPr>
        <w:t>.</w:t>
      </w:r>
      <w:r>
        <w:rPr>
          <w:rFonts w:hAnsi="黑体" w:cs="Arial"/>
        </w:rPr>
        <w:t>3</w:t>
      </w:r>
      <w:r>
        <w:rPr>
          <w:rFonts w:hint="eastAsia" w:ascii="宋体" w:hAnsi="宋体" w:eastAsia="宋体" w:cs="Arial"/>
          <w:b/>
        </w:rPr>
        <w:t xml:space="preserve">.5  </w:t>
      </w:r>
      <w:r>
        <w:rPr>
          <w:rFonts w:ascii="宋体" w:hAnsi="宋体" w:eastAsia="宋体" w:cs="Arial"/>
        </w:rPr>
        <w:t>机架</w:t>
      </w:r>
      <w:r>
        <w:rPr>
          <w:rFonts w:hint="eastAsia" w:ascii="宋体" w:hAnsi="宋体" w:eastAsia="宋体" w:cs="Arial"/>
        </w:rPr>
        <w:t>安装</w:t>
      </w:r>
      <w:r>
        <w:rPr>
          <w:rFonts w:ascii="宋体" w:hAnsi="宋体" w:eastAsia="宋体" w:cs="Arial"/>
        </w:rPr>
        <w:t>面和</w:t>
      </w:r>
      <w:r>
        <w:rPr>
          <w:rFonts w:hint="eastAsia" w:ascii="宋体" w:hAnsi="宋体" w:eastAsia="宋体" w:cs="Arial"/>
        </w:rPr>
        <w:t>底板接触面</w:t>
      </w:r>
      <w:r>
        <w:rPr>
          <w:rFonts w:ascii="宋体" w:hAnsi="宋体" w:eastAsia="宋体" w:cs="Arial"/>
        </w:rPr>
        <w:t>的接触</w:t>
      </w:r>
      <w:r>
        <w:rPr>
          <w:rFonts w:hint="eastAsia" w:ascii="宋体" w:hAnsi="宋体" w:eastAsia="宋体" w:cs="Arial"/>
        </w:rPr>
        <w:t>率</w:t>
      </w:r>
      <w:r>
        <w:rPr>
          <w:rFonts w:ascii="宋体" w:hAnsi="宋体" w:eastAsia="宋体" w:cs="Arial"/>
        </w:rPr>
        <w:t>应</w:t>
      </w:r>
      <w:r>
        <w:rPr>
          <w:rFonts w:hint="eastAsia" w:ascii="宋体" w:hAnsi="宋体" w:eastAsia="宋体" w:cs="Arial"/>
        </w:rPr>
        <w:t>不小于</w:t>
      </w:r>
      <w:r>
        <w:rPr>
          <w:rFonts w:ascii="宋体" w:hAnsi="宋体" w:eastAsia="宋体" w:cs="Arial"/>
        </w:rPr>
        <w:t>75%，间隙0.</w:t>
      </w:r>
      <w:r>
        <w:rPr>
          <w:rFonts w:hint="eastAsia" w:ascii="宋体" w:hAnsi="宋体" w:eastAsia="宋体" w:cs="Arial"/>
        </w:rPr>
        <w:t>05</w:t>
      </w:r>
      <w:r>
        <w:rPr>
          <w:rFonts w:ascii="宋体" w:hAnsi="宋体" w:eastAsia="宋体" w:cs="Arial"/>
        </w:rPr>
        <w:t>mm</w:t>
      </w:r>
      <w:r>
        <w:rPr>
          <w:rFonts w:hint="eastAsia" w:ascii="宋体" w:hAnsi="宋体" w:eastAsia="宋体" w:cs="Arial"/>
        </w:rPr>
        <w:t>塞尺</w:t>
      </w:r>
      <w:r>
        <w:rPr>
          <w:rFonts w:hint="eastAsia" w:ascii="宋体" w:hAnsi="宋体" w:eastAsia="宋体" w:cs="Arial"/>
          <w:lang w:val="en-US" w:eastAsia="zh-CN"/>
        </w:rPr>
        <w:t>不入</w:t>
      </w:r>
      <w:r>
        <w:rPr>
          <w:rFonts w:ascii="宋体" w:hAnsi="宋体" w:eastAsia="宋体" w:cs="Arial"/>
        </w:rPr>
        <w:t>。</w:t>
      </w:r>
      <w:bookmarkEnd w:id="131"/>
      <w:bookmarkStart w:id="132" w:name="_Toc322932426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 xml:space="preserve">.6  </w:t>
      </w:r>
      <w:r>
        <w:rPr>
          <w:rFonts w:ascii="宋体" w:hAnsi="宋体" w:eastAsia="宋体" w:cs="Arial"/>
        </w:rPr>
        <w:t>上横梁与机架联接</w:t>
      </w:r>
      <w:r>
        <w:rPr>
          <w:rFonts w:hint="eastAsia" w:ascii="宋体" w:hAnsi="宋体" w:eastAsia="宋体" w:cs="Arial"/>
        </w:rPr>
        <w:t>应</w:t>
      </w:r>
      <w:r>
        <w:rPr>
          <w:rFonts w:ascii="宋体" w:hAnsi="宋体" w:eastAsia="宋体" w:cs="Arial"/>
        </w:rPr>
        <w:t>紧密，</w:t>
      </w:r>
      <w:r>
        <w:rPr>
          <w:rFonts w:hint="eastAsia" w:ascii="宋体" w:hAnsi="宋体" w:eastAsia="宋体" w:cs="Arial"/>
        </w:rPr>
        <w:t>接触</w:t>
      </w:r>
      <w:r>
        <w:rPr>
          <w:rFonts w:ascii="宋体" w:hAnsi="宋体" w:eastAsia="宋体" w:cs="Arial"/>
        </w:rPr>
        <w:t>面</w:t>
      </w:r>
      <w:r>
        <w:rPr>
          <w:rFonts w:hint="eastAsia" w:ascii="宋体" w:hAnsi="宋体" w:eastAsia="宋体" w:cs="Arial"/>
        </w:rPr>
        <w:t>的</w:t>
      </w:r>
      <w:r>
        <w:rPr>
          <w:rFonts w:ascii="宋体" w:hAnsi="宋体" w:eastAsia="宋体" w:cs="Arial"/>
        </w:rPr>
        <w:t>接触</w:t>
      </w:r>
      <w:r>
        <w:rPr>
          <w:rFonts w:hint="eastAsia" w:ascii="宋体" w:hAnsi="宋体" w:eastAsia="宋体" w:cs="Arial"/>
        </w:rPr>
        <w:t>率</w:t>
      </w:r>
      <w:r>
        <w:rPr>
          <w:rFonts w:ascii="宋体" w:hAnsi="宋体" w:eastAsia="宋体" w:cs="Arial"/>
        </w:rPr>
        <w:t>应大于75%，间隙0.</w:t>
      </w:r>
      <w:r>
        <w:rPr>
          <w:rFonts w:hint="eastAsia" w:ascii="宋体" w:hAnsi="宋体" w:eastAsia="宋体" w:cs="Arial"/>
        </w:rPr>
        <w:t>05</w:t>
      </w:r>
      <w:r>
        <w:rPr>
          <w:rFonts w:ascii="宋体" w:hAnsi="宋体" w:eastAsia="宋体" w:cs="Arial"/>
        </w:rPr>
        <w:t>mm</w:t>
      </w:r>
      <w:r>
        <w:rPr>
          <w:rFonts w:hint="eastAsia" w:ascii="宋体" w:hAnsi="宋体" w:eastAsia="宋体" w:cs="Arial"/>
        </w:rPr>
        <w:t>塞尺</w:t>
      </w:r>
      <w:r>
        <w:rPr>
          <w:rFonts w:hint="eastAsia" w:ascii="宋体" w:hAnsi="宋体" w:eastAsia="宋体" w:cs="Arial"/>
          <w:lang w:val="en-US" w:eastAsia="zh-CN"/>
        </w:rPr>
        <w:t>不入</w:t>
      </w:r>
      <w:r>
        <w:rPr>
          <w:rFonts w:ascii="宋体" w:hAnsi="宋体" w:eastAsia="宋体" w:cs="Arial"/>
        </w:rPr>
        <w:t>。</w:t>
      </w:r>
      <w:bookmarkEnd w:id="132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bookmarkStart w:id="133" w:name="_Toc322932427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>.7</w:t>
      </w:r>
      <w:r>
        <w:rPr>
          <w:rFonts w:hint="eastAsia" w:ascii="宋体" w:hAnsi="宋体" w:eastAsia="宋体" w:cs="Arial"/>
        </w:rPr>
        <w:t xml:space="preserve">  机架窗口上下表面水平度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</w:t>
      </w:r>
      <w:r>
        <w:rPr>
          <w:rFonts w:ascii="宋体" w:hAnsi="宋体" w:eastAsia="宋体" w:cs="Arial"/>
        </w:rPr>
        <w:t>0.</w:t>
      </w:r>
      <w:r>
        <w:rPr>
          <w:rFonts w:hint="eastAsia" w:ascii="宋体" w:hAnsi="宋体" w:eastAsia="宋体" w:cs="Arial"/>
        </w:rPr>
        <w:t>05</w:t>
      </w:r>
      <w:r>
        <w:rPr>
          <w:rFonts w:ascii="宋体" w:hAnsi="宋体" w:eastAsia="宋体" w:cs="Arial"/>
        </w:rPr>
        <w:t>mm/m</w:t>
      </w:r>
      <w:r>
        <w:rPr>
          <w:rFonts w:hint="eastAsia" w:ascii="宋体" w:hAnsi="宋体" w:eastAsia="宋体" w:cs="Arial"/>
        </w:rPr>
        <w:t>，总的水平度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应小于0.15mm；窗口立面垂直度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</w:t>
      </w:r>
      <w:r>
        <w:rPr>
          <w:rFonts w:ascii="宋体" w:hAnsi="宋体" w:eastAsia="宋体" w:cs="Arial"/>
        </w:rPr>
        <w:t>0.0</w:t>
      </w:r>
      <w:r>
        <w:rPr>
          <w:rFonts w:hint="eastAsia" w:ascii="宋体" w:hAnsi="宋体" w:eastAsia="宋体" w:cs="Arial"/>
        </w:rPr>
        <w:t>5</w:t>
      </w:r>
      <w:r>
        <w:rPr>
          <w:rFonts w:ascii="宋体" w:hAnsi="宋体" w:eastAsia="宋体" w:cs="Arial"/>
        </w:rPr>
        <w:t>mm/m</w:t>
      </w:r>
      <w:r>
        <w:rPr>
          <w:rFonts w:hint="eastAsia" w:ascii="宋体" w:hAnsi="宋体" w:eastAsia="宋体" w:cs="Arial"/>
        </w:rPr>
        <w:t>，总的垂直度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应小于0.15mm</w:t>
      </w:r>
      <w:r>
        <w:rPr>
          <w:rFonts w:ascii="宋体" w:hAnsi="宋体" w:eastAsia="宋体" w:cs="Arial"/>
        </w:rPr>
        <w:t>。</w:t>
      </w:r>
      <w:bookmarkEnd w:id="133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bookmarkStart w:id="134" w:name="_Toc322932428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 xml:space="preserve">.8  </w:t>
      </w:r>
      <w:r>
        <w:rPr>
          <w:rFonts w:ascii="宋体" w:hAnsi="宋体" w:eastAsia="宋体" w:cs="Arial"/>
        </w:rPr>
        <w:t>滑板</w:t>
      </w:r>
      <w:r>
        <w:rPr>
          <w:rFonts w:hint="eastAsia" w:ascii="宋体" w:hAnsi="宋体" w:eastAsia="宋体" w:cs="Arial"/>
        </w:rPr>
        <w:t>安装后</w:t>
      </w:r>
      <w:r>
        <w:rPr>
          <w:rFonts w:ascii="宋体" w:hAnsi="宋体" w:eastAsia="宋体" w:cs="Arial"/>
        </w:rPr>
        <w:t>窗口</w:t>
      </w:r>
      <w:r>
        <w:rPr>
          <w:rFonts w:hint="eastAsia" w:ascii="宋体" w:hAnsi="宋体" w:eastAsia="宋体" w:cs="Arial"/>
        </w:rPr>
        <w:t>中心线</w:t>
      </w:r>
      <w:r>
        <w:rPr>
          <w:rFonts w:ascii="宋体" w:hAnsi="宋体" w:eastAsia="宋体" w:cs="Arial"/>
        </w:rPr>
        <w:t>对</w:t>
      </w:r>
      <w:r>
        <w:rPr>
          <w:rFonts w:hint="eastAsia" w:ascii="宋体" w:hAnsi="宋体" w:eastAsia="宋体" w:cs="Arial"/>
        </w:rPr>
        <w:t>机架</w:t>
      </w:r>
      <w:r>
        <w:rPr>
          <w:rFonts w:ascii="宋体" w:hAnsi="宋体" w:eastAsia="宋体" w:cs="Arial"/>
        </w:rPr>
        <w:t>窗口中心线偏移</w:t>
      </w:r>
      <w:r>
        <w:rPr>
          <w:rFonts w:hint="eastAsia" w:ascii="宋体" w:hAnsi="宋体" w:eastAsia="宋体" w:cs="Arial"/>
          <w:lang w:val="en-US" w:eastAsia="zh-CN"/>
        </w:rPr>
        <w:t>量</w:t>
      </w:r>
      <w:r>
        <w:rPr>
          <w:rFonts w:hint="eastAsia" w:ascii="宋体" w:hAnsi="宋体" w:eastAsia="宋体" w:cs="Arial"/>
        </w:rPr>
        <w:t>不应大于</w:t>
      </w:r>
      <w:r>
        <w:rPr>
          <w:rFonts w:ascii="宋体" w:hAnsi="宋体" w:eastAsia="宋体" w:cs="Arial"/>
        </w:rPr>
        <w:t>0.0</w:t>
      </w:r>
      <w:r>
        <w:rPr>
          <w:rFonts w:hint="eastAsia" w:ascii="宋体" w:hAnsi="宋体" w:eastAsia="宋体" w:cs="Arial"/>
        </w:rPr>
        <w:t>1</w:t>
      </w:r>
      <w:r>
        <w:rPr>
          <w:rFonts w:ascii="宋体" w:hAnsi="宋体" w:eastAsia="宋体" w:cs="Arial"/>
        </w:rPr>
        <w:t>mm/m，全</w:t>
      </w:r>
      <w:r>
        <w:rPr>
          <w:rFonts w:hint="eastAsia" w:ascii="宋体" w:hAnsi="宋体" w:eastAsia="宋体" w:cs="Arial"/>
        </w:rPr>
        <w:t>高</w:t>
      </w:r>
      <w:r>
        <w:rPr>
          <w:rFonts w:ascii="宋体" w:hAnsi="宋体" w:eastAsia="宋体" w:cs="Arial"/>
        </w:rPr>
        <w:t>总偏移量不</w:t>
      </w:r>
      <w:r>
        <w:rPr>
          <w:rFonts w:hint="eastAsia" w:ascii="宋体" w:hAnsi="宋体" w:eastAsia="宋体" w:cs="Arial"/>
        </w:rPr>
        <w:t>应</w:t>
      </w:r>
      <w:r>
        <w:rPr>
          <w:rFonts w:ascii="宋体" w:hAnsi="宋体" w:eastAsia="宋体" w:cs="Arial"/>
        </w:rPr>
        <w:t>大于0.</w:t>
      </w:r>
      <w:r>
        <w:rPr>
          <w:rFonts w:hint="eastAsia" w:ascii="宋体" w:hAnsi="宋体" w:eastAsia="宋体" w:cs="Arial"/>
        </w:rPr>
        <w:t>05</w:t>
      </w:r>
      <w:r>
        <w:rPr>
          <w:rFonts w:ascii="宋体" w:hAnsi="宋体" w:eastAsia="宋体" w:cs="Arial"/>
        </w:rPr>
        <w:t>mm。</w:t>
      </w:r>
      <w:bookmarkEnd w:id="134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bookmarkStart w:id="135" w:name="_Toc322932429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>.9</w:t>
      </w:r>
      <w:r>
        <w:rPr>
          <w:rFonts w:hint="eastAsia" w:ascii="宋体" w:hAnsi="宋体" w:eastAsia="宋体" w:cs="Arial"/>
        </w:rPr>
        <w:t xml:space="preserve">  两侧机架</w:t>
      </w:r>
      <w:r>
        <w:rPr>
          <w:rFonts w:ascii="宋体" w:hAnsi="宋体" w:eastAsia="宋体" w:cs="Arial"/>
        </w:rPr>
        <w:t>窗口中心重合度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</w:t>
      </w:r>
      <w:r>
        <w:rPr>
          <w:rFonts w:ascii="宋体" w:hAnsi="宋体" w:eastAsia="宋体" w:cs="Arial"/>
        </w:rPr>
        <w:t>0.</w:t>
      </w:r>
      <w:r>
        <w:rPr>
          <w:rFonts w:hint="eastAsia" w:ascii="宋体" w:hAnsi="宋体" w:eastAsia="宋体" w:cs="Arial"/>
        </w:rPr>
        <w:t>15</w:t>
      </w:r>
      <w:r>
        <w:rPr>
          <w:rFonts w:ascii="宋体" w:hAnsi="宋体" w:eastAsia="宋体" w:cs="Arial"/>
        </w:rPr>
        <w:t>mm。</w:t>
      </w:r>
      <w:bookmarkEnd w:id="135"/>
    </w:p>
    <w:p>
      <w:pPr>
        <w:pStyle w:val="59"/>
        <w:numPr>
          <w:ilvl w:val="0"/>
          <w:numId w:val="0"/>
        </w:numPr>
        <w:spacing w:before="0" w:beforeLines="0" w:after="0" w:afterLines="0"/>
        <w:rPr>
          <w:rFonts w:ascii="宋体" w:hAnsi="宋体" w:eastAsia="宋体" w:cs="Arial"/>
        </w:rPr>
      </w:pPr>
      <w:bookmarkStart w:id="136" w:name="_Toc322932430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 xml:space="preserve">.10  </w:t>
      </w:r>
      <w:r>
        <w:rPr>
          <w:rFonts w:hint="eastAsia" w:ascii="宋体" w:hAnsi="宋体" w:eastAsia="宋体" w:cs="Arial"/>
        </w:rPr>
        <w:t>轴承座滑板与机架滑板的间隙</w:t>
      </w:r>
      <w:r>
        <w:rPr>
          <w:rFonts w:hint="eastAsia" w:ascii="宋体" w:hAnsi="宋体" w:eastAsia="宋体" w:cs="Arial"/>
          <w:lang w:val="en-US" w:eastAsia="zh-CN"/>
        </w:rPr>
        <w:t>应控制在</w:t>
      </w:r>
      <w:r>
        <w:rPr>
          <w:rFonts w:hint="eastAsia" w:ascii="宋体" w:hAnsi="宋体" w:eastAsia="宋体" w:cs="Arial"/>
        </w:rPr>
        <w:t>0.15mm～0.5mm</w:t>
      </w:r>
      <w:bookmarkEnd w:id="136"/>
      <w:r>
        <w:rPr>
          <w:rFonts w:hint="eastAsia" w:ascii="宋体" w:hAnsi="宋体" w:eastAsia="宋体" w:cs="Arial"/>
          <w:lang w:val="en-US" w:eastAsia="zh-CN"/>
        </w:rPr>
        <w:t>之间</w:t>
      </w:r>
      <w:r>
        <w:rPr>
          <w:rFonts w:ascii="宋体" w:hAnsi="宋体" w:eastAsia="宋体" w:cs="Arial"/>
        </w:rPr>
        <w:t>。</w:t>
      </w:r>
    </w:p>
    <w:p>
      <w:pPr>
        <w:pStyle w:val="59"/>
        <w:numPr>
          <w:ilvl w:val="0"/>
          <w:numId w:val="0"/>
        </w:numPr>
        <w:spacing w:before="0" w:beforeLines="0" w:after="0" w:afterLines="0"/>
      </w:pPr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3</w:t>
      </w:r>
      <w:r>
        <w:rPr>
          <w:rFonts w:hint="eastAsia" w:hAnsi="黑体" w:cs="Arial"/>
        </w:rPr>
        <w:t xml:space="preserve">.11  </w:t>
      </w:r>
      <w:r>
        <w:rPr>
          <w:rFonts w:hint="eastAsia" w:ascii="宋体" w:hAnsi="宋体" w:eastAsia="宋体" w:cs="Arial"/>
        </w:rPr>
        <w:t>两侧机架在窗口中心线方向上的扭斜度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不应大于0.05mm/m，总的扭斜度</w:t>
      </w:r>
      <w:r>
        <w:rPr>
          <w:rFonts w:hint="eastAsia" w:ascii="宋体" w:hAnsi="宋体" w:eastAsia="宋体" w:cs="Arial"/>
          <w:lang w:val="en-US" w:eastAsia="zh-CN"/>
        </w:rPr>
        <w:t>公差</w:t>
      </w:r>
      <w:r>
        <w:rPr>
          <w:rFonts w:hint="eastAsia" w:ascii="宋体" w:hAnsi="宋体" w:eastAsia="宋体" w:cs="Arial"/>
        </w:rPr>
        <w:t>不应大于0.15mm。</w:t>
      </w:r>
    </w:p>
    <w:p>
      <w:pPr>
        <w:pStyle w:val="55"/>
        <w:numPr>
          <w:ilvl w:val="0"/>
          <w:numId w:val="0"/>
        </w:numPr>
        <w:spacing w:before="156" w:after="156" w:line="240" w:lineRule="exact"/>
        <w:rPr>
          <w:rFonts w:hAnsi="黑体" w:cs="Arial"/>
        </w:rPr>
      </w:pPr>
      <w:bookmarkStart w:id="137" w:name="_Toc320606106"/>
      <w:bookmarkStart w:id="138" w:name="_Toc320607938"/>
      <w:bookmarkStart w:id="139" w:name="_Toc320605987"/>
      <w:bookmarkStart w:id="140" w:name="_Toc320608265"/>
      <w:bookmarkStart w:id="141" w:name="_Toc329943265"/>
      <w:bookmarkStart w:id="142" w:name="_Toc320608639"/>
      <w:bookmarkStart w:id="143" w:name="_Toc320608736"/>
      <w:bookmarkStart w:id="144" w:name="_Toc320607323"/>
      <w:bookmarkStart w:id="145" w:name="_Toc320605910"/>
      <w:bookmarkStart w:id="146" w:name="_Toc320608553"/>
      <w:bookmarkStart w:id="147" w:name="_Toc320607632"/>
      <w:bookmarkStart w:id="148" w:name="_Toc322932433"/>
      <w:bookmarkStart w:id="149" w:name="_Toc312327661"/>
      <w:bookmarkStart w:id="150" w:name="_Toc322932443"/>
      <w:bookmarkStart w:id="151" w:name="_Toc312327901"/>
      <w:bookmarkStart w:id="152" w:name="_Toc312315880"/>
      <w:bookmarkStart w:id="153" w:name="_Toc305136074"/>
      <w:bookmarkStart w:id="154" w:name="_Toc301509854"/>
      <w:bookmarkStart w:id="155" w:name="_Toc312327703"/>
      <w:bookmarkStart w:id="156" w:name="_Toc305078727"/>
      <w:bookmarkStart w:id="157" w:name="_Toc305135537"/>
      <w:bookmarkStart w:id="158" w:name="_Toc312327595"/>
      <w:bookmarkStart w:id="159" w:name="_Toc320608556"/>
      <w:bookmarkStart w:id="160" w:name="_Toc305078758"/>
      <w:bookmarkStart w:id="161" w:name="_Toc320608268"/>
      <w:bookmarkStart w:id="162" w:name="_Toc312679297"/>
      <w:bookmarkStart w:id="163" w:name="_Toc314033324"/>
      <w:bookmarkStart w:id="164" w:name="_Toc312327818"/>
      <w:bookmarkStart w:id="165" w:name="_Toc320608739"/>
      <w:bookmarkStart w:id="166" w:name="_Toc301280253"/>
      <w:bookmarkStart w:id="167" w:name="_Toc320605990"/>
      <w:bookmarkStart w:id="168" w:name="_Toc320607941"/>
      <w:bookmarkStart w:id="169" w:name="_Toc320607326"/>
      <w:bookmarkStart w:id="170" w:name="_Toc312327748"/>
      <w:bookmarkStart w:id="171" w:name="_Toc313520962"/>
      <w:bookmarkStart w:id="172" w:name="_Toc301509925"/>
      <w:bookmarkStart w:id="173" w:name="_Toc312316357"/>
      <w:bookmarkStart w:id="174" w:name="_Toc320608642"/>
      <w:bookmarkStart w:id="175" w:name="_Toc301280287"/>
      <w:bookmarkStart w:id="176" w:name="_Toc305135480"/>
      <w:bookmarkStart w:id="177" w:name="_Toc320607635"/>
      <w:bookmarkStart w:id="178" w:name="_Toc312315913"/>
      <w:bookmarkStart w:id="179" w:name="_Toc305135572"/>
      <w:bookmarkStart w:id="180" w:name="_Toc306541903"/>
      <w:bookmarkStart w:id="181" w:name="_Toc305135995"/>
      <w:bookmarkStart w:id="182" w:name="_Toc320605913"/>
      <w:bookmarkStart w:id="183" w:name="_Toc320606109"/>
      <w:r>
        <w:rPr>
          <w:rFonts w:hAnsi="黑体" w:cs="Arial"/>
        </w:rPr>
        <w:t>6</w:t>
      </w:r>
      <w:r>
        <w:rPr>
          <w:rFonts w:hint="eastAsia" w:hAnsi="黑体" w:cs="Arial"/>
        </w:rPr>
        <w:t>.</w:t>
      </w:r>
      <w:r>
        <w:rPr>
          <w:rFonts w:hAnsi="黑体" w:cs="Arial"/>
        </w:rPr>
        <w:t>4</w:t>
      </w:r>
      <w:r>
        <w:rPr>
          <w:rFonts w:hint="eastAsia" w:hAnsi="黑体" w:cs="Arial"/>
        </w:rPr>
        <w:t xml:space="preserve">  润滑系统技术要求</w:t>
      </w:r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</w:p>
    <w:p>
      <w:pPr>
        <w:pStyle w:val="59"/>
        <w:numPr>
          <w:ilvl w:val="0"/>
          <w:numId w:val="0"/>
        </w:numPr>
        <w:spacing w:beforeLines="0" w:afterLines="0"/>
        <w:ind w:firstLine="420" w:firstLineChars="200"/>
        <w:rPr>
          <w:rFonts w:ascii="宋体" w:hAnsi="宋体" w:eastAsia="宋体" w:cs="Arial"/>
        </w:rPr>
      </w:pPr>
      <w:bookmarkStart w:id="184" w:name="_Toc321808257"/>
      <w:bookmarkStart w:id="185" w:name="_Toc322932435"/>
      <w:bookmarkStart w:id="186" w:name="_Toc329943267"/>
      <w:r>
        <w:rPr>
          <w:rFonts w:hint="eastAsia" w:ascii="宋体" w:hAnsi="宋体" w:eastAsia="宋体" w:cs="Arial"/>
        </w:rPr>
        <w:t>润滑系统中应设有调节、报警装置</w:t>
      </w:r>
      <w:r>
        <w:rPr>
          <w:rFonts w:ascii="宋体" w:hAnsi="宋体" w:eastAsia="宋体" w:cs="Arial"/>
        </w:rPr>
        <w:t>。</w:t>
      </w:r>
      <w:bookmarkEnd w:id="184"/>
      <w:bookmarkEnd w:id="185"/>
      <w:bookmarkEnd w:id="186"/>
    </w:p>
    <w:bookmarkEnd w:id="149"/>
    <w:bookmarkEnd w:id="150"/>
    <w:bookmarkEnd w:id="151"/>
    <w:bookmarkEnd w:id="152"/>
    <w:bookmarkEnd w:id="153"/>
    <w:bookmarkEnd w:id="154"/>
    <w:bookmarkEnd w:id="155"/>
    <w:bookmarkEnd w:id="156"/>
    <w:bookmarkEnd w:id="157"/>
    <w:bookmarkEnd w:id="158"/>
    <w:bookmarkEnd w:id="159"/>
    <w:bookmarkEnd w:id="160"/>
    <w:bookmarkEnd w:id="161"/>
    <w:bookmarkEnd w:id="162"/>
    <w:bookmarkEnd w:id="163"/>
    <w:bookmarkEnd w:id="164"/>
    <w:bookmarkEnd w:id="165"/>
    <w:bookmarkEnd w:id="166"/>
    <w:bookmarkEnd w:id="167"/>
    <w:bookmarkEnd w:id="168"/>
    <w:bookmarkEnd w:id="169"/>
    <w:bookmarkEnd w:id="170"/>
    <w:bookmarkEnd w:id="171"/>
    <w:bookmarkEnd w:id="172"/>
    <w:bookmarkEnd w:id="173"/>
    <w:bookmarkEnd w:id="174"/>
    <w:bookmarkEnd w:id="175"/>
    <w:bookmarkEnd w:id="176"/>
    <w:bookmarkEnd w:id="177"/>
    <w:bookmarkEnd w:id="178"/>
    <w:bookmarkEnd w:id="179"/>
    <w:bookmarkEnd w:id="180"/>
    <w:bookmarkEnd w:id="181"/>
    <w:bookmarkEnd w:id="182"/>
    <w:bookmarkEnd w:id="183"/>
    <w:p>
      <w:pPr>
        <w:pStyle w:val="58"/>
        <w:spacing w:before="312" w:after="312"/>
        <w:jc w:val="left"/>
        <w:rPr>
          <w:color w:val="000000"/>
        </w:rPr>
      </w:pPr>
      <w:bookmarkStart w:id="187" w:name="_Toc437026922"/>
      <w:bookmarkStart w:id="188" w:name="_Toc436901034"/>
      <w:bookmarkStart w:id="189" w:name="_Toc322932450"/>
      <w:r>
        <w:rPr>
          <w:rFonts w:hint="eastAsia"/>
          <w:color w:val="000000"/>
        </w:rPr>
        <w:t>试验方法</w:t>
      </w:r>
      <w:bookmarkEnd w:id="187"/>
      <w:bookmarkEnd w:id="188"/>
    </w:p>
    <w:p>
      <w:pPr>
        <w:pStyle w:val="55"/>
        <w:numPr>
          <w:ilvl w:val="0"/>
          <w:numId w:val="0"/>
        </w:numPr>
        <w:spacing w:before="156" w:after="156"/>
      </w:pPr>
      <w:bookmarkStart w:id="190" w:name="_Toc436901035"/>
      <w:bookmarkStart w:id="191" w:name="_Toc436637531"/>
      <w:r>
        <w:t>7</w:t>
      </w:r>
      <w:r>
        <w:rPr>
          <w:rFonts w:hint="eastAsia"/>
        </w:rPr>
        <w:t>.1  压力</w:t>
      </w:r>
      <w:bookmarkEnd w:id="190"/>
      <w:bookmarkEnd w:id="191"/>
      <w:r>
        <w:rPr>
          <w:rFonts w:hint="eastAsia"/>
        </w:rPr>
        <w:t>试验</w:t>
      </w:r>
    </w:p>
    <w:p>
      <w:pPr>
        <w:pStyle w:val="33"/>
        <w:jc w:val="left"/>
        <w:rPr>
          <w:rFonts w:hAnsi="宋体" w:cs="Arial"/>
          <w:szCs w:val="21"/>
        </w:rPr>
      </w:pPr>
      <w:r>
        <w:rPr>
          <w:rFonts w:hAnsi="宋体" w:cs="Arial"/>
          <w:szCs w:val="21"/>
        </w:rPr>
        <w:t>制造厂应对整个液压系统以1.25倍的工作压力进行保压无渗漏试验，保压时间不少于10</w:t>
      </w:r>
      <w:r>
        <w:rPr>
          <w:rFonts w:hint="eastAsia" w:hAnsi="宋体" w:cs="Arial"/>
          <w:szCs w:val="21"/>
          <w:lang w:val="en-US" w:eastAsia="zh-CN"/>
        </w:rPr>
        <w:t>min</w:t>
      </w:r>
      <w:r>
        <w:rPr>
          <w:rFonts w:hAnsi="宋体" w:cs="Arial"/>
          <w:szCs w:val="21"/>
        </w:rPr>
        <w:t>。</w:t>
      </w:r>
    </w:p>
    <w:p>
      <w:pPr>
        <w:pStyle w:val="55"/>
        <w:numPr>
          <w:ilvl w:val="1"/>
          <w:numId w:val="19"/>
        </w:numPr>
        <w:spacing w:before="156" w:after="156"/>
        <w:ind w:left="0"/>
      </w:pPr>
      <w:bookmarkStart w:id="192" w:name="_Toc436901036"/>
      <w:bookmarkStart w:id="193" w:name="_Toc436637532"/>
      <w:r>
        <w:rPr>
          <w:rFonts w:hint="eastAsia"/>
        </w:rPr>
        <w:t xml:space="preserve"> 空负荷</w:t>
      </w:r>
      <w:bookmarkEnd w:id="192"/>
      <w:bookmarkEnd w:id="193"/>
      <w:r>
        <w:rPr>
          <w:rFonts w:hint="eastAsia"/>
          <w:lang w:eastAsia="zh-CN"/>
        </w:rPr>
        <w:t>试验</w:t>
      </w:r>
    </w:p>
    <w:p>
      <w:pPr>
        <w:pStyle w:val="59"/>
        <w:numPr>
          <w:ilvl w:val="2"/>
          <w:numId w:val="19"/>
        </w:numPr>
        <w:spacing w:beforeLines="0" w:afterLines="0"/>
        <w:ind w:left="0"/>
        <w:rPr>
          <w:rFonts w:ascii="宋体" w:hAnsi="宋体" w:eastAsia="宋体" w:cs="Arial"/>
        </w:rPr>
      </w:pPr>
      <w:r>
        <w:rPr>
          <w:rFonts w:hint="eastAsia" w:ascii="宋体" w:hAnsi="宋体" w:eastAsia="宋体" w:cs="Arial"/>
        </w:rPr>
        <w:t>空负荷</w:t>
      </w:r>
      <w:r>
        <w:rPr>
          <w:rFonts w:hint="eastAsia" w:ascii="宋体" w:hAnsi="宋体" w:eastAsia="宋体" w:cs="Arial"/>
          <w:lang w:eastAsia="zh-CN"/>
        </w:rPr>
        <w:t>试验</w:t>
      </w:r>
      <w:r>
        <w:rPr>
          <w:rFonts w:hint="eastAsia" w:ascii="宋体" w:hAnsi="宋体" w:eastAsia="宋体" w:cs="Arial"/>
        </w:rPr>
        <w:t>前：</w:t>
      </w:r>
    </w:p>
    <w:p>
      <w:pPr>
        <w:pStyle w:val="59"/>
        <w:numPr>
          <w:ilvl w:val="2"/>
          <w:numId w:val="0"/>
        </w:numPr>
        <w:spacing w:beforeLines="0" w:afterLines="0"/>
        <w:ind w:firstLine="420" w:firstLineChars="200"/>
        <w:rPr>
          <w:rFonts w:ascii="宋体" w:hAnsi="宋体" w:eastAsia="宋体" w:cs="Arial"/>
        </w:rPr>
      </w:pPr>
      <w:r>
        <w:rPr>
          <w:rFonts w:hint="eastAsia" w:ascii="宋体" w:hAnsi="宋体" w:eastAsia="宋体" w:cs="Arial"/>
        </w:rPr>
        <w:t>——</w:t>
      </w:r>
      <w:r>
        <w:rPr>
          <w:rFonts w:ascii="宋体" w:hAnsi="宋体" w:eastAsia="宋体" w:cs="Arial"/>
        </w:rPr>
        <w:t>各电气设备</w:t>
      </w:r>
      <w:r>
        <w:rPr>
          <w:rFonts w:hint="eastAsia" w:ascii="宋体" w:hAnsi="宋体" w:eastAsia="宋体" w:cs="Arial"/>
        </w:rPr>
        <w:t>应进行</w:t>
      </w:r>
      <w:r>
        <w:rPr>
          <w:rFonts w:ascii="宋体" w:hAnsi="宋体" w:eastAsia="宋体" w:cs="Arial"/>
        </w:rPr>
        <w:t>空载调试，</w:t>
      </w:r>
      <w:r>
        <w:rPr>
          <w:rFonts w:hint="eastAsia" w:ascii="宋体" w:hAnsi="宋体" w:eastAsia="宋体" w:cs="Arial"/>
        </w:rPr>
        <w:t>验证各</w:t>
      </w:r>
      <w:r>
        <w:rPr>
          <w:rFonts w:ascii="宋体" w:hAnsi="宋体" w:eastAsia="宋体" w:cs="Arial"/>
        </w:rPr>
        <w:t>参数</w:t>
      </w:r>
      <w:r>
        <w:rPr>
          <w:rFonts w:hint="eastAsia" w:ascii="宋体" w:hAnsi="宋体" w:eastAsia="宋体" w:cs="Arial"/>
        </w:rPr>
        <w:t>是否正常；</w:t>
      </w:r>
    </w:p>
    <w:p>
      <w:pPr>
        <w:pStyle w:val="59"/>
        <w:numPr>
          <w:ilvl w:val="0"/>
          <w:numId w:val="0"/>
        </w:numPr>
        <w:spacing w:beforeLines="0" w:afterLines="0"/>
        <w:ind w:firstLine="420" w:firstLineChars="200"/>
        <w:rPr>
          <w:rFonts w:ascii="宋体" w:hAnsi="宋体" w:eastAsia="宋体"/>
        </w:rPr>
      </w:pPr>
      <w:r>
        <w:rPr>
          <w:rFonts w:hint="eastAsia" w:ascii="宋体" w:hAnsi="宋体" w:eastAsia="宋体" w:cs="宋体"/>
        </w:rPr>
        <w:t>——</w:t>
      </w:r>
      <w:r>
        <w:rPr>
          <w:rFonts w:ascii="宋体" w:hAnsi="宋体" w:eastAsia="宋体" w:cs="Arial"/>
        </w:rPr>
        <w:t>液压</w:t>
      </w:r>
      <w:r>
        <w:rPr>
          <w:rFonts w:hint="eastAsia" w:ascii="宋体" w:hAnsi="宋体" w:eastAsia="宋体" w:cs="Arial"/>
        </w:rPr>
        <w:t>和</w:t>
      </w:r>
      <w:r>
        <w:rPr>
          <w:rFonts w:ascii="宋体" w:hAnsi="宋体" w:eastAsia="宋体" w:cs="Arial"/>
        </w:rPr>
        <w:t>润滑系统调试各项参数及动作</w:t>
      </w:r>
      <w:r>
        <w:rPr>
          <w:rFonts w:hint="eastAsia" w:ascii="宋体" w:hAnsi="宋体" w:eastAsia="宋体" w:cs="Arial"/>
        </w:rPr>
        <w:t>，验证是否</w:t>
      </w:r>
      <w:r>
        <w:rPr>
          <w:rFonts w:ascii="宋体" w:hAnsi="宋体" w:eastAsia="宋体" w:cs="Arial"/>
        </w:rPr>
        <w:t>符合要求</w:t>
      </w:r>
      <w:r>
        <w:rPr>
          <w:rFonts w:hint="eastAsia" w:ascii="宋体" w:hAnsi="宋体" w:eastAsia="宋体"/>
        </w:rPr>
        <w:t>；</w:t>
      </w:r>
    </w:p>
    <w:p>
      <w:pPr>
        <w:pStyle w:val="59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/>
        <w:ind w:firstLine="420" w:firstLineChars="200"/>
        <w:textAlignment w:val="auto"/>
        <w:rPr>
          <w:rFonts w:ascii="宋体" w:hAnsi="宋体" w:eastAsia="宋体" w:cs="Arial"/>
        </w:rPr>
      </w:pPr>
      <w:r>
        <w:rPr>
          <w:rFonts w:hint="eastAsia" w:ascii="宋体" w:hAnsi="宋体" w:eastAsia="宋体" w:cs="Arial"/>
        </w:rPr>
        <w:t>——</w:t>
      </w:r>
      <w:r>
        <w:rPr>
          <w:rFonts w:ascii="宋体" w:hAnsi="宋体" w:eastAsia="宋体" w:cs="Arial"/>
        </w:rPr>
        <w:t>检查机械设备安装</w:t>
      </w:r>
      <w:r>
        <w:rPr>
          <w:rFonts w:hint="eastAsia" w:ascii="宋体" w:hAnsi="宋体" w:eastAsia="宋体" w:cs="Arial"/>
        </w:rPr>
        <w:t>是否</w:t>
      </w:r>
      <w:r>
        <w:rPr>
          <w:rFonts w:ascii="宋体" w:hAnsi="宋体" w:eastAsia="宋体" w:cs="Arial"/>
        </w:rPr>
        <w:t>符合图</w:t>
      </w:r>
      <w:r>
        <w:rPr>
          <w:rFonts w:hint="eastAsia" w:ascii="宋体" w:hAnsi="宋体" w:eastAsia="宋体" w:cs="Arial"/>
        </w:rPr>
        <w:t>样</w:t>
      </w:r>
      <w:r>
        <w:rPr>
          <w:rFonts w:ascii="宋体" w:hAnsi="宋体" w:eastAsia="宋体" w:cs="Arial"/>
        </w:rPr>
        <w:t>要求，各液压、润滑接口</w:t>
      </w:r>
      <w:r>
        <w:rPr>
          <w:rFonts w:hint="eastAsia" w:ascii="宋体" w:hAnsi="宋体" w:eastAsia="宋体" w:cs="Arial"/>
        </w:rPr>
        <w:t>是否</w:t>
      </w:r>
      <w:r>
        <w:rPr>
          <w:rFonts w:ascii="宋体" w:hAnsi="宋体" w:eastAsia="宋体" w:cs="Arial"/>
        </w:rPr>
        <w:t>正确，接点</w:t>
      </w:r>
      <w:r>
        <w:rPr>
          <w:rFonts w:hint="eastAsia" w:ascii="宋体" w:hAnsi="宋体" w:eastAsia="宋体" w:cs="Arial"/>
        </w:rPr>
        <w:t>是否有</w:t>
      </w:r>
      <w:r>
        <w:rPr>
          <w:rFonts w:ascii="宋体" w:hAnsi="宋体" w:eastAsia="宋体" w:cs="Arial"/>
        </w:rPr>
        <w:t>漏损；各电气仪表的接</w:t>
      </w:r>
      <w:r>
        <w:rPr>
          <w:rFonts w:hint="eastAsia" w:ascii="宋体" w:hAnsi="宋体" w:eastAsia="宋体" w:cs="Arial"/>
        </w:rPr>
        <w:t>线是否无误；</w:t>
      </w:r>
    </w:p>
    <w:p>
      <w:pPr>
        <w:pStyle w:val="59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/>
        <w:textAlignment w:val="auto"/>
        <w:rPr>
          <w:rFonts w:ascii="宋体" w:hAnsi="宋体" w:eastAsia="宋体" w:cs="Arial"/>
        </w:rPr>
      </w:pPr>
      <w:r>
        <w:rPr>
          <w:rFonts w:hAnsi="宋体" w:cs="Arial"/>
        </w:rPr>
        <w:t>7</w:t>
      </w:r>
      <w:r>
        <w:rPr>
          <w:rFonts w:hint="eastAsia" w:hAnsi="宋体" w:cs="Arial"/>
        </w:rPr>
        <w:t xml:space="preserve">.2.2  </w:t>
      </w:r>
      <w:r>
        <w:rPr>
          <w:rFonts w:hint="eastAsia" w:ascii="宋体" w:hAnsi="宋体" w:eastAsia="宋体" w:cs="Arial"/>
        </w:rPr>
        <w:t>液压缸空负荷试验在制造厂进行，</w:t>
      </w:r>
      <w:r>
        <w:rPr>
          <w:rFonts w:ascii="宋体" w:hAnsi="宋体" w:eastAsia="宋体" w:cs="Arial"/>
        </w:rPr>
        <w:t>分别空载运行</w:t>
      </w:r>
      <w:r>
        <w:rPr>
          <w:rFonts w:hint="eastAsia" w:ascii="宋体" w:hAnsi="宋体" w:eastAsia="宋体" w:cs="Arial"/>
        </w:rPr>
        <w:t>轧线标高调整</w:t>
      </w:r>
      <w:r>
        <w:rPr>
          <w:rFonts w:ascii="宋体" w:hAnsi="宋体" w:eastAsia="宋体" w:cs="Arial"/>
        </w:rPr>
        <w:t>装置、</w:t>
      </w:r>
      <w:r>
        <w:rPr>
          <w:rFonts w:hint="eastAsia" w:ascii="宋体" w:hAnsi="宋体" w:eastAsia="宋体" w:cs="Arial"/>
        </w:rPr>
        <w:t>压下装置</w:t>
      </w:r>
      <w:r>
        <w:rPr>
          <w:rFonts w:ascii="宋体" w:hAnsi="宋体" w:eastAsia="宋体" w:cs="Arial"/>
        </w:rPr>
        <w:t>、</w:t>
      </w:r>
      <w:r>
        <w:rPr>
          <w:rFonts w:hint="eastAsia" w:ascii="宋体" w:hAnsi="宋体" w:eastAsia="宋体" w:cs="Arial"/>
        </w:rPr>
        <w:t>弯辊与平衡</w:t>
      </w:r>
      <w:r>
        <w:rPr>
          <w:rFonts w:ascii="宋体" w:hAnsi="宋体" w:eastAsia="宋体" w:cs="Arial"/>
        </w:rPr>
        <w:t>装置</w:t>
      </w:r>
      <w:r>
        <w:rPr>
          <w:rFonts w:hint="eastAsia" w:ascii="宋体" w:hAnsi="宋体" w:eastAsia="宋体" w:cs="Arial"/>
        </w:rPr>
        <w:t>，轴承座锁紧装置，工作辊换辊装置，支承辊换辊装置，检查各运动部件是否运动到位，运行</w:t>
      </w:r>
      <w:r>
        <w:rPr>
          <w:rFonts w:ascii="宋体" w:hAnsi="宋体" w:eastAsia="宋体" w:cs="Arial"/>
        </w:rPr>
        <w:t>平稳无卡阻。</w:t>
      </w:r>
      <w:bookmarkEnd w:id="189"/>
    </w:p>
    <w:p>
      <w:pPr>
        <w:pStyle w:val="59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/>
        <w:textAlignment w:val="auto"/>
        <w:rPr>
          <w:rFonts w:ascii="宋体" w:hAnsi="宋体" w:eastAsia="宋体" w:cs="Arial"/>
        </w:rPr>
      </w:pPr>
      <w:r>
        <w:rPr>
          <w:rFonts w:hAnsi="宋体" w:cs="Arial"/>
        </w:rPr>
        <w:t>7</w:t>
      </w:r>
      <w:r>
        <w:rPr>
          <w:rFonts w:hint="eastAsia" w:hAnsi="宋体" w:cs="Arial"/>
        </w:rPr>
        <w:t xml:space="preserve">.2.3  </w:t>
      </w:r>
      <w:r>
        <w:rPr>
          <w:rFonts w:hint="eastAsia" w:ascii="宋体" w:hAnsi="宋体" w:eastAsia="宋体" w:cs="Arial"/>
        </w:rPr>
        <w:t>主传动系统空负荷试验在用户安装现场进行。在空转轧辊前，主电机及其传动控制系统应已完成试运转和单机调试。</w:t>
      </w:r>
    </w:p>
    <w:p>
      <w:pPr>
        <w:pStyle w:val="59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/>
        <w:textAlignment w:val="auto"/>
        <w:rPr>
          <w:rFonts w:ascii="宋体" w:hAnsi="宋体" w:eastAsia="宋体" w:cs="Arial"/>
        </w:rPr>
      </w:pPr>
      <w:r>
        <w:rPr>
          <w:rFonts w:hAnsi="宋体" w:cs="Arial"/>
        </w:rPr>
        <w:t>7</w:t>
      </w:r>
      <w:r>
        <w:rPr>
          <w:rFonts w:hint="eastAsia" w:hAnsi="宋体" w:cs="Arial"/>
        </w:rPr>
        <w:t xml:space="preserve">.2.4  </w:t>
      </w:r>
      <w:r>
        <w:rPr>
          <w:rFonts w:hint="eastAsia" w:ascii="宋体" w:hAnsi="宋体" w:eastAsia="宋体" w:cs="Arial"/>
        </w:rPr>
        <w:t>轧辊从低速到高速空转试验，其中高速空转试验时间不应少于10min，高速空转结束后，检查轴承温升并符合图样文件规定后，再与轧线上的其它设备进行联合调试。</w:t>
      </w:r>
    </w:p>
    <w:p>
      <w:pPr>
        <w:pStyle w:val="55"/>
        <w:keepNext w:val="0"/>
        <w:keepLines w:val="0"/>
        <w:pageBreakBefore w:val="0"/>
        <w:widowControl/>
        <w:numPr>
          <w:ilvl w:val="1"/>
          <w:numId w:val="1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Lines="0" w:afterLines="0" w:line="240" w:lineRule="exact"/>
        <w:ind w:left="0"/>
        <w:textAlignment w:val="auto"/>
        <w:rPr>
          <w:rFonts w:ascii="Arial" w:hAnsi="Arial" w:cs="Arial"/>
        </w:rPr>
      </w:pPr>
      <w:bookmarkStart w:id="194" w:name="_Toc320607333"/>
      <w:bookmarkStart w:id="195" w:name="_Toc312679304"/>
      <w:bookmarkStart w:id="196" w:name="_Toc320608746"/>
      <w:bookmarkStart w:id="197" w:name="_Toc313520969"/>
      <w:bookmarkStart w:id="198" w:name="_Toc312327923"/>
      <w:bookmarkStart w:id="199" w:name="_Toc320605920"/>
      <w:bookmarkStart w:id="200" w:name="_Toc321808274"/>
      <w:bookmarkStart w:id="201" w:name="_Toc320607642"/>
      <w:bookmarkStart w:id="202" w:name="_Toc320607948"/>
      <w:bookmarkStart w:id="203" w:name="_Toc320605997"/>
      <w:bookmarkStart w:id="204" w:name="_Toc320608275"/>
      <w:bookmarkStart w:id="205" w:name="_Toc320608649"/>
      <w:bookmarkStart w:id="206" w:name="_Toc314033331"/>
      <w:bookmarkStart w:id="207" w:name="_Toc320608563"/>
      <w:bookmarkStart w:id="208" w:name="_Toc322932457"/>
      <w:r>
        <w:rPr>
          <w:rFonts w:ascii="Arial" w:hAnsi="Arial" w:cs="Arial"/>
        </w:rPr>
        <w:t>负荷</w:t>
      </w:r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r>
        <w:rPr>
          <w:rFonts w:hint="eastAsia" w:ascii="Arial" w:hAnsi="Arial" w:cs="Arial"/>
          <w:lang w:eastAsia="zh-CN"/>
        </w:rPr>
        <w:t>试验</w:t>
      </w:r>
    </w:p>
    <w:p>
      <w:pPr>
        <w:pStyle w:val="59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napToGrid/>
        <w:spacing w:before="0" w:beforeLines="0" w:after="0" w:afterLines="0"/>
        <w:textAlignment w:val="auto"/>
        <w:rPr>
          <w:rFonts w:ascii="宋体" w:hAnsi="宋体" w:eastAsia="宋体" w:cs="Arial"/>
        </w:rPr>
      </w:pPr>
      <w:bookmarkStart w:id="209" w:name="_Toc322932458"/>
      <w:r>
        <w:rPr>
          <w:rFonts w:hAnsi="宋体" w:cs="Arial"/>
        </w:rPr>
        <w:t>7</w:t>
      </w:r>
      <w:r>
        <w:rPr>
          <w:rFonts w:hint="eastAsia" w:hAnsi="宋体" w:cs="Arial"/>
        </w:rPr>
        <w:t>.3.1</w:t>
      </w:r>
      <w:r>
        <w:rPr>
          <w:rFonts w:hint="eastAsia" w:ascii="宋体" w:hAnsi="宋体" w:eastAsia="宋体" w:cs="Arial"/>
        </w:rPr>
        <w:t xml:space="preserve">  负荷</w:t>
      </w:r>
      <w:r>
        <w:rPr>
          <w:rFonts w:hint="eastAsia" w:ascii="宋体" w:hAnsi="宋体" w:eastAsia="宋体" w:cs="Arial"/>
          <w:lang w:eastAsia="zh-CN"/>
        </w:rPr>
        <w:t>试验</w:t>
      </w:r>
      <w:r>
        <w:rPr>
          <w:rFonts w:hint="eastAsia" w:ascii="宋体" w:hAnsi="宋体" w:eastAsia="宋体" w:cs="Arial"/>
        </w:rPr>
        <w:t>应在空负荷试验验收通过后进行。</w:t>
      </w:r>
      <w:bookmarkEnd w:id="209"/>
    </w:p>
    <w:p>
      <w:pPr>
        <w:pStyle w:val="59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napToGrid/>
        <w:spacing w:before="0" w:beforeLines="0" w:after="0" w:afterLines="0"/>
        <w:textAlignment w:val="auto"/>
        <w:rPr>
          <w:rFonts w:ascii="宋体" w:hAnsi="宋体" w:eastAsia="宋体" w:cs="Arial"/>
        </w:rPr>
      </w:pPr>
      <w:bookmarkStart w:id="210" w:name="_Toc322932460"/>
      <w:r>
        <w:rPr>
          <w:rFonts w:hAnsi="宋体" w:cs="Arial"/>
        </w:rPr>
        <w:t>7</w:t>
      </w:r>
      <w:r>
        <w:rPr>
          <w:rFonts w:hint="eastAsia" w:hAnsi="宋体" w:cs="Arial"/>
        </w:rPr>
        <w:t xml:space="preserve">.3.2  </w:t>
      </w:r>
      <w:r>
        <w:rPr>
          <w:rFonts w:hint="eastAsia" w:ascii="宋体" w:hAnsi="宋体" w:eastAsia="宋体" w:cs="Arial"/>
        </w:rPr>
        <w:t>负荷</w:t>
      </w:r>
      <w:r>
        <w:rPr>
          <w:rFonts w:hint="eastAsia" w:ascii="宋体" w:hAnsi="宋体" w:eastAsia="宋体" w:cs="Arial"/>
          <w:lang w:eastAsia="zh-CN"/>
        </w:rPr>
        <w:t>试验</w:t>
      </w:r>
      <w:r>
        <w:rPr>
          <w:rFonts w:hint="eastAsia" w:ascii="宋体" w:hAnsi="宋体" w:eastAsia="宋体" w:cs="Arial"/>
        </w:rPr>
        <w:t>前应将轧辊进行压靠，对辊缝零位进行标定。</w:t>
      </w:r>
      <w:r>
        <w:rPr>
          <w:rFonts w:ascii="宋体" w:hAnsi="宋体" w:eastAsia="宋体" w:cs="Arial"/>
        </w:rPr>
        <w:t>试</w:t>
      </w:r>
      <w:r>
        <w:rPr>
          <w:rFonts w:hint="eastAsia" w:ascii="宋体" w:hAnsi="宋体" w:eastAsia="宋体" w:cs="Arial"/>
        </w:rPr>
        <w:t>轧带钢</w:t>
      </w:r>
      <w:r>
        <w:rPr>
          <w:rFonts w:ascii="宋体" w:hAnsi="宋体" w:eastAsia="宋体" w:cs="Arial"/>
        </w:rPr>
        <w:t>应</w:t>
      </w:r>
      <w:r>
        <w:rPr>
          <w:rFonts w:hint="eastAsia" w:ascii="宋体" w:hAnsi="宋体" w:eastAsia="宋体" w:cs="Arial"/>
        </w:rPr>
        <w:t>选择</w:t>
      </w:r>
      <w:r>
        <w:rPr>
          <w:rFonts w:ascii="宋体" w:hAnsi="宋体" w:eastAsia="宋体" w:cs="Arial"/>
        </w:rPr>
        <w:t>产品大纲中较典型的规格</w:t>
      </w:r>
      <w:r>
        <w:rPr>
          <w:rFonts w:hint="eastAsia" w:ascii="宋体" w:hAnsi="宋体" w:eastAsia="宋体" w:cs="Arial"/>
        </w:rPr>
        <w:t>进行</w:t>
      </w:r>
      <w:r>
        <w:rPr>
          <w:rFonts w:ascii="宋体" w:hAnsi="宋体" w:eastAsia="宋体" w:cs="Arial"/>
        </w:rPr>
        <w:t>低速</w:t>
      </w:r>
      <w:r>
        <w:rPr>
          <w:rFonts w:hint="eastAsia" w:ascii="宋体" w:hAnsi="宋体" w:eastAsia="宋体" w:cs="Arial"/>
        </w:rPr>
        <w:t>小压下量的</w:t>
      </w:r>
      <w:r>
        <w:rPr>
          <w:rFonts w:ascii="宋体" w:hAnsi="宋体" w:eastAsia="宋体" w:cs="Arial"/>
        </w:rPr>
        <w:t>试</w:t>
      </w:r>
      <w:r>
        <w:rPr>
          <w:rFonts w:hint="eastAsia" w:ascii="宋体" w:hAnsi="宋体" w:eastAsia="宋体" w:cs="Arial"/>
        </w:rPr>
        <w:t>轧</w:t>
      </w:r>
      <w:r>
        <w:rPr>
          <w:rFonts w:ascii="宋体" w:hAnsi="宋体" w:eastAsia="宋体" w:cs="Arial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jc w:val="left"/>
        <w:textAlignment w:val="auto"/>
        <w:rPr>
          <w:rFonts w:ascii="黑体" w:hAnsi="宋体" w:eastAsia="黑体" w:cs="Arial"/>
          <w:kern w:val="0"/>
          <w:szCs w:val="21"/>
        </w:rPr>
      </w:pPr>
      <w:r>
        <w:rPr>
          <w:rFonts w:ascii="黑体" w:hAnsi="宋体" w:eastAsia="黑体" w:cs="Arial"/>
          <w:kern w:val="0"/>
          <w:szCs w:val="21"/>
        </w:rPr>
        <w:t>7</w:t>
      </w:r>
      <w:r>
        <w:rPr>
          <w:rFonts w:hint="eastAsia" w:ascii="黑体" w:hAnsi="宋体" w:eastAsia="黑体" w:cs="Arial"/>
          <w:kern w:val="0"/>
          <w:szCs w:val="21"/>
        </w:rPr>
        <w:t xml:space="preserve">.3.3  </w:t>
      </w:r>
      <w:r>
        <w:rPr>
          <w:rFonts w:hint="eastAsia" w:ascii="宋体" w:hAnsi="宋体" w:cs="Arial"/>
          <w:kern w:val="0"/>
          <w:szCs w:val="21"/>
        </w:rPr>
        <w:t>仅</w:t>
      </w:r>
      <w:r>
        <w:rPr>
          <w:rFonts w:ascii="宋体" w:hAnsi="宋体" w:cs="Arial"/>
          <w:kern w:val="0"/>
          <w:szCs w:val="21"/>
        </w:rPr>
        <w:t>当</w:t>
      </w:r>
      <w:r>
        <w:rPr>
          <w:rFonts w:ascii="宋体" w:hAnsi="宋体" w:cs="Arial"/>
        </w:rPr>
        <w:t>低速</w:t>
      </w:r>
      <w:r>
        <w:rPr>
          <w:rFonts w:hint="eastAsia" w:ascii="宋体" w:hAnsi="宋体" w:cs="Arial"/>
        </w:rPr>
        <w:t>小压下量</w:t>
      </w:r>
      <w:r>
        <w:rPr>
          <w:rFonts w:ascii="宋体" w:hAnsi="宋体" w:cs="Arial"/>
        </w:rPr>
        <w:t>试</w:t>
      </w:r>
      <w:r>
        <w:rPr>
          <w:rFonts w:hint="eastAsia" w:ascii="宋体" w:hAnsi="宋体" w:cs="Arial"/>
        </w:rPr>
        <w:t>轧</w:t>
      </w:r>
      <w:r>
        <w:rPr>
          <w:rFonts w:ascii="宋体" w:hAnsi="宋体" w:cs="Arial"/>
          <w:kern w:val="0"/>
          <w:szCs w:val="21"/>
        </w:rPr>
        <w:t>正常</w:t>
      </w:r>
      <w:r>
        <w:rPr>
          <w:rFonts w:hint="eastAsia" w:ascii="宋体" w:hAnsi="宋体" w:cs="Arial"/>
          <w:kern w:val="0"/>
          <w:szCs w:val="21"/>
        </w:rPr>
        <w:t>的情况下</w:t>
      </w:r>
      <w:r>
        <w:rPr>
          <w:rFonts w:ascii="宋体" w:hAnsi="宋体" w:cs="Arial"/>
          <w:kern w:val="0"/>
          <w:szCs w:val="21"/>
        </w:rPr>
        <w:t>，方可逐步加大</w:t>
      </w:r>
      <w:r>
        <w:rPr>
          <w:rFonts w:hint="eastAsia" w:ascii="宋体" w:hAnsi="宋体" w:cs="Arial"/>
          <w:kern w:val="0"/>
          <w:szCs w:val="21"/>
        </w:rPr>
        <w:t>轧制压力和轧制速度，并</w:t>
      </w:r>
      <w:r>
        <w:rPr>
          <w:rFonts w:ascii="宋体" w:hAnsi="宋体" w:cs="Arial"/>
          <w:kern w:val="0"/>
          <w:szCs w:val="21"/>
        </w:rPr>
        <w:t>检查</w:t>
      </w:r>
      <w:r>
        <w:rPr>
          <w:rFonts w:hint="eastAsia" w:ascii="宋体" w:hAnsi="宋体" w:cs="Arial"/>
          <w:kern w:val="0"/>
          <w:szCs w:val="21"/>
        </w:rPr>
        <w:t>带材</w:t>
      </w:r>
      <w:r>
        <w:rPr>
          <w:rFonts w:ascii="宋体" w:hAnsi="宋体" w:cs="Arial"/>
          <w:kern w:val="0"/>
          <w:szCs w:val="21"/>
        </w:rPr>
        <w:t>的尺寸</w:t>
      </w:r>
      <w:r>
        <w:rPr>
          <w:rFonts w:hint="eastAsia" w:ascii="宋体" w:hAnsi="宋体" w:cs="Arial"/>
          <w:kern w:val="0"/>
          <w:szCs w:val="21"/>
        </w:rPr>
        <w:t>、</w:t>
      </w:r>
      <w:r>
        <w:rPr>
          <w:rFonts w:ascii="宋体" w:hAnsi="宋体" w:cs="Arial"/>
          <w:kern w:val="0"/>
          <w:szCs w:val="21"/>
        </w:rPr>
        <w:t>形状</w:t>
      </w:r>
      <w:r>
        <w:rPr>
          <w:rFonts w:hint="eastAsia" w:ascii="宋体" w:hAnsi="宋体" w:cs="Arial"/>
          <w:kern w:val="0"/>
          <w:szCs w:val="21"/>
        </w:rPr>
        <w:t>及性能指标</w:t>
      </w:r>
      <w:r>
        <w:rPr>
          <w:rFonts w:ascii="宋体" w:hAnsi="宋体" w:cs="Arial"/>
          <w:kern w:val="0"/>
          <w:szCs w:val="21"/>
        </w:rPr>
        <w:t>。</w:t>
      </w:r>
      <w:bookmarkEnd w:id="210"/>
    </w:p>
    <w:p>
      <w:pPr>
        <w:pStyle w:val="33"/>
      </w:pPr>
    </w:p>
    <w:p>
      <w:pPr>
        <w:pStyle w:val="33"/>
      </w:pPr>
    </w:p>
    <w:p>
      <w:pPr>
        <w:pStyle w:val="143"/>
        <w:framePr w:wrap="around" w:hAnchor="page" w:x="4637" w:y="848"/>
      </w:pPr>
      <w:r>
        <w:t>_________________________________</w:t>
      </w:r>
    </w:p>
    <w:p>
      <w:pPr>
        <w:tabs>
          <w:tab w:val="left" w:pos="3899"/>
        </w:tabs>
        <w:rPr>
          <w:rFonts w:ascii="宋体"/>
          <w:color w:val="000000"/>
          <w:kern w:val="0"/>
          <w:szCs w:val="21"/>
        </w:rPr>
      </w:pPr>
      <w:r>
        <w:tab/>
      </w:r>
    </w:p>
    <w:sectPr>
      <w:footerReference r:id="rId9" w:type="default"/>
      <w:pgSz w:w="11906" w:h="16838"/>
      <w:pgMar w:top="567" w:right="1134" w:bottom="1134" w:left="1418" w:header="1418" w:footer="1134" w:gutter="0"/>
      <w:pgNumType w:fmt="decimal" w:start="1"/>
      <w:cols w:space="425" w:num="1"/>
      <w:formProt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MS Mincho">
    <w:altName w:val="Yu Gothic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Yu Gothic">
    <w:panose1 w:val="020B04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6"/>
    </w:pPr>
    <w:r>
      <w:rPr>
        <w:sz w:val="18"/>
      </w:rPr>
      <w:pict>
        <v:shape id="_x0000_s2049" o:spid="_x0000_s2049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56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6"/>
    </w:pPr>
    <w:r>
      <w:rPr>
        <w:sz w:val="18"/>
      </w:rPr>
      <w:pict>
        <v:shape id="_x0000_s2050" o:spid="_x0000_s2050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56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7"/>
    </w:pPr>
    <w:r>
      <w:t>JB/T ×××××—××××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0A15CD"/>
    <w:multiLevelType w:val="multilevel"/>
    <w:tmpl w:val="040A15CD"/>
    <w:lvl w:ilvl="0" w:tentative="0">
      <w:start w:val="1"/>
      <w:numFmt w:val="none"/>
      <w:suff w:val="nothing"/>
      <w:lvlText w:val="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1" w:tentative="0">
      <w:start w:val="1"/>
      <w:numFmt w:val="decimal"/>
      <w:isLgl/>
      <w:suff w:val="nothing"/>
      <w:lvlText w:val="%2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napToGrid/>
        <w:spacing w:val="0"/>
        <w:w w:val="100"/>
        <w:kern w:val="21"/>
        <w:sz w:val="21"/>
      </w:rPr>
    </w:lvl>
    <w:lvl w:ilvl="2" w:tentative="0">
      <w:start w:val="1"/>
      <w:numFmt w:val="decimal"/>
      <w:pStyle w:val="156"/>
      <w:suff w:val="nothing"/>
      <w:lvlText w:val="%1%2.%3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3" w:tentative="0">
      <w:start w:val="1"/>
      <w:numFmt w:val="decimal"/>
      <w:pStyle w:val="152"/>
      <w:suff w:val="nothing"/>
      <w:lvlText w:val="%1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pStyle w:val="153"/>
      <w:suff w:val="nothing"/>
      <w:lvlText w:val="%1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pStyle w:val="154"/>
      <w:suff w:val="nothing"/>
      <w:lvlText w:val="%1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pStyle w:val="155"/>
      <w:suff w:val="nothing"/>
      <w:lvlText w:val="%1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">
    <w:nsid w:val="079102AD"/>
    <w:multiLevelType w:val="multilevel"/>
    <w:tmpl w:val="079102AD"/>
    <w:lvl w:ilvl="0" w:tentative="0">
      <w:start w:val="1"/>
      <w:numFmt w:val="decimal"/>
      <w:pStyle w:val="71"/>
      <w:suff w:val="nothing"/>
      <w:lvlText w:val="注%1："/>
      <w:lvlJc w:val="left"/>
      <w:pPr>
        <w:ind w:left="811" w:hanging="448"/>
      </w:pPr>
      <w:rPr>
        <w:rFonts w:hint="eastAsia" w:ascii="黑体" w:eastAsia="黑体"/>
        <w:b w:val="0"/>
        <w:i w:val="0"/>
        <w:sz w:val="18"/>
        <w:lang w:val="en-US"/>
      </w:rPr>
    </w:lvl>
    <w:lvl w:ilvl="1" w:tentative="0">
      <w:start w:val="1"/>
      <w:numFmt w:val="lowerLetter"/>
      <w:lvlText w:val="%2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tabs>
          <w:tab w:val="left" w:pos="0"/>
        </w:tabs>
        <w:ind w:left="992" w:hanging="629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0"/>
        </w:tabs>
        <w:ind w:left="992" w:hanging="629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0"/>
        </w:tabs>
        <w:ind w:left="992" w:hanging="629"/>
      </w:pPr>
      <w:rPr>
        <w:rFonts w:hint="eastAsia"/>
      </w:rPr>
    </w:lvl>
  </w:abstractNum>
  <w:abstractNum w:abstractNumId="2">
    <w:nsid w:val="093C6778"/>
    <w:multiLevelType w:val="multilevel"/>
    <w:tmpl w:val="093C6778"/>
    <w:lvl w:ilvl="0" w:tentative="0">
      <w:start w:val="1"/>
      <w:numFmt w:val="decimal"/>
      <w:pStyle w:val="129"/>
      <w:suff w:val="nothing"/>
      <w:lvlText w:val="示例%1："/>
      <w:lvlJc w:val="left"/>
      <w:pPr>
        <w:ind w:left="0" w:firstLine="397"/>
      </w:pPr>
      <w:rPr>
        <w:rFonts w:hint="eastAsia" w:ascii="黑体" w:eastAsia="黑体"/>
        <w:sz w:val="18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3">
    <w:nsid w:val="0AE367E9"/>
    <w:multiLevelType w:val="multilevel"/>
    <w:tmpl w:val="0AE367E9"/>
    <w:lvl w:ilvl="0" w:tentative="0">
      <w:start w:val="1"/>
      <w:numFmt w:val="none"/>
      <w:pStyle w:val="2"/>
      <w:suff w:val="nothing"/>
      <w:lvlText w:val="%1示例："/>
      <w:lvlJc w:val="left"/>
      <w:pPr>
        <w:ind w:left="0" w:firstLine="363"/>
      </w:pPr>
      <w:rPr>
        <w:rFonts w:hint="eastAsia" w:ascii="黑体" w:eastAsia="黑体"/>
        <w:b w:val="0"/>
        <w:i w:val="0"/>
        <w:sz w:val="18"/>
        <w:szCs w:val="18"/>
      </w:rPr>
    </w:lvl>
    <w:lvl w:ilvl="1" w:tentative="0">
      <w:start w:val="1"/>
      <w:numFmt w:val="lowerLetter"/>
      <w:pStyle w:val="3"/>
      <w:lvlText w:val="%2)"/>
      <w:lvlJc w:val="left"/>
      <w:pPr>
        <w:tabs>
          <w:tab w:val="left" w:pos="363"/>
        </w:tabs>
        <w:ind w:left="0" w:firstLine="363"/>
      </w:pPr>
      <w:rPr>
        <w:rFonts w:hint="eastAsia"/>
      </w:rPr>
    </w:lvl>
    <w:lvl w:ilvl="2" w:tentative="0">
      <w:start w:val="1"/>
      <w:numFmt w:val="lowerRoman"/>
      <w:pStyle w:val="4"/>
      <w:lvlText w:val="%3."/>
      <w:lvlJc w:val="right"/>
      <w:pPr>
        <w:tabs>
          <w:tab w:val="left" w:pos="363"/>
        </w:tabs>
        <w:ind w:left="0" w:firstLine="363"/>
      </w:pPr>
      <w:rPr>
        <w:rFonts w:hint="eastAsia"/>
      </w:rPr>
    </w:lvl>
    <w:lvl w:ilvl="3" w:tentative="0">
      <w:start w:val="1"/>
      <w:numFmt w:val="decimal"/>
      <w:pStyle w:val="5"/>
      <w:lvlText w:val="%4."/>
      <w:lvlJc w:val="left"/>
      <w:pPr>
        <w:tabs>
          <w:tab w:val="left" w:pos="363"/>
        </w:tabs>
        <w:ind w:left="0" w:firstLine="363"/>
      </w:pPr>
      <w:rPr>
        <w:rFonts w:hint="eastAsia"/>
      </w:rPr>
    </w:lvl>
    <w:lvl w:ilvl="4" w:tentative="0">
      <w:start w:val="1"/>
      <w:numFmt w:val="lowerLetter"/>
      <w:pStyle w:val="6"/>
      <w:lvlText w:val="%5)"/>
      <w:lvlJc w:val="left"/>
      <w:pPr>
        <w:tabs>
          <w:tab w:val="left" w:pos="363"/>
        </w:tabs>
        <w:ind w:left="0" w:firstLine="363"/>
      </w:pPr>
      <w:rPr>
        <w:rFonts w:hint="eastAsia"/>
      </w:rPr>
    </w:lvl>
    <w:lvl w:ilvl="5" w:tentative="0">
      <w:start w:val="1"/>
      <w:numFmt w:val="lowerRoman"/>
      <w:pStyle w:val="7"/>
      <w:lvlText w:val="%6."/>
      <w:lvlJc w:val="right"/>
      <w:pPr>
        <w:tabs>
          <w:tab w:val="left" w:pos="363"/>
        </w:tabs>
        <w:ind w:left="0" w:firstLine="363"/>
      </w:pPr>
      <w:rPr>
        <w:rFonts w:hint="eastAsia"/>
      </w:rPr>
    </w:lvl>
    <w:lvl w:ilvl="6" w:tentative="0">
      <w:start w:val="1"/>
      <w:numFmt w:val="decimal"/>
      <w:pStyle w:val="8"/>
      <w:lvlText w:val="%7."/>
      <w:lvlJc w:val="left"/>
      <w:pPr>
        <w:tabs>
          <w:tab w:val="left" w:pos="363"/>
        </w:tabs>
        <w:ind w:left="0" w:firstLine="363"/>
      </w:pPr>
      <w:rPr>
        <w:rFonts w:hint="eastAsia"/>
      </w:rPr>
    </w:lvl>
    <w:lvl w:ilvl="7" w:tentative="0">
      <w:start w:val="1"/>
      <w:numFmt w:val="lowerLetter"/>
      <w:pStyle w:val="9"/>
      <w:lvlText w:val="%8)"/>
      <w:lvlJc w:val="left"/>
      <w:pPr>
        <w:tabs>
          <w:tab w:val="left" w:pos="363"/>
        </w:tabs>
        <w:ind w:left="0" w:firstLine="363"/>
      </w:pPr>
      <w:rPr>
        <w:rFonts w:hint="eastAsia"/>
      </w:rPr>
    </w:lvl>
    <w:lvl w:ilvl="8" w:tentative="0">
      <w:start w:val="1"/>
      <w:numFmt w:val="lowerRoman"/>
      <w:pStyle w:val="10"/>
      <w:lvlText w:val="%9."/>
      <w:lvlJc w:val="right"/>
      <w:pPr>
        <w:tabs>
          <w:tab w:val="left" w:pos="363"/>
        </w:tabs>
        <w:ind w:left="0" w:firstLine="363"/>
      </w:pPr>
      <w:rPr>
        <w:rFonts w:hint="eastAsia"/>
      </w:rPr>
    </w:lvl>
  </w:abstractNum>
  <w:abstractNum w:abstractNumId="4">
    <w:nsid w:val="0DDE2B46"/>
    <w:multiLevelType w:val="multilevel"/>
    <w:tmpl w:val="0DDE2B46"/>
    <w:lvl w:ilvl="0" w:tentative="0">
      <w:start w:val="1"/>
      <w:numFmt w:val="lowerLetter"/>
      <w:pStyle w:val="134"/>
      <w:suff w:val="nothing"/>
      <w:lvlText w:val="%1   "/>
      <w:lvlJc w:val="left"/>
      <w:pPr>
        <w:ind w:left="544" w:hanging="181"/>
      </w:pPr>
      <w:rPr>
        <w:rFonts w:hint="eastAsia" w:ascii="宋体" w:eastAsia="宋体"/>
        <w:b w:val="0"/>
        <w:i w:val="0"/>
        <w:sz w:val="18"/>
        <w:vertAlign w:val="superscript"/>
      </w:rPr>
    </w:lvl>
    <w:lvl w:ilvl="1" w:tentative="0">
      <w:start w:val="1"/>
      <w:numFmt w:val="lowerLetter"/>
      <w:lvlText w:val="%2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tabs>
          <w:tab w:val="left" w:pos="57"/>
        </w:tabs>
        <w:ind w:left="363" w:hanging="363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57"/>
        </w:tabs>
        <w:ind w:left="363" w:hanging="363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57"/>
        </w:tabs>
        <w:ind w:left="363" w:hanging="363"/>
      </w:pPr>
      <w:rPr>
        <w:rFonts w:hint="eastAsia"/>
      </w:rPr>
    </w:lvl>
  </w:abstractNum>
  <w:abstractNum w:abstractNumId="5">
    <w:nsid w:val="1DBF583A"/>
    <w:multiLevelType w:val="multilevel"/>
    <w:tmpl w:val="1DBF583A"/>
    <w:lvl w:ilvl="0" w:tentative="0">
      <w:start w:val="1"/>
      <w:numFmt w:val="decimal"/>
      <w:pStyle w:val="78"/>
      <w:suff w:val="nothing"/>
      <w:lvlText w:val="注%1："/>
      <w:lvlJc w:val="left"/>
      <w:pPr>
        <w:ind w:left="811" w:hanging="448"/>
      </w:pPr>
      <w:rPr>
        <w:rFonts w:hint="eastAsia" w:ascii="黑体" w:eastAsia="黑体"/>
        <w:b w:val="0"/>
        <w:i w:val="0"/>
        <w:sz w:val="18"/>
        <w:szCs w:val="18"/>
        <w:vertAlign w:val="baseline"/>
      </w:rPr>
    </w:lvl>
    <w:lvl w:ilvl="1" w:tentative="0">
      <w:start w:val="1"/>
      <w:numFmt w:val="lowerLetter"/>
      <w:lvlText w:val="%2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2" w:tentative="0">
      <w:start w:val="1"/>
      <w:numFmt w:val="lowerRoman"/>
      <w:lvlText w:val="%3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3" w:tentative="0">
      <w:start w:val="1"/>
      <w:numFmt w:val="decimal"/>
      <w:lvlText w:val="%4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4" w:tentative="0">
      <w:start w:val="1"/>
      <w:numFmt w:val="lowerLetter"/>
      <w:lvlText w:val="%5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5" w:tentative="0">
      <w:start w:val="1"/>
      <w:numFmt w:val="lowerRoman"/>
      <w:lvlText w:val="%6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6" w:tentative="0">
      <w:start w:val="1"/>
      <w:numFmt w:val="decimal"/>
      <w:lvlText w:val="%7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7" w:tentative="0">
      <w:start w:val="1"/>
      <w:numFmt w:val="lowerLetter"/>
      <w:lvlText w:val="%8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8" w:tentative="0">
      <w:start w:val="1"/>
      <w:numFmt w:val="lowerRoman"/>
      <w:lvlText w:val="%9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</w:abstractNum>
  <w:abstractNum w:abstractNumId="6">
    <w:nsid w:val="2A8F7113"/>
    <w:multiLevelType w:val="multilevel"/>
    <w:tmpl w:val="2A8F7113"/>
    <w:lvl w:ilvl="0" w:tentative="0">
      <w:start w:val="1"/>
      <w:numFmt w:val="upperLetter"/>
      <w:pStyle w:val="111"/>
      <w:suff w:val="space"/>
      <w:lvlText w:val="%1"/>
      <w:lvlJc w:val="left"/>
      <w:pPr>
        <w:ind w:left="623" w:hanging="425"/>
      </w:pPr>
      <w:rPr>
        <w:rFonts w:hint="eastAsia"/>
      </w:rPr>
    </w:lvl>
    <w:lvl w:ilvl="1" w:tentative="0">
      <w:start w:val="1"/>
      <w:numFmt w:val="decimal"/>
      <w:pStyle w:val="112"/>
      <w:suff w:val="nothing"/>
      <w:lvlText w:val="图%1.%2　"/>
      <w:lvlJc w:val="left"/>
      <w:pPr>
        <w:ind w:left="1190" w:hanging="567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tabs>
          <w:tab w:val="left" w:pos="1616"/>
        </w:tabs>
        <w:ind w:left="1616" w:hanging="567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tabs>
          <w:tab w:val="left" w:pos="2914"/>
        </w:tabs>
        <w:ind w:left="2182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3699"/>
        </w:tabs>
        <w:ind w:left="2749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484"/>
        </w:tabs>
        <w:ind w:left="3458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5269"/>
        </w:tabs>
        <w:ind w:left="4025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6054"/>
        </w:tabs>
        <w:ind w:left="4592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840"/>
        </w:tabs>
        <w:ind w:left="5300" w:hanging="1700"/>
      </w:pPr>
      <w:rPr>
        <w:rFonts w:hint="eastAsia"/>
      </w:rPr>
    </w:lvl>
  </w:abstractNum>
  <w:abstractNum w:abstractNumId="7">
    <w:nsid w:val="2C5917C3"/>
    <w:multiLevelType w:val="multilevel"/>
    <w:tmpl w:val="2C5917C3"/>
    <w:lvl w:ilvl="0" w:tentative="0">
      <w:start w:val="1"/>
      <w:numFmt w:val="none"/>
      <w:pStyle w:val="61"/>
      <w:suff w:val="nothing"/>
      <w:lvlText w:val="%1——"/>
      <w:lvlJc w:val="left"/>
      <w:pPr>
        <w:ind w:left="833" w:hanging="408"/>
      </w:pPr>
      <w:rPr>
        <w:rFonts w:hint="eastAsia"/>
      </w:rPr>
    </w:lvl>
    <w:lvl w:ilvl="1" w:tentative="0">
      <w:start w:val="1"/>
      <w:numFmt w:val="bullet"/>
      <w:pStyle w:val="62"/>
      <w:lvlText w:val=""/>
      <w:lvlJc w:val="left"/>
      <w:pPr>
        <w:tabs>
          <w:tab w:val="left" w:pos="760"/>
        </w:tabs>
        <w:ind w:left="1264" w:hanging="413"/>
      </w:pPr>
      <w:rPr>
        <w:rFonts w:hint="default" w:ascii="Symbol" w:hAnsi="Symbol"/>
        <w:color w:val="auto"/>
      </w:rPr>
    </w:lvl>
    <w:lvl w:ilvl="2" w:tentative="0">
      <w:start w:val="1"/>
      <w:numFmt w:val="bullet"/>
      <w:pStyle w:val="73"/>
      <w:lvlText w:val=""/>
      <w:lvlJc w:val="left"/>
      <w:pPr>
        <w:tabs>
          <w:tab w:val="left" w:pos="1678"/>
        </w:tabs>
        <w:ind w:left="1678" w:hanging="414"/>
      </w:pPr>
      <w:rPr>
        <w:rFonts w:hint="default" w:ascii="Symbol" w:hAnsi="Symbol"/>
        <w:color w:val="auto"/>
      </w:rPr>
    </w:lvl>
    <w:lvl w:ilvl="3" w:tentative="0">
      <w:start w:val="1"/>
      <w:numFmt w:val="decimal"/>
      <w:lvlText w:val="%4."/>
      <w:lvlJc w:val="left"/>
      <w:pPr>
        <w:tabs>
          <w:tab w:val="left" w:pos="2071"/>
        </w:tabs>
        <w:ind w:left="1884" w:hanging="528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383"/>
        </w:tabs>
        <w:ind w:left="2196" w:hanging="528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695"/>
        </w:tabs>
        <w:ind w:left="2508" w:hanging="528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3007"/>
        </w:tabs>
        <w:ind w:left="2820" w:hanging="528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319"/>
        </w:tabs>
        <w:ind w:left="3132" w:hanging="528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3631"/>
        </w:tabs>
        <w:ind w:left="3444" w:hanging="528"/>
      </w:pPr>
      <w:rPr>
        <w:rFonts w:hint="eastAsia"/>
      </w:rPr>
    </w:lvl>
  </w:abstractNum>
  <w:abstractNum w:abstractNumId="8">
    <w:nsid w:val="3D733618"/>
    <w:multiLevelType w:val="multilevel"/>
    <w:tmpl w:val="3D733618"/>
    <w:lvl w:ilvl="0" w:tentative="0">
      <w:start w:val="1"/>
      <w:numFmt w:val="decimal"/>
      <w:pStyle w:val="34"/>
      <w:lvlText w:val="%1)"/>
      <w:lvlJc w:val="left"/>
      <w:pPr>
        <w:tabs>
          <w:tab w:val="left" w:pos="0"/>
        </w:tabs>
        <w:ind w:left="720" w:hanging="357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504"/>
        </w:tabs>
        <w:ind w:left="544" w:hanging="544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tabs>
          <w:tab w:val="left" w:pos="532"/>
        </w:tabs>
        <w:ind w:left="544" w:hanging="544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560"/>
        </w:tabs>
        <w:ind w:left="544" w:hanging="544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588"/>
        </w:tabs>
        <w:ind w:left="544" w:hanging="544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616"/>
        </w:tabs>
        <w:ind w:left="544" w:hanging="544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644"/>
        </w:tabs>
        <w:ind w:left="544" w:hanging="544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672"/>
        </w:tabs>
        <w:ind w:left="544" w:hanging="544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700"/>
        </w:tabs>
        <w:ind w:left="544" w:hanging="544"/>
      </w:pPr>
      <w:rPr>
        <w:rFonts w:hint="eastAsia"/>
      </w:rPr>
    </w:lvl>
  </w:abstractNum>
  <w:abstractNum w:abstractNumId="9">
    <w:nsid w:val="44C50F90"/>
    <w:multiLevelType w:val="multilevel"/>
    <w:tmpl w:val="44C50F90"/>
    <w:lvl w:ilvl="0" w:tentative="0">
      <w:start w:val="1"/>
      <w:numFmt w:val="lowerLetter"/>
      <w:pStyle w:val="72"/>
      <w:lvlText w:val="%1)"/>
      <w:lvlJc w:val="left"/>
      <w:pPr>
        <w:tabs>
          <w:tab w:val="left" w:pos="840"/>
        </w:tabs>
        <w:ind w:left="839" w:hanging="419"/>
      </w:pPr>
      <w:rPr>
        <w:rFonts w:hint="eastAsia" w:ascii="宋体" w:eastAsia="宋体"/>
        <w:b w:val="0"/>
        <w:i w:val="0"/>
        <w:sz w:val="21"/>
        <w:szCs w:val="21"/>
      </w:rPr>
    </w:lvl>
    <w:lvl w:ilvl="1" w:tentative="0">
      <w:start w:val="1"/>
      <w:numFmt w:val="decimal"/>
      <w:pStyle w:val="67"/>
      <w:lvlText w:val="%2)"/>
      <w:lvlJc w:val="left"/>
      <w:pPr>
        <w:tabs>
          <w:tab w:val="left" w:pos="1260"/>
        </w:tabs>
        <w:ind w:left="1259" w:hanging="419"/>
      </w:pPr>
      <w:rPr>
        <w:rFonts w:hint="eastAsia"/>
      </w:rPr>
    </w:lvl>
    <w:lvl w:ilvl="2" w:tentative="0">
      <w:start w:val="1"/>
      <w:numFmt w:val="decimal"/>
      <w:pStyle w:val="74"/>
      <w:lvlText w:val="(%3)"/>
      <w:lvlJc w:val="left"/>
      <w:pPr>
        <w:tabs>
          <w:tab w:val="left" w:pos="0"/>
        </w:tabs>
        <w:ind w:left="1679" w:hanging="420"/>
      </w:pPr>
      <w:rPr>
        <w:rFonts w:hint="eastAsia" w:ascii="宋体" w:eastAsia="宋体"/>
        <w:b w:val="0"/>
        <w:i w:val="0"/>
        <w:sz w:val="21"/>
        <w:szCs w:val="21"/>
      </w:rPr>
    </w:lvl>
    <w:lvl w:ilvl="3" w:tentative="0">
      <w:start w:val="1"/>
      <w:numFmt w:val="decimal"/>
      <w:lvlText w:val="%4."/>
      <w:lvlJc w:val="left"/>
      <w:pPr>
        <w:tabs>
          <w:tab w:val="left" w:pos="2100"/>
        </w:tabs>
        <w:ind w:left="2099" w:hanging="419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520"/>
        </w:tabs>
        <w:ind w:left="2519" w:hanging="419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940"/>
        </w:tabs>
        <w:ind w:left="2939" w:hanging="419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3360"/>
        </w:tabs>
        <w:ind w:left="3359" w:hanging="419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780"/>
        </w:tabs>
        <w:ind w:left="3779" w:hanging="419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4200"/>
        </w:tabs>
        <w:ind w:left="4199" w:hanging="419"/>
      </w:pPr>
      <w:rPr>
        <w:rFonts w:hint="eastAsia"/>
      </w:rPr>
    </w:lvl>
  </w:abstractNum>
  <w:abstractNum w:abstractNumId="10">
    <w:nsid w:val="4B733A5F"/>
    <w:multiLevelType w:val="multilevel"/>
    <w:tmpl w:val="4B733A5F"/>
    <w:lvl w:ilvl="0" w:tentative="0">
      <w:start w:val="1"/>
      <w:numFmt w:val="decimal"/>
      <w:pStyle w:val="75"/>
      <w:suff w:val="nothing"/>
      <w:lvlText w:val="示例%1："/>
      <w:lvlJc w:val="left"/>
      <w:pPr>
        <w:ind w:left="0" w:firstLine="363"/>
      </w:pPr>
      <w:rPr>
        <w:rFonts w:hint="eastAsia" w:ascii="黑体" w:hAnsi="Times New Roman" w:eastAsia="黑体"/>
        <w:b w:val="0"/>
        <w:i w:val="0"/>
        <w:sz w:val="18"/>
        <w:szCs w:val="18"/>
        <w:vertAlign w:val="baseline"/>
      </w:rPr>
    </w:lvl>
    <w:lvl w:ilvl="1" w:tentative="0">
      <w:start w:val="1"/>
      <w:numFmt w:val="none"/>
      <w:suff w:val="space"/>
      <w:lvlText w:val=""/>
      <w:lvlJc w:val="left"/>
      <w:pPr>
        <w:ind w:left="0" w:firstLine="0"/>
      </w:pPr>
      <w:rPr>
        <w:rFonts w:hint="eastAsia"/>
        <w:vertAlign w:val="baseline"/>
      </w:rPr>
    </w:lvl>
    <w:lvl w:ilvl="2" w:tentative="0">
      <w:start w:val="1"/>
      <w:numFmt w:val="decimal"/>
      <w:suff w:val="space"/>
      <w:lvlText w:val="2.2.%3"/>
      <w:lvlJc w:val="left"/>
      <w:pPr>
        <w:ind w:left="0" w:firstLine="0"/>
      </w:pPr>
      <w:rPr>
        <w:rFonts w:hint="eastAsia"/>
        <w:vertAlign w:val="baseline"/>
      </w:rPr>
    </w:lvl>
    <w:lvl w:ilvl="3" w:tentative="0">
      <w:start w:val="1"/>
      <w:numFmt w:val="decimal"/>
      <w:lvlText w:val="%4."/>
      <w:lvlJc w:val="left"/>
      <w:pPr>
        <w:tabs>
          <w:tab w:val="left" w:pos="0"/>
        </w:tabs>
        <w:ind w:left="992" w:hanging="629"/>
      </w:pPr>
      <w:rPr>
        <w:rFonts w:hint="eastAsia"/>
        <w:vertAlign w:val="baseline"/>
      </w:rPr>
    </w:lvl>
    <w:lvl w:ilvl="4" w:tentative="0">
      <w:start w:val="1"/>
      <w:numFmt w:val="lowerLetter"/>
      <w:lvlText w:val="%5)"/>
      <w:lvlJc w:val="left"/>
      <w:pPr>
        <w:tabs>
          <w:tab w:val="left" w:pos="0"/>
        </w:tabs>
        <w:ind w:left="992" w:hanging="629"/>
      </w:pPr>
      <w:rPr>
        <w:rFonts w:hint="eastAsia"/>
        <w:vertAlign w:val="baseline"/>
      </w:rPr>
    </w:lvl>
    <w:lvl w:ilvl="5" w:tentative="0">
      <w:start w:val="1"/>
      <w:numFmt w:val="lowerRoman"/>
      <w:lvlText w:val="%6."/>
      <w:lvlJc w:val="right"/>
      <w:pPr>
        <w:tabs>
          <w:tab w:val="left" w:pos="0"/>
        </w:tabs>
        <w:ind w:left="992" w:hanging="629"/>
      </w:pPr>
      <w:rPr>
        <w:rFonts w:hint="eastAsia"/>
        <w:vertAlign w:val="baseline"/>
      </w:rPr>
    </w:lvl>
    <w:lvl w:ilvl="6" w:tentative="0">
      <w:start w:val="1"/>
      <w:numFmt w:val="decimal"/>
      <w:lvlText w:val="%7."/>
      <w:lvlJc w:val="left"/>
      <w:pPr>
        <w:tabs>
          <w:tab w:val="left" w:pos="0"/>
        </w:tabs>
        <w:ind w:left="992" w:hanging="629"/>
      </w:pPr>
      <w:rPr>
        <w:rFonts w:hint="eastAsia"/>
        <w:vertAlign w:val="baseline"/>
      </w:rPr>
    </w:lvl>
    <w:lvl w:ilvl="7" w:tentative="0">
      <w:start w:val="1"/>
      <w:numFmt w:val="lowerLetter"/>
      <w:lvlText w:val="%8)"/>
      <w:lvlJc w:val="left"/>
      <w:pPr>
        <w:tabs>
          <w:tab w:val="left" w:pos="0"/>
        </w:tabs>
        <w:ind w:left="992" w:hanging="629"/>
      </w:pPr>
      <w:rPr>
        <w:rFonts w:hint="eastAsia"/>
        <w:vertAlign w:val="baseline"/>
      </w:rPr>
    </w:lvl>
    <w:lvl w:ilvl="8" w:tentative="0">
      <w:start w:val="1"/>
      <w:numFmt w:val="lowerRoman"/>
      <w:lvlText w:val="%9."/>
      <w:lvlJc w:val="right"/>
      <w:pPr>
        <w:tabs>
          <w:tab w:val="left" w:pos="0"/>
        </w:tabs>
        <w:ind w:left="992" w:hanging="629"/>
      </w:pPr>
      <w:rPr>
        <w:rFonts w:hint="eastAsia"/>
        <w:vertAlign w:val="baseline"/>
      </w:rPr>
    </w:lvl>
  </w:abstractNum>
  <w:abstractNum w:abstractNumId="11">
    <w:nsid w:val="557C2AF5"/>
    <w:multiLevelType w:val="multilevel"/>
    <w:tmpl w:val="557C2AF5"/>
    <w:lvl w:ilvl="0" w:tentative="0">
      <w:start w:val="1"/>
      <w:numFmt w:val="decimal"/>
      <w:pStyle w:val="142"/>
      <w:suff w:val="nothing"/>
      <w:lvlText w:val="图%1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1" w:tentative="0">
      <w:start w:val="1"/>
      <w:numFmt w:val="decimal"/>
      <w:suff w:val="nothing"/>
      <w:lvlText w:val="%1%2　"/>
      <w:lvlJc w:val="left"/>
      <w:pPr>
        <w:ind w:left="0" w:firstLine="0"/>
      </w:pPr>
      <w:rPr>
        <w:rFonts w:hint="default" w:ascii="Times New Roman" w:hAnsi="Times New Roman" w:eastAsia="黑体"/>
        <w:b w:val="0"/>
        <w:i w:val="0"/>
        <w:sz w:val="21"/>
      </w:rPr>
    </w:lvl>
    <w:lvl w:ilvl="2" w:tentative="0">
      <w:start w:val="1"/>
      <w:numFmt w:val="decimal"/>
      <w:suff w:val="nothing"/>
      <w:lvlText w:val="%1%2.%3　"/>
      <w:lvlJc w:val="left"/>
      <w:pPr>
        <w:ind w:left="0" w:firstLine="0"/>
      </w:pPr>
      <w:rPr>
        <w:rFonts w:hint="default" w:ascii="Times New Roman" w:hAnsi="Times New Roman" w:eastAsia="黑体"/>
        <w:b w:val="0"/>
        <w:i w:val="0"/>
        <w:sz w:val="21"/>
      </w:rPr>
    </w:lvl>
    <w:lvl w:ilvl="3" w:tentative="0">
      <w:start w:val="1"/>
      <w:numFmt w:val="decimal"/>
      <w:suff w:val="nothing"/>
      <w:lvlText w:val="%1%2.%3.%4　"/>
      <w:lvlJc w:val="left"/>
      <w:pPr>
        <w:ind w:left="0" w:firstLine="0"/>
      </w:pPr>
      <w:rPr>
        <w:rFonts w:hint="default" w:ascii="Times New Roman" w:hAnsi="Times New Roman" w:eastAsia="黑体"/>
        <w:b w:val="0"/>
        <w:i w:val="0"/>
        <w:sz w:val="21"/>
      </w:rPr>
    </w:lvl>
    <w:lvl w:ilvl="4" w:tentative="0">
      <w:start w:val="1"/>
      <w:numFmt w:val="decimal"/>
      <w:suff w:val="nothing"/>
      <w:lvlText w:val="%1%2.%3.%4.%5　"/>
      <w:lvlJc w:val="left"/>
      <w:pPr>
        <w:ind w:left="0" w:firstLine="0"/>
      </w:pPr>
      <w:rPr>
        <w:rFonts w:hint="default" w:ascii="Times New Roman" w:hAnsi="Times New Roman" w:eastAsia="黑体"/>
        <w:b w:val="0"/>
        <w:i w:val="0"/>
        <w:sz w:val="21"/>
      </w:rPr>
    </w:lvl>
    <w:lvl w:ilvl="5" w:tentative="0">
      <w:start w:val="1"/>
      <w:numFmt w:val="decimal"/>
      <w:suff w:val="nothing"/>
      <w:lvlText w:val="%1%2.%3.%4.%5.%6　"/>
      <w:lvlJc w:val="left"/>
      <w:pPr>
        <w:ind w:left="0" w:firstLine="0"/>
      </w:pPr>
      <w:rPr>
        <w:rFonts w:hint="default" w:ascii="Times New Roman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hint="default" w:ascii="Times New Roman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2">
    <w:nsid w:val="60B55DC2"/>
    <w:multiLevelType w:val="multilevel"/>
    <w:tmpl w:val="60B55DC2"/>
    <w:lvl w:ilvl="0" w:tentative="0">
      <w:start w:val="1"/>
      <w:numFmt w:val="upperLetter"/>
      <w:pStyle w:val="99"/>
      <w:lvlText w:val="%1"/>
      <w:lvlJc w:val="left"/>
      <w:pPr>
        <w:tabs>
          <w:tab w:val="left" w:pos="0"/>
        </w:tabs>
        <w:ind w:left="0" w:hanging="425"/>
      </w:pPr>
      <w:rPr>
        <w:rFonts w:hint="eastAsia"/>
      </w:rPr>
    </w:lvl>
    <w:lvl w:ilvl="1" w:tentative="0">
      <w:start w:val="1"/>
      <w:numFmt w:val="decimal"/>
      <w:pStyle w:val="100"/>
      <w:suff w:val="nothing"/>
      <w:lvlText w:val="表%1.%2　"/>
      <w:lvlJc w:val="left"/>
      <w:pPr>
        <w:ind w:left="567" w:hanging="567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/>
      </w:rPr>
    </w:lvl>
  </w:abstractNum>
  <w:abstractNum w:abstractNumId="13">
    <w:nsid w:val="645E3659"/>
    <w:multiLevelType w:val="multilevel"/>
    <w:tmpl w:val="645E3659"/>
    <w:lvl w:ilvl="0" w:tentative="0">
      <w:start w:val="1"/>
      <w:numFmt w:val="decimal"/>
      <w:pStyle w:val="58"/>
      <w:suff w:val="nothing"/>
      <w:lvlText w:val="%1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  <w:szCs w:val="21"/>
      </w:rPr>
    </w:lvl>
    <w:lvl w:ilvl="1" w:tentative="0">
      <w:start w:val="1"/>
      <w:numFmt w:val="decimal"/>
      <w:pStyle w:val="55"/>
      <w:suff w:val="nothing"/>
      <w:lvlText w:val="%1.%2　"/>
      <w:lvlJc w:val="left"/>
      <w:pPr>
        <w:ind w:left="1560" w:firstLine="0"/>
      </w:pPr>
      <w:rPr>
        <w:rFonts w:hint="eastAsia" w:ascii="黑体" w:hAnsi="Times New Roman" w:eastAsia="黑体" w:cs="Times New Roman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1"/>
        <w:szCs w:val="21"/>
        <w:u w:val="none"/>
        <w:vertAlign w:val="baseline"/>
      </w:rPr>
    </w:lvl>
    <w:lvl w:ilvl="2" w:tentative="0">
      <w:start w:val="1"/>
      <w:numFmt w:val="decimal"/>
      <w:pStyle w:val="59"/>
      <w:suff w:val="nothing"/>
      <w:lvlText w:val="%1.%2.%3　"/>
      <w:lvlJc w:val="left"/>
      <w:pPr>
        <w:ind w:left="710" w:firstLine="0"/>
      </w:pPr>
      <w:rPr>
        <w:rFonts w:hint="eastAsia" w:ascii="黑体" w:hAnsi="Times New Roman" w:eastAsia="黑体"/>
        <w:b w:val="0"/>
        <w:i w:val="0"/>
        <w:sz w:val="21"/>
      </w:rPr>
    </w:lvl>
    <w:lvl w:ilvl="3" w:tentative="0">
      <w:start w:val="1"/>
      <w:numFmt w:val="decimal"/>
      <w:pStyle w:val="64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pStyle w:val="68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pStyle w:val="69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4">
    <w:nsid w:val="646260FA"/>
    <w:multiLevelType w:val="multilevel"/>
    <w:tmpl w:val="646260FA"/>
    <w:lvl w:ilvl="0" w:tentative="0">
      <w:start w:val="1"/>
      <w:numFmt w:val="decimal"/>
      <w:pStyle w:val="140"/>
      <w:suff w:val="nothing"/>
      <w:lvlText w:val="表%1　"/>
      <w:lvlJc w:val="left"/>
      <w:pPr>
        <w:ind w:left="4305" w:firstLine="0"/>
      </w:pPr>
      <w:rPr>
        <w:rFonts w:hint="eastAsia" w:ascii="黑体" w:hAnsi="Times New Roman" w:eastAsia="黑体"/>
        <w:b w:val="0"/>
        <w:i w:val="0"/>
        <w:sz w:val="21"/>
      </w:rPr>
    </w:lvl>
    <w:lvl w:ilvl="1" w:tentative="0">
      <w:start w:val="1"/>
      <w:numFmt w:val="decimal"/>
      <w:lvlText w:val="%1.%2"/>
      <w:lvlJc w:val="left"/>
      <w:pPr>
        <w:tabs>
          <w:tab w:val="left" w:pos="5297"/>
        </w:tabs>
        <w:ind w:left="5297" w:hanging="567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tabs>
          <w:tab w:val="left" w:pos="5723"/>
        </w:tabs>
        <w:ind w:left="5723" w:hanging="567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tabs>
          <w:tab w:val="left" w:pos="6289"/>
        </w:tabs>
        <w:ind w:left="6289" w:hanging="708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6856"/>
        </w:tabs>
        <w:ind w:left="6856" w:hanging="85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7565"/>
        </w:tabs>
        <w:ind w:left="7565" w:hanging="1134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8132"/>
        </w:tabs>
        <w:ind w:left="8132" w:hanging="127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8699"/>
        </w:tabs>
        <w:ind w:left="869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9407"/>
        </w:tabs>
        <w:ind w:left="9407" w:hanging="1700"/>
      </w:pPr>
      <w:rPr>
        <w:rFonts w:hint="eastAsia"/>
      </w:rPr>
    </w:lvl>
  </w:abstractNum>
  <w:abstractNum w:abstractNumId="15">
    <w:nsid w:val="657D3FBC"/>
    <w:multiLevelType w:val="multilevel"/>
    <w:tmpl w:val="657D3FBC"/>
    <w:lvl w:ilvl="0" w:tentative="0">
      <w:start w:val="1"/>
      <w:numFmt w:val="upperLetter"/>
      <w:pStyle w:val="97"/>
      <w:suff w:val="nothing"/>
      <w:lvlText w:val="附　录　%1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pacing w:val="0"/>
        <w:w w:val="100"/>
        <w:sz w:val="21"/>
      </w:rPr>
    </w:lvl>
    <w:lvl w:ilvl="1" w:tentative="0">
      <w:start w:val="1"/>
      <w:numFmt w:val="decimal"/>
      <w:pStyle w:val="115"/>
      <w:suff w:val="nothing"/>
      <w:lvlText w:val="%1.%2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napToGrid/>
        <w:spacing w:val="0"/>
        <w:w w:val="100"/>
        <w:kern w:val="21"/>
        <w:sz w:val="21"/>
      </w:rPr>
    </w:lvl>
    <w:lvl w:ilvl="2" w:tentative="0">
      <w:start w:val="1"/>
      <w:numFmt w:val="decimal"/>
      <w:pStyle w:val="116"/>
      <w:suff w:val="nothing"/>
      <w:lvlText w:val="%1.%2.%3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3" w:tentative="0">
      <w:start w:val="1"/>
      <w:numFmt w:val="decimal"/>
      <w:pStyle w:val="101"/>
      <w:suff w:val="nothing"/>
      <w:lvlText w:val="%1.%2.%3.%4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4" w:tentative="0">
      <w:start w:val="1"/>
      <w:numFmt w:val="decimal"/>
      <w:pStyle w:val="106"/>
      <w:suff w:val="nothing"/>
      <w:lvlText w:val="%1.%2.%3.%4.%5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5" w:tentative="0">
      <w:start w:val="1"/>
      <w:numFmt w:val="decimal"/>
      <w:pStyle w:val="109"/>
      <w:suff w:val="nothing"/>
      <w:lvlText w:val="%1.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pStyle w:val="113"/>
      <w:suff w:val="nothing"/>
      <w:lvlText w:val="%1.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6">
    <w:nsid w:val="6D6C07CD"/>
    <w:multiLevelType w:val="multilevel"/>
    <w:tmpl w:val="6D6C07CD"/>
    <w:lvl w:ilvl="0" w:tentative="0">
      <w:start w:val="1"/>
      <w:numFmt w:val="lowerLetter"/>
      <w:pStyle w:val="118"/>
      <w:lvlText w:val="%1)"/>
      <w:lvlJc w:val="left"/>
      <w:pPr>
        <w:tabs>
          <w:tab w:val="left" w:pos="839"/>
        </w:tabs>
        <w:ind w:left="839" w:hanging="419"/>
      </w:pPr>
      <w:rPr>
        <w:rFonts w:hint="eastAsia" w:ascii="宋体" w:eastAsia="宋体"/>
        <w:b w:val="0"/>
        <w:i w:val="0"/>
        <w:sz w:val="21"/>
      </w:rPr>
    </w:lvl>
    <w:lvl w:ilvl="1" w:tentative="0">
      <w:start w:val="1"/>
      <w:numFmt w:val="decimal"/>
      <w:pStyle w:val="108"/>
      <w:lvlText w:val="%2)"/>
      <w:lvlJc w:val="left"/>
      <w:pPr>
        <w:tabs>
          <w:tab w:val="left" w:pos="840"/>
        </w:tabs>
        <w:ind w:left="839" w:hanging="419"/>
      </w:pPr>
      <w:rPr>
        <w:rFonts w:hint="eastAsia" w:ascii="宋体" w:eastAsia="宋体"/>
        <w:b w:val="0"/>
        <w:i w:val="0"/>
        <w:sz w:val="21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59" w:hanging="419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79" w:hanging="419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099" w:hanging="419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19" w:hanging="419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39" w:hanging="419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59" w:hanging="419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79" w:hanging="419"/>
      </w:pPr>
      <w:rPr>
        <w:rFonts w:hint="eastAsia"/>
      </w:rPr>
    </w:lvl>
  </w:abstractNum>
  <w:abstractNum w:abstractNumId="17">
    <w:nsid w:val="6DBF04F4"/>
    <w:multiLevelType w:val="multilevel"/>
    <w:tmpl w:val="6DBF04F4"/>
    <w:lvl w:ilvl="0" w:tentative="0">
      <w:start w:val="1"/>
      <w:numFmt w:val="none"/>
      <w:pStyle w:val="70"/>
      <w:suff w:val="nothing"/>
      <w:lvlText w:val="%1注："/>
      <w:lvlJc w:val="left"/>
      <w:pPr>
        <w:ind w:left="726" w:hanging="363"/>
      </w:pPr>
      <w:rPr>
        <w:rFonts w:hint="eastAsia" w:ascii="黑体" w:hAnsi="Times New Roman" w:eastAsia="黑体"/>
        <w:b w:val="0"/>
        <w:i w:val="0"/>
        <w:sz w:val="18"/>
      </w:rPr>
    </w:lvl>
    <w:lvl w:ilvl="1" w:tentative="0">
      <w:start w:val="1"/>
      <w:numFmt w:val="lowerLetter"/>
      <w:lvlText w:val="%2)"/>
      <w:lvlJc w:val="left"/>
      <w:pPr>
        <w:tabs>
          <w:tab w:val="left" w:pos="1140"/>
        </w:tabs>
        <w:ind w:left="726" w:hanging="363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tabs>
          <w:tab w:val="left" w:pos="1140"/>
        </w:tabs>
        <w:ind w:left="726" w:hanging="363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1140"/>
        </w:tabs>
        <w:ind w:left="726" w:hanging="363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1140"/>
        </w:tabs>
        <w:ind w:left="726" w:hanging="363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1140"/>
        </w:tabs>
        <w:ind w:left="726" w:hanging="363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1140"/>
        </w:tabs>
        <w:ind w:left="726" w:hanging="363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1140"/>
        </w:tabs>
        <w:ind w:left="726" w:hanging="363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1140"/>
        </w:tabs>
        <w:ind w:left="726" w:hanging="363"/>
      </w:pPr>
      <w:rPr>
        <w:rFonts w:hint="eastAsia"/>
      </w:rPr>
    </w:lvl>
  </w:abstractNum>
  <w:num w:numId="1">
    <w:abstractNumId w:val="3"/>
  </w:num>
  <w:num w:numId="2">
    <w:abstractNumId w:val="8"/>
  </w:num>
  <w:num w:numId="3">
    <w:abstractNumId w:val="13"/>
  </w:num>
  <w:num w:numId="4">
    <w:abstractNumId w:val="7"/>
  </w:num>
  <w:num w:numId="5">
    <w:abstractNumId w:val="9"/>
  </w:num>
  <w:num w:numId="6">
    <w:abstractNumId w:val="17"/>
  </w:num>
  <w:num w:numId="7">
    <w:abstractNumId w:val="1"/>
  </w:num>
  <w:num w:numId="8">
    <w:abstractNumId w:val="10"/>
  </w:num>
  <w:num w:numId="9">
    <w:abstractNumId w:val="5"/>
  </w:num>
  <w:num w:numId="10">
    <w:abstractNumId w:val="15"/>
  </w:num>
  <w:num w:numId="11">
    <w:abstractNumId w:val="12"/>
  </w:num>
  <w:num w:numId="12">
    <w:abstractNumId w:val="16"/>
  </w:num>
  <w:num w:numId="13">
    <w:abstractNumId w:val="6"/>
  </w:num>
  <w:num w:numId="14">
    <w:abstractNumId w:val="2"/>
  </w:num>
  <w:num w:numId="15">
    <w:abstractNumId w:val="4"/>
  </w:num>
  <w:num w:numId="16">
    <w:abstractNumId w:val="14"/>
  </w:num>
  <w:num w:numId="17">
    <w:abstractNumId w:val="11"/>
  </w:num>
  <w:num w:numId="18">
    <w:abstractNumId w:val="0"/>
  </w:num>
  <w:num w:numId="19">
    <w:abstractNumId w:val="13"/>
    <w:lvlOverride w:ilvl="0">
      <w:startOverride w:val="6"/>
    </w:lvlOverride>
    <w:lvlOverride w:ilvl="1">
      <w:startOverride w:val="2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docVars>
    <w:docVar w:name="commondata" w:val="eyJoZGlkIjoiMjgyZDRlZDdhMDk1NWU0ZThkYTc0OTk3NzdlMTcxMzIifQ=="/>
  </w:docVars>
  <w:rsids>
    <w:rsidRoot w:val="00E41567"/>
    <w:rsid w:val="000019D2"/>
    <w:rsid w:val="00022350"/>
    <w:rsid w:val="00024D82"/>
    <w:rsid w:val="00055A48"/>
    <w:rsid w:val="00062A1D"/>
    <w:rsid w:val="00092007"/>
    <w:rsid w:val="00092C71"/>
    <w:rsid w:val="00094D81"/>
    <w:rsid w:val="00095211"/>
    <w:rsid w:val="000B044B"/>
    <w:rsid w:val="000C1752"/>
    <w:rsid w:val="000E049D"/>
    <w:rsid w:val="000E0ACD"/>
    <w:rsid w:val="000F1AB1"/>
    <w:rsid w:val="000F346A"/>
    <w:rsid w:val="00102A5F"/>
    <w:rsid w:val="001051D3"/>
    <w:rsid w:val="00115CD7"/>
    <w:rsid w:val="00117358"/>
    <w:rsid w:val="00122682"/>
    <w:rsid w:val="0014265F"/>
    <w:rsid w:val="00144DD9"/>
    <w:rsid w:val="001459C3"/>
    <w:rsid w:val="0015383B"/>
    <w:rsid w:val="001538D7"/>
    <w:rsid w:val="001638D0"/>
    <w:rsid w:val="00180604"/>
    <w:rsid w:val="0018090F"/>
    <w:rsid w:val="001A3FA9"/>
    <w:rsid w:val="001C048D"/>
    <w:rsid w:val="001C1435"/>
    <w:rsid w:val="001C44D5"/>
    <w:rsid w:val="001D16F7"/>
    <w:rsid w:val="001F34A6"/>
    <w:rsid w:val="001F68DD"/>
    <w:rsid w:val="00203B4A"/>
    <w:rsid w:val="00211FCA"/>
    <w:rsid w:val="0021384B"/>
    <w:rsid w:val="00215876"/>
    <w:rsid w:val="00220AAA"/>
    <w:rsid w:val="00231A1A"/>
    <w:rsid w:val="00242C8B"/>
    <w:rsid w:val="00251828"/>
    <w:rsid w:val="00257D4F"/>
    <w:rsid w:val="0028499C"/>
    <w:rsid w:val="002876BD"/>
    <w:rsid w:val="00295AE6"/>
    <w:rsid w:val="002A76F5"/>
    <w:rsid w:val="002B34BC"/>
    <w:rsid w:val="002B78E3"/>
    <w:rsid w:val="002C43C4"/>
    <w:rsid w:val="002C6D58"/>
    <w:rsid w:val="002D0453"/>
    <w:rsid w:val="002E3690"/>
    <w:rsid w:val="002F2127"/>
    <w:rsid w:val="0030254F"/>
    <w:rsid w:val="003063F4"/>
    <w:rsid w:val="003147E7"/>
    <w:rsid w:val="003169E0"/>
    <w:rsid w:val="00356676"/>
    <w:rsid w:val="003610F6"/>
    <w:rsid w:val="0037701F"/>
    <w:rsid w:val="00390560"/>
    <w:rsid w:val="003A00A8"/>
    <w:rsid w:val="003A073F"/>
    <w:rsid w:val="003A3BE2"/>
    <w:rsid w:val="003A654C"/>
    <w:rsid w:val="003C1F38"/>
    <w:rsid w:val="003C4A5E"/>
    <w:rsid w:val="003C4C51"/>
    <w:rsid w:val="003D2B69"/>
    <w:rsid w:val="003D470B"/>
    <w:rsid w:val="003E1F08"/>
    <w:rsid w:val="003E1FD2"/>
    <w:rsid w:val="003E53A2"/>
    <w:rsid w:val="004044F6"/>
    <w:rsid w:val="00420E5A"/>
    <w:rsid w:val="00435770"/>
    <w:rsid w:val="0044793E"/>
    <w:rsid w:val="004574FC"/>
    <w:rsid w:val="00465FE6"/>
    <w:rsid w:val="00486EFD"/>
    <w:rsid w:val="004923E9"/>
    <w:rsid w:val="004A46D6"/>
    <w:rsid w:val="004B5805"/>
    <w:rsid w:val="004D51C5"/>
    <w:rsid w:val="004D7A81"/>
    <w:rsid w:val="004E533F"/>
    <w:rsid w:val="004F217D"/>
    <w:rsid w:val="004F70EA"/>
    <w:rsid w:val="00503488"/>
    <w:rsid w:val="00514A0B"/>
    <w:rsid w:val="00527E40"/>
    <w:rsid w:val="00537C9D"/>
    <w:rsid w:val="005425C3"/>
    <w:rsid w:val="005550F9"/>
    <w:rsid w:val="00557758"/>
    <w:rsid w:val="00566C6B"/>
    <w:rsid w:val="005724E1"/>
    <w:rsid w:val="00581B6E"/>
    <w:rsid w:val="0058215E"/>
    <w:rsid w:val="00593BCF"/>
    <w:rsid w:val="00597638"/>
    <w:rsid w:val="005B1808"/>
    <w:rsid w:val="005C1637"/>
    <w:rsid w:val="005C16A6"/>
    <w:rsid w:val="005D0E1D"/>
    <w:rsid w:val="005E0DD8"/>
    <w:rsid w:val="005E4DCB"/>
    <w:rsid w:val="005E73FF"/>
    <w:rsid w:val="005F5C22"/>
    <w:rsid w:val="005F6241"/>
    <w:rsid w:val="00603B5B"/>
    <w:rsid w:val="00614DA2"/>
    <w:rsid w:val="00614E28"/>
    <w:rsid w:val="006164B4"/>
    <w:rsid w:val="00637C9B"/>
    <w:rsid w:val="00643DCB"/>
    <w:rsid w:val="00646469"/>
    <w:rsid w:val="00650AAF"/>
    <w:rsid w:val="00655B69"/>
    <w:rsid w:val="006605A4"/>
    <w:rsid w:val="00663A64"/>
    <w:rsid w:val="00665DBF"/>
    <w:rsid w:val="00671EFF"/>
    <w:rsid w:val="006750C0"/>
    <w:rsid w:val="00675CF8"/>
    <w:rsid w:val="006965DB"/>
    <w:rsid w:val="00696C9D"/>
    <w:rsid w:val="006B0CAF"/>
    <w:rsid w:val="006B2ACB"/>
    <w:rsid w:val="006C6AF5"/>
    <w:rsid w:val="006D4368"/>
    <w:rsid w:val="006E22A3"/>
    <w:rsid w:val="006F43EC"/>
    <w:rsid w:val="006F77C8"/>
    <w:rsid w:val="0071095F"/>
    <w:rsid w:val="00712916"/>
    <w:rsid w:val="00734E30"/>
    <w:rsid w:val="007352AD"/>
    <w:rsid w:val="00735CDA"/>
    <w:rsid w:val="00740A48"/>
    <w:rsid w:val="00742752"/>
    <w:rsid w:val="00743025"/>
    <w:rsid w:val="0075468E"/>
    <w:rsid w:val="00762994"/>
    <w:rsid w:val="007763CC"/>
    <w:rsid w:val="007A3B51"/>
    <w:rsid w:val="007A4FF0"/>
    <w:rsid w:val="007A7FD8"/>
    <w:rsid w:val="007B75A1"/>
    <w:rsid w:val="007C364A"/>
    <w:rsid w:val="007D0F75"/>
    <w:rsid w:val="007D2AEA"/>
    <w:rsid w:val="007E353A"/>
    <w:rsid w:val="007E79C0"/>
    <w:rsid w:val="007F485A"/>
    <w:rsid w:val="007F4DBB"/>
    <w:rsid w:val="008003E7"/>
    <w:rsid w:val="00807B4C"/>
    <w:rsid w:val="0081188F"/>
    <w:rsid w:val="00834BE0"/>
    <w:rsid w:val="00836655"/>
    <w:rsid w:val="00840AC3"/>
    <w:rsid w:val="00850815"/>
    <w:rsid w:val="008721E5"/>
    <w:rsid w:val="008866B0"/>
    <w:rsid w:val="00897A73"/>
    <w:rsid w:val="008A35E4"/>
    <w:rsid w:val="008A4542"/>
    <w:rsid w:val="008B3AEC"/>
    <w:rsid w:val="008B3FDB"/>
    <w:rsid w:val="008B5291"/>
    <w:rsid w:val="008B5ED2"/>
    <w:rsid w:val="008C2873"/>
    <w:rsid w:val="008C452A"/>
    <w:rsid w:val="008D1B6D"/>
    <w:rsid w:val="008F7D5F"/>
    <w:rsid w:val="00910C2D"/>
    <w:rsid w:val="00910F27"/>
    <w:rsid w:val="009172A0"/>
    <w:rsid w:val="009215BF"/>
    <w:rsid w:val="00924003"/>
    <w:rsid w:val="0092548C"/>
    <w:rsid w:val="00933585"/>
    <w:rsid w:val="0094191B"/>
    <w:rsid w:val="009466D7"/>
    <w:rsid w:val="00947DD5"/>
    <w:rsid w:val="00950F78"/>
    <w:rsid w:val="009533C1"/>
    <w:rsid w:val="0095605F"/>
    <w:rsid w:val="00964176"/>
    <w:rsid w:val="009742E9"/>
    <w:rsid w:val="009763A1"/>
    <w:rsid w:val="00977596"/>
    <w:rsid w:val="00980E74"/>
    <w:rsid w:val="009A2E73"/>
    <w:rsid w:val="009A3A74"/>
    <w:rsid w:val="009C32D0"/>
    <w:rsid w:val="009C6A4D"/>
    <w:rsid w:val="009D0255"/>
    <w:rsid w:val="009E4672"/>
    <w:rsid w:val="009E7313"/>
    <w:rsid w:val="009F0567"/>
    <w:rsid w:val="009F3015"/>
    <w:rsid w:val="00A048B6"/>
    <w:rsid w:val="00A057C2"/>
    <w:rsid w:val="00A2067A"/>
    <w:rsid w:val="00A21708"/>
    <w:rsid w:val="00A25AED"/>
    <w:rsid w:val="00A364DD"/>
    <w:rsid w:val="00A70FA9"/>
    <w:rsid w:val="00A85234"/>
    <w:rsid w:val="00A874D0"/>
    <w:rsid w:val="00AA03B8"/>
    <w:rsid w:val="00AB1464"/>
    <w:rsid w:val="00AB28EF"/>
    <w:rsid w:val="00AB6459"/>
    <w:rsid w:val="00AC1C98"/>
    <w:rsid w:val="00AC2807"/>
    <w:rsid w:val="00AD0EC3"/>
    <w:rsid w:val="00AD5696"/>
    <w:rsid w:val="00AE0125"/>
    <w:rsid w:val="00AE5B68"/>
    <w:rsid w:val="00AF266D"/>
    <w:rsid w:val="00AF3F92"/>
    <w:rsid w:val="00AF4884"/>
    <w:rsid w:val="00AF600C"/>
    <w:rsid w:val="00AF7A0F"/>
    <w:rsid w:val="00B07CB6"/>
    <w:rsid w:val="00B128F7"/>
    <w:rsid w:val="00B1455B"/>
    <w:rsid w:val="00B15D05"/>
    <w:rsid w:val="00B22D3F"/>
    <w:rsid w:val="00B32C4E"/>
    <w:rsid w:val="00B41A52"/>
    <w:rsid w:val="00B42CCA"/>
    <w:rsid w:val="00B70C00"/>
    <w:rsid w:val="00B71ECC"/>
    <w:rsid w:val="00B7459C"/>
    <w:rsid w:val="00B85049"/>
    <w:rsid w:val="00B949F9"/>
    <w:rsid w:val="00B96503"/>
    <w:rsid w:val="00BB7DA8"/>
    <w:rsid w:val="00BC0DA3"/>
    <w:rsid w:val="00BD085F"/>
    <w:rsid w:val="00BD3BE6"/>
    <w:rsid w:val="00BD7981"/>
    <w:rsid w:val="00BD7C90"/>
    <w:rsid w:val="00BE0FCC"/>
    <w:rsid w:val="00C00764"/>
    <w:rsid w:val="00C016B2"/>
    <w:rsid w:val="00C13D09"/>
    <w:rsid w:val="00C13D8C"/>
    <w:rsid w:val="00C2040D"/>
    <w:rsid w:val="00C31307"/>
    <w:rsid w:val="00C4345B"/>
    <w:rsid w:val="00C579FB"/>
    <w:rsid w:val="00C61D33"/>
    <w:rsid w:val="00C82DC3"/>
    <w:rsid w:val="00C85628"/>
    <w:rsid w:val="00CB001A"/>
    <w:rsid w:val="00CB291C"/>
    <w:rsid w:val="00CB42A9"/>
    <w:rsid w:val="00CB44BE"/>
    <w:rsid w:val="00CD1C83"/>
    <w:rsid w:val="00CD4E67"/>
    <w:rsid w:val="00CE1023"/>
    <w:rsid w:val="00D0693D"/>
    <w:rsid w:val="00D13653"/>
    <w:rsid w:val="00D140E0"/>
    <w:rsid w:val="00D3245E"/>
    <w:rsid w:val="00D44D54"/>
    <w:rsid w:val="00D45D8B"/>
    <w:rsid w:val="00D46005"/>
    <w:rsid w:val="00D46315"/>
    <w:rsid w:val="00D5444D"/>
    <w:rsid w:val="00D603B3"/>
    <w:rsid w:val="00D72B8F"/>
    <w:rsid w:val="00D75E6A"/>
    <w:rsid w:val="00D80D6C"/>
    <w:rsid w:val="00D81B6A"/>
    <w:rsid w:val="00D81BFB"/>
    <w:rsid w:val="00D832D7"/>
    <w:rsid w:val="00D86E5E"/>
    <w:rsid w:val="00D87449"/>
    <w:rsid w:val="00D956AF"/>
    <w:rsid w:val="00DA08A3"/>
    <w:rsid w:val="00DA2819"/>
    <w:rsid w:val="00DC18FD"/>
    <w:rsid w:val="00DD1285"/>
    <w:rsid w:val="00DD2A8E"/>
    <w:rsid w:val="00DE39B5"/>
    <w:rsid w:val="00E0073F"/>
    <w:rsid w:val="00E03CEF"/>
    <w:rsid w:val="00E41567"/>
    <w:rsid w:val="00E80F36"/>
    <w:rsid w:val="00E8403D"/>
    <w:rsid w:val="00E96C32"/>
    <w:rsid w:val="00EA441E"/>
    <w:rsid w:val="00EA5568"/>
    <w:rsid w:val="00EA5D6D"/>
    <w:rsid w:val="00EB10D2"/>
    <w:rsid w:val="00EB1AAD"/>
    <w:rsid w:val="00EC4D4B"/>
    <w:rsid w:val="00ED00B2"/>
    <w:rsid w:val="00ED7E13"/>
    <w:rsid w:val="00EE55FB"/>
    <w:rsid w:val="00EF42FA"/>
    <w:rsid w:val="00EF534B"/>
    <w:rsid w:val="00EF79FC"/>
    <w:rsid w:val="00F051E0"/>
    <w:rsid w:val="00F1137D"/>
    <w:rsid w:val="00F12E42"/>
    <w:rsid w:val="00F17953"/>
    <w:rsid w:val="00F26088"/>
    <w:rsid w:val="00F31DD2"/>
    <w:rsid w:val="00F42DBE"/>
    <w:rsid w:val="00F43254"/>
    <w:rsid w:val="00F51BF0"/>
    <w:rsid w:val="00F72437"/>
    <w:rsid w:val="00F73842"/>
    <w:rsid w:val="00F73D43"/>
    <w:rsid w:val="00F809A1"/>
    <w:rsid w:val="00F87835"/>
    <w:rsid w:val="00F927C9"/>
    <w:rsid w:val="00F94F67"/>
    <w:rsid w:val="00F96C6F"/>
    <w:rsid w:val="00FB3183"/>
    <w:rsid w:val="00FC1E52"/>
    <w:rsid w:val="00FC219B"/>
    <w:rsid w:val="00FC5931"/>
    <w:rsid w:val="00FD4BF4"/>
    <w:rsid w:val="00FD56EA"/>
    <w:rsid w:val="00FE3B80"/>
    <w:rsid w:val="00FE64FD"/>
    <w:rsid w:val="00FF0470"/>
    <w:rsid w:val="00FF4E32"/>
    <w:rsid w:val="00FF6D77"/>
    <w:rsid w:val="03983094"/>
    <w:rsid w:val="05486ED9"/>
    <w:rsid w:val="060A7180"/>
    <w:rsid w:val="0677066C"/>
    <w:rsid w:val="069936A0"/>
    <w:rsid w:val="0A856D97"/>
    <w:rsid w:val="0BF62BEC"/>
    <w:rsid w:val="0F97202F"/>
    <w:rsid w:val="0FC5029C"/>
    <w:rsid w:val="0FF212C6"/>
    <w:rsid w:val="1B556F00"/>
    <w:rsid w:val="1E2C5A53"/>
    <w:rsid w:val="1EDC4A81"/>
    <w:rsid w:val="20EB0471"/>
    <w:rsid w:val="24BB7877"/>
    <w:rsid w:val="264F4F43"/>
    <w:rsid w:val="2B5A65B6"/>
    <w:rsid w:val="2BE97353"/>
    <w:rsid w:val="2D174AB7"/>
    <w:rsid w:val="324566BE"/>
    <w:rsid w:val="345F251A"/>
    <w:rsid w:val="35197314"/>
    <w:rsid w:val="3582487F"/>
    <w:rsid w:val="3740122E"/>
    <w:rsid w:val="37D207A8"/>
    <w:rsid w:val="40310AF3"/>
    <w:rsid w:val="47B46D84"/>
    <w:rsid w:val="4C5E72D2"/>
    <w:rsid w:val="4D38593D"/>
    <w:rsid w:val="4F321F7A"/>
    <w:rsid w:val="4F3C230C"/>
    <w:rsid w:val="51F42E35"/>
    <w:rsid w:val="5D463537"/>
    <w:rsid w:val="61E43917"/>
    <w:rsid w:val="66AB4F5B"/>
    <w:rsid w:val="7B7D6DF7"/>
    <w:rsid w:val="7BC42584"/>
    <w:rsid w:val="7D5F3184"/>
    <w:rsid w:val="7D9A210E"/>
    <w:rsid w:val="7E0B255B"/>
    <w:rsid w:val="7EED63B0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name="index 1"/>
    <w:lsdException w:qFormat="1" w:unhideWhenUsed="0" w:uiPriority="0" w:name="index 2"/>
    <w:lsdException w:qFormat="1" w:unhideWhenUsed="0" w:uiPriority="0" w:name="index 3"/>
    <w:lsdException w:qFormat="1" w:unhideWhenUsed="0" w:uiPriority="0" w:name="index 4"/>
    <w:lsdException w:qFormat="1" w:unhideWhenUsed="0" w:uiPriority="0" w:name="index 5"/>
    <w:lsdException w:qFormat="1" w:unhideWhenUsed="0" w:uiPriority="0" w:name="index 6"/>
    <w:lsdException w:qFormat="1" w:unhideWhenUsed="0" w:uiPriority="0" w:name="index 7"/>
    <w:lsdException w:qFormat="1" w:unhideWhenUsed="0" w:uiPriority="0" w:name="index 8"/>
    <w:lsdException w:qFormat="1" w:unhideWhenUsed="0"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0" w:name="toc 5"/>
    <w:lsdException w:qFormat="1" w:unhideWhenUsed="0" w:uiPriority="0" w:name="toc 6"/>
    <w:lsdException w:qFormat="1" w:unhideWhenUsed="0" w:uiPriority="0" w:name="toc 7"/>
    <w:lsdException w:qFormat="1" w:unhideWhenUsed="0" w:uiPriority="0" w:name="toc 8"/>
    <w:lsdException w:qFormat="1" w:unhideWhenUsed="0" w:uiPriority="0" w:name="toc 9"/>
    <w:lsdException w:uiPriority="99" w:name="Normal Indent"/>
    <w:lsdException w:qFormat="1" w:unhideWhenUsed="0" w:uiPriority="0" w:name="footnote text"/>
    <w:lsdException w:qFormat="1"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qFormat="1" w:unhideWhenUsed="0" w:uiPriority="0" w:name="footnote reference"/>
    <w:lsdException w:qFormat="1" w:unhideWhenUsed="0" w:uiPriority="99" w:name="annotation reference"/>
    <w:lsdException w:qFormat="1" w:uiPriority="99" w:name="line number"/>
    <w:lsdException w:qFormat="1" w:unhideWhenUsed="0" w:uiPriority="0" w:semiHidden="0" w:name="page number"/>
    <w:lsdException w:qFormat="1" w:unhideWhenUsed="0" w:uiPriority="0" w:name="endnote reference"/>
    <w:lsdException w:qFormat="1" w:unhideWhenUsed="0" w:uiPriority="0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nhideWhenUsed="0" w:uiPriority="0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qFormat="1" w:unhideWhenUsed="0" w:uiPriority="0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qFormat="1" w:unhideWhenUsed="0" w:uiPriority="0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36"/>
    <w:qFormat/>
    <w:uiPriority w:val="0"/>
    <w:pPr>
      <w:keepNext/>
      <w:numPr>
        <w:ilvl w:val="0"/>
        <w:numId w:val="1"/>
      </w:numPr>
      <w:tabs>
        <w:tab w:val="left" w:pos="432"/>
      </w:tabs>
      <w:snapToGrid w:val="0"/>
      <w:spacing w:line="360" w:lineRule="auto"/>
      <w:jc w:val="left"/>
      <w:outlineLvl w:val="0"/>
    </w:pPr>
    <w:rPr>
      <w:rFonts w:ascii="Arial" w:hAnsi="Arial" w:eastAsia="黑体" w:cs="Arial"/>
      <w:color w:val="000000"/>
      <w:sz w:val="28"/>
      <w:szCs w:val="28"/>
    </w:rPr>
  </w:style>
  <w:style w:type="paragraph" w:styleId="3">
    <w:name w:val="heading 2"/>
    <w:basedOn w:val="1"/>
    <w:next w:val="1"/>
    <w:link w:val="161"/>
    <w:qFormat/>
    <w:uiPriority w:val="0"/>
    <w:pPr>
      <w:numPr>
        <w:ilvl w:val="1"/>
        <w:numId w:val="1"/>
      </w:numPr>
      <w:tabs>
        <w:tab w:val="left" w:pos="576"/>
      </w:tabs>
      <w:snapToGrid w:val="0"/>
      <w:spacing w:line="360" w:lineRule="auto"/>
      <w:jc w:val="left"/>
      <w:outlineLvl w:val="1"/>
    </w:pPr>
    <w:rPr>
      <w:rFonts w:ascii="Arial" w:hAnsi="Arial" w:eastAsia="黑体" w:cs="新宋体"/>
      <w:bCs/>
      <w:sz w:val="26"/>
      <w:szCs w:val="26"/>
    </w:rPr>
  </w:style>
  <w:style w:type="paragraph" w:styleId="4">
    <w:name w:val="heading 3"/>
    <w:basedOn w:val="1"/>
    <w:next w:val="1"/>
    <w:link w:val="162"/>
    <w:qFormat/>
    <w:uiPriority w:val="0"/>
    <w:pPr>
      <w:numPr>
        <w:ilvl w:val="2"/>
        <w:numId w:val="1"/>
      </w:numPr>
      <w:tabs>
        <w:tab w:val="left" w:pos="360"/>
        <w:tab w:val="left" w:pos="720"/>
        <w:tab w:val="clear" w:pos="363"/>
      </w:tabs>
      <w:snapToGrid w:val="0"/>
      <w:spacing w:line="360" w:lineRule="auto"/>
      <w:jc w:val="left"/>
      <w:outlineLvl w:val="2"/>
    </w:pPr>
    <w:rPr>
      <w:rFonts w:ascii="Arial" w:hAnsi="宋体" w:eastAsia="黑体" w:cs="宋体"/>
      <w:bCs/>
      <w:sz w:val="25"/>
      <w:szCs w:val="25"/>
    </w:rPr>
  </w:style>
  <w:style w:type="paragraph" w:styleId="5">
    <w:name w:val="heading 4"/>
    <w:basedOn w:val="1"/>
    <w:next w:val="1"/>
    <w:link w:val="163"/>
    <w:qFormat/>
    <w:uiPriority w:val="0"/>
    <w:pPr>
      <w:keepNext/>
      <w:keepLines/>
      <w:numPr>
        <w:ilvl w:val="3"/>
        <w:numId w:val="1"/>
      </w:numPr>
      <w:tabs>
        <w:tab w:val="left" w:pos="540"/>
        <w:tab w:val="left" w:pos="864"/>
      </w:tabs>
      <w:autoSpaceDE w:val="0"/>
      <w:autoSpaceDN w:val="0"/>
      <w:snapToGrid w:val="0"/>
      <w:spacing w:line="360" w:lineRule="auto"/>
      <w:jc w:val="left"/>
      <w:textAlignment w:val="baseline"/>
      <w:outlineLvl w:val="3"/>
    </w:pPr>
    <w:rPr>
      <w:rFonts w:ascii="Arial" w:hAnsi="Arial" w:eastAsia="黑体" w:cs="Arial"/>
      <w:position w:val="6"/>
      <w:sz w:val="25"/>
      <w:szCs w:val="25"/>
    </w:rPr>
  </w:style>
  <w:style w:type="paragraph" w:styleId="6">
    <w:name w:val="heading 5"/>
    <w:basedOn w:val="5"/>
    <w:next w:val="1"/>
    <w:link w:val="164"/>
    <w:qFormat/>
    <w:uiPriority w:val="0"/>
    <w:pPr>
      <w:numPr>
        <w:ilvl w:val="4"/>
      </w:numPr>
      <w:tabs>
        <w:tab w:val="left" w:pos="1008"/>
      </w:tabs>
      <w:ind w:right="210" w:rightChars="100"/>
      <w:outlineLvl w:val="4"/>
    </w:pPr>
    <w:rPr>
      <w:kern w:val="0"/>
    </w:rPr>
  </w:style>
  <w:style w:type="paragraph" w:styleId="7">
    <w:name w:val="heading 6"/>
    <w:basedOn w:val="1"/>
    <w:next w:val="1"/>
    <w:link w:val="165"/>
    <w:qFormat/>
    <w:uiPriority w:val="0"/>
    <w:pPr>
      <w:keepNext/>
      <w:keepLines/>
      <w:widowControl/>
      <w:numPr>
        <w:ilvl w:val="5"/>
        <w:numId w:val="1"/>
      </w:numPr>
      <w:tabs>
        <w:tab w:val="left" w:pos="1152"/>
      </w:tabs>
      <w:autoSpaceDE w:val="0"/>
      <w:autoSpaceDN w:val="0"/>
      <w:adjustRightInd w:val="0"/>
      <w:snapToGrid w:val="0"/>
      <w:spacing w:before="240" w:after="64" w:line="240" w:lineRule="atLeast"/>
      <w:ind w:right="-264"/>
      <w:jc w:val="left"/>
      <w:textAlignment w:val="baseline"/>
      <w:outlineLvl w:val="5"/>
    </w:pPr>
    <w:rPr>
      <w:rFonts w:ascii="Courier New" w:hAnsi="Courier New" w:eastAsia="黑体" w:cs="Courier New"/>
      <w:kern w:val="0"/>
      <w:sz w:val="28"/>
      <w:szCs w:val="28"/>
    </w:rPr>
  </w:style>
  <w:style w:type="paragraph" w:styleId="8">
    <w:name w:val="heading 7"/>
    <w:basedOn w:val="1"/>
    <w:next w:val="1"/>
    <w:link w:val="166"/>
    <w:qFormat/>
    <w:uiPriority w:val="0"/>
    <w:pPr>
      <w:keepNext/>
      <w:numPr>
        <w:ilvl w:val="6"/>
        <w:numId w:val="1"/>
      </w:numPr>
      <w:tabs>
        <w:tab w:val="left" w:pos="360"/>
        <w:tab w:val="left" w:pos="1296"/>
        <w:tab w:val="clear" w:pos="363"/>
      </w:tabs>
      <w:ind w:right="26"/>
      <w:outlineLvl w:val="6"/>
    </w:pPr>
    <w:rPr>
      <w:rFonts w:ascii="楷体_GB2312" w:eastAsia="楷体_GB2312" w:cs="楷体_GB2312"/>
      <w:sz w:val="28"/>
      <w:szCs w:val="28"/>
    </w:rPr>
  </w:style>
  <w:style w:type="paragraph" w:styleId="9">
    <w:name w:val="heading 8"/>
    <w:basedOn w:val="1"/>
    <w:next w:val="1"/>
    <w:link w:val="167"/>
    <w:qFormat/>
    <w:uiPriority w:val="0"/>
    <w:pPr>
      <w:keepNext/>
      <w:keepLines/>
      <w:numPr>
        <w:ilvl w:val="7"/>
        <w:numId w:val="1"/>
      </w:numPr>
      <w:tabs>
        <w:tab w:val="left" w:pos="1440"/>
      </w:tabs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168"/>
    <w:qFormat/>
    <w:uiPriority w:val="0"/>
    <w:pPr>
      <w:keepNext/>
      <w:keepLines/>
      <w:numPr>
        <w:ilvl w:val="8"/>
        <w:numId w:val="1"/>
      </w:numPr>
      <w:tabs>
        <w:tab w:val="left" w:pos="1584"/>
      </w:tabs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4">
    <w:name w:val="Default Paragraph Font"/>
    <w:semiHidden/>
    <w:unhideWhenUsed/>
    <w:qFormat/>
    <w:uiPriority w:val="1"/>
  </w:style>
  <w:style w:type="table" w:default="1" w:styleId="4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semiHidden/>
    <w:qFormat/>
    <w:uiPriority w:val="0"/>
    <w:pPr>
      <w:tabs>
        <w:tab w:val="right" w:leader="dot" w:pos="9241"/>
      </w:tabs>
      <w:ind w:firstLine="505" w:firstLineChars="500"/>
      <w:jc w:val="left"/>
    </w:pPr>
    <w:rPr>
      <w:rFonts w:ascii="宋体"/>
      <w:szCs w:val="21"/>
    </w:rPr>
  </w:style>
  <w:style w:type="paragraph" w:styleId="12">
    <w:name w:val="index 8"/>
    <w:basedOn w:val="1"/>
    <w:next w:val="1"/>
    <w:semiHidden/>
    <w:qFormat/>
    <w:uiPriority w:val="0"/>
    <w:pPr>
      <w:ind w:left="1680" w:hanging="210"/>
      <w:jc w:val="left"/>
    </w:pPr>
    <w:rPr>
      <w:rFonts w:ascii="Calibri" w:hAnsi="Calibri"/>
      <w:sz w:val="20"/>
      <w:szCs w:val="20"/>
    </w:rPr>
  </w:style>
  <w:style w:type="paragraph" w:styleId="13">
    <w:name w:val="caption"/>
    <w:basedOn w:val="1"/>
    <w:next w:val="1"/>
    <w:qFormat/>
    <w:uiPriority w:val="0"/>
    <w:pPr>
      <w:spacing w:before="152" w:after="160"/>
    </w:pPr>
    <w:rPr>
      <w:rFonts w:ascii="Arial" w:hAnsi="Arial" w:eastAsia="黑体" w:cs="Arial"/>
      <w:sz w:val="20"/>
      <w:szCs w:val="20"/>
    </w:rPr>
  </w:style>
  <w:style w:type="paragraph" w:styleId="14">
    <w:name w:val="index 5"/>
    <w:basedOn w:val="1"/>
    <w:next w:val="1"/>
    <w:semiHidden/>
    <w:qFormat/>
    <w:uiPriority w:val="0"/>
    <w:pPr>
      <w:ind w:left="1050" w:hanging="210"/>
      <w:jc w:val="left"/>
    </w:pPr>
    <w:rPr>
      <w:rFonts w:ascii="Calibri" w:hAnsi="Calibri"/>
      <w:sz w:val="20"/>
      <w:szCs w:val="20"/>
    </w:rPr>
  </w:style>
  <w:style w:type="paragraph" w:styleId="15">
    <w:name w:val="Document Map"/>
    <w:basedOn w:val="1"/>
    <w:link w:val="174"/>
    <w:semiHidden/>
    <w:qFormat/>
    <w:uiPriority w:val="0"/>
    <w:pPr>
      <w:shd w:val="clear" w:color="auto" w:fill="000080"/>
    </w:pPr>
  </w:style>
  <w:style w:type="paragraph" w:styleId="16">
    <w:name w:val="annotation text"/>
    <w:basedOn w:val="1"/>
    <w:link w:val="177"/>
    <w:semiHidden/>
    <w:unhideWhenUsed/>
    <w:qFormat/>
    <w:uiPriority w:val="99"/>
    <w:pPr>
      <w:jc w:val="left"/>
    </w:pPr>
  </w:style>
  <w:style w:type="paragraph" w:styleId="17">
    <w:name w:val="index 6"/>
    <w:basedOn w:val="1"/>
    <w:next w:val="1"/>
    <w:semiHidden/>
    <w:qFormat/>
    <w:uiPriority w:val="0"/>
    <w:pPr>
      <w:ind w:left="1260" w:hanging="210"/>
      <w:jc w:val="left"/>
    </w:pPr>
    <w:rPr>
      <w:rFonts w:ascii="Calibri" w:hAnsi="Calibri"/>
      <w:sz w:val="20"/>
      <w:szCs w:val="20"/>
    </w:rPr>
  </w:style>
  <w:style w:type="paragraph" w:styleId="18">
    <w:name w:val="index 4"/>
    <w:basedOn w:val="1"/>
    <w:next w:val="1"/>
    <w:semiHidden/>
    <w:qFormat/>
    <w:uiPriority w:val="0"/>
    <w:pPr>
      <w:ind w:left="840" w:hanging="210"/>
      <w:jc w:val="left"/>
    </w:pPr>
    <w:rPr>
      <w:rFonts w:ascii="Calibri" w:hAnsi="Calibri"/>
      <w:sz w:val="20"/>
      <w:szCs w:val="20"/>
    </w:rPr>
  </w:style>
  <w:style w:type="paragraph" w:styleId="19">
    <w:name w:val="toc 5"/>
    <w:basedOn w:val="1"/>
    <w:next w:val="1"/>
    <w:semiHidden/>
    <w:qFormat/>
    <w:uiPriority w:val="0"/>
    <w:pPr>
      <w:tabs>
        <w:tab w:val="right" w:leader="dot" w:pos="9241"/>
      </w:tabs>
      <w:ind w:firstLine="300" w:firstLineChars="300"/>
      <w:jc w:val="left"/>
    </w:pPr>
    <w:rPr>
      <w:rFonts w:ascii="宋体"/>
      <w:szCs w:val="21"/>
    </w:rPr>
  </w:style>
  <w:style w:type="paragraph" w:styleId="20">
    <w:name w:val="toc 3"/>
    <w:basedOn w:val="1"/>
    <w:next w:val="1"/>
    <w:qFormat/>
    <w:uiPriority w:val="39"/>
    <w:pPr>
      <w:tabs>
        <w:tab w:val="right" w:leader="dot" w:pos="9241"/>
      </w:tabs>
      <w:jc w:val="left"/>
    </w:pPr>
    <w:rPr>
      <w:rFonts w:ascii="宋体"/>
      <w:szCs w:val="21"/>
    </w:rPr>
  </w:style>
  <w:style w:type="paragraph" w:styleId="21">
    <w:name w:val="Plain Text"/>
    <w:basedOn w:val="1"/>
    <w:link w:val="173"/>
    <w:qFormat/>
    <w:uiPriority w:val="0"/>
    <w:rPr>
      <w:rFonts w:ascii="宋体" w:hAnsi="Courier New"/>
      <w:szCs w:val="20"/>
    </w:rPr>
  </w:style>
  <w:style w:type="paragraph" w:styleId="22">
    <w:name w:val="toc 8"/>
    <w:basedOn w:val="1"/>
    <w:next w:val="1"/>
    <w:semiHidden/>
    <w:qFormat/>
    <w:uiPriority w:val="0"/>
    <w:pPr>
      <w:tabs>
        <w:tab w:val="right" w:leader="dot" w:pos="9241"/>
      </w:tabs>
      <w:ind w:firstLine="607" w:firstLineChars="600"/>
      <w:jc w:val="left"/>
    </w:pPr>
    <w:rPr>
      <w:rFonts w:ascii="宋体"/>
      <w:szCs w:val="21"/>
    </w:rPr>
  </w:style>
  <w:style w:type="paragraph" w:styleId="23">
    <w:name w:val="index 3"/>
    <w:basedOn w:val="1"/>
    <w:next w:val="1"/>
    <w:semiHidden/>
    <w:qFormat/>
    <w:uiPriority w:val="0"/>
    <w:pPr>
      <w:ind w:left="630" w:hanging="210"/>
      <w:jc w:val="left"/>
    </w:pPr>
    <w:rPr>
      <w:rFonts w:ascii="Calibri" w:hAnsi="Calibri"/>
      <w:sz w:val="20"/>
      <w:szCs w:val="20"/>
    </w:rPr>
  </w:style>
  <w:style w:type="paragraph" w:styleId="24">
    <w:name w:val="Date"/>
    <w:basedOn w:val="1"/>
    <w:next w:val="1"/>
    <w:link w:val="186"/>
    <w:qFormat/>
    <w:uiPriority w:val="0"/>
    <w:pPr>
      <w:ind w:left="100" w:leftChars="2500"/>
    </w:pPr>
  </w:style>
  <w:style w:type="paragraph" w:styleId="25">
    <w:name w:val="endnote text"/>
    <w:basedOn w:val="1"/>
    <w:link w:val="176"/>
    <w:semiHidden/>
    <w:qFormat/>
    <w:uiPriority w:val="0"/>
    <w:pPr>
      <w:snapToGrid w:val="0"/>
      <w:jc w:val="left"/>
    </w:pPr>
  </w:style>
  <w:style w:type="paragraph" w:styleId="26">
    <w:name w:val="Balloon Text"/>
    <w:basedOn w:val="1"/>
    <w:qFormat/>
    <w:uiPriority w:val="99"/>
    <w:rPr>
      <w:sz w:val="18"/>
      <w:szCs w:val="18"/>
    </w:rPr>
  </w:style>
  <w:style w:type="paragraph" w:styleId="27">
    <w:name w:val="footer"/>
    <w:basedOn w:val="1"/>
    <w:link w:val="178"/>
    <w:qFormat/>
    <w:uiPriority w:val="0"/>
    <w:pPr>
      <w:snapToGrid w:val="0"/>
      <w:ind w:right="210" w:rightChars="100"/>
      <w:jc w:val="right"/>
    </w:pPr>
    <w:rPr>
      <w:sz w:val="18"/>
      <w:szCs w:val="18"/>
    </w:rPr>
  </w:style>
  <w:style w:type="paragraph" w:styleId="28">
    <w:name w:val="header"/>
    <w:basedOn w:val="1"/>
    <w:link w:val="175"/>
    <w:qFormat/>
    <w:uiPriority w:val="0"/>
    <w:pPr>
      <w:snapToGrid w:val="0"/>
      <w:jc w:val="left"/>
    </w:pPr>
    <w:rPr>
      <w:sz w:val="18"/>
      <w:szCs w:val="18"/>
    </w:rPr>
  </w:style>
  <w:style w:type="paragraph" w:styleId="29">
    <w:name w:val="toc 1"/>
    <w:basedOn w:val="1"/>
    <w:next w:val="1"/>
    <w:qFormat/>
    <w:uiPriority w:val="39"/>
    <w:pPr>
      <w:tabs>
        <w:tab w:val="right" w:leader="dot" w:pos="9241"/>
      </w:tabs>
      <w:spacing w:beforeLines="25" w:afterLines="25"/>
      <w:jc w:val="left"/>
    </w:pPr>
    <w:rPr>
      <w:rFonts w:ascii="宋体"/>
      <w:szCs w:val="21"/>
    </w:rPr>
  </w:style>
  <w:style w:type="paragraph" w:styleId="30">
    <w:name w:val="toc 4"/>
    <w:basedOn w:val="1"/>
    <w:next w:val="1"/>
    <w:qFormat/>
    <w:uiPriority w:val="39"/>
    <w:pPr>
      <w:tabs>
        <w:tab w:val="right" w:leader="dot" w:pos="9241"/>
      </w:tabs>
      <w:ind w:firstLine="198" w:firstLineChars="200"/>
      <w:jc w:val="left"/>
    </w:pPr>
    <w:rPr>
      <w:rFonts w:ascii="宋体"/>
      <w:szCs w:val="21"/>
    </w:rPr>
  </w:style>
  <w:style w:type="paragraph" w:styleId="31">
    <w:name w:val="index heading"/>
    <w:basedOn w:val="1"/>
    <w:next w:val="32"/>
    <w:semiHidden/>
    <w:qFormat/>
    <w:uiPriority w:val="0"/>
    <w:pPr>
      <w:spacing w:before="120" w:after="120"/>
      <w:jc w:val="center"/>
    </w:pPr>
    <w:rPr>
      <w:rFonts w:ascii="Calibri" w:hAnsi="Calibri"/>
      <w:b/>
      <w:bCs/>
      <w:iCs/>
      <w:szCs w:val="20"/>
    </w:rPr>
  </w:style>
  <w:style w:type="paragraph" w:styleId="32">
    <w:name w:val="index 1"/>
    <w:basedOn w:val="1"/>
    <w:next w:val="33"/>
    <w:semiHidden/>
    <w:qFormat/>
    <w:uiPriority w:val="0"/>
    <w:pPr>
      <w:tabs>
        <w:tab w:val="right" w:leader="dot" w:pos="9299"/>
      </w:tabs>
      <w:jc w:val="left"/>
    </w:pPr>
    <w:rPr>
      <w:rFonts w:ascii="宋体"/>
      <w:szCs w:val="21"/>
    </w:rPr>
  </w:style>
  <w:style w:type="paragraph" w:customStyle="1" w:styleId="33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styleId="34">
    <w:name w:val="footnote text"/>
    <w:basedOn w:val="1"/>
    <w:link w:val="172"/>
    <w:semiHidden/>
    <w:qFormat/>
    <w:uiPriority w:val="0"/>
    <w:pPr>
      <w:numPr>
        <w:ilvl w:val="0"/>
        <w:numId w:val="2"/>
      </w:numPr>
      <w:snapToGrid w:val="0"/>
      <w:jc w:val="left"/>
    </w:pPr>
    <w:rPr>
      <w:rFonts w:ascii="宋体"/>
      <w:sz w:val="18"/>
      <w:szCs w:val="18"/>
    </w:rPr>
  </w:style>
  <w:style w:type="paragraph" w:styleId="35">
    <w:name w:val="toc 6"/>
    <w:basedOn w:val="1"/>
    <w:next w:val="1"/>
    <w:semiHidden/>
    <w:qFormat/>
    <w:uiPriority w:val="0"/>
    <w:pPr>
      <w:tabs>
        <w:tab w:val="right" w:leader="dot" w:pos="9241"/>
      </w:tabs>
      <w:ind w:firstLine="403" w:firstLineChars="400"/>
      <w:jc w:val="left"/>
    </w:pPr>
    <w:rPr>
      <w:rFonts w:ascii="宋体"/>
      <w:szCs w:val="21"/>
    </w:rPr>
  </w:style>
  <w:style w:type="paragraph" w:styleId="36">
    <w:name w:val="index 7"/>
    <w:basedOn w:val="1"/>
    <w:next w:val="1"/>
    <w:semiHidden/>
    <w:qFormat/>
    <w:uiPriority w:val="0"/>
    <w:pPr>
      <w:ind w:left="1470" w:hanging="210"/>
      <w:jc w:val="left"/>
    </w:pPr>
    <w:rPr>
      <w:rFonts w:ascii="Calibri" w:hAnsi="Calibri"/>
      <w:sz w:val="20"/>
      <w:szCs w:val="20"/>
    </w:rPr>
  </w:style>
  <w:style w:type="paragraph" w:styleId="37">
    <w:name w:val="index 9"/>
    <w:basedOn w:val="1"/>
    <w:next w:val="1"/>
    <w:semiHidden/>
    <w:qFormat/>
    <w:uiPriority w:val="0"/>
    <w:pPr>
      <w:ind w:left="1890" w:hanging="210"/>
      <w:jc w:val="left"/>
    </w:pPr>
    <w:rPr>
      <w:rFonts w:ascii="Calibri" w:hAnsi="Calibri"/>
      <w:sz w:val="20"/>
      <w:szCs w:val="20"/>
    </w:rPr>
  </w:style>
  <w:style w:type="paragraph" w:styleId="38">
    <w:name w:val="toc 2"/>
    <w:basedOn w:val="1"/>
    <w:next w:val="1"/>
    <w:qFormat/>
    <w:uiPriority w:val="39"/>
    <w:pPr>
      <w:tabs>
        <w:tab w:val="right" w:leader="dot" w:pos="9241"/>
      </w:tabs>
    </w:pPr>
    <w:rPr>
      <w:rFonts w:ascii="宋体"/>
      <w:szCs w:val="21"/>
    </w:rPr>
  </w:style>
  <w:style w:type="paragraph" w:styleId="39">
    <w:name w:val="toc 9"/>
    <w:basedOn w:val="1"/>
    <w:next w:val="1"/>
    <w:semiHidden/>
    <w:qFormat/>
    <w:uiPriority w:val="0"/>
    <w:pPr>
      <w:ind w:left="1470"/>
      <w:jc w:val="left"/>
    </w:pPr>
    <w:rPr>
      <w:sz w:val="20"/>
      <w:szCs w:val="20"/>
    </w:rPr>
  </w:style>
  <w:style w:type="paragraph" w:styleId="40">
    <w:name w:val="index 2"/>
    <w:basedOn w:val="1"/>
    <w:next w:val="1"/>
    <w:semiHidden/>
    <w:qFormat/>
    <w:uiPriority w:val="0"/>
    <w:pPr>
      <w:ind w:left="420" w:hanging="210"/>
      <w:jc w:val="left"/>
    </w:pPr>
    <w:rPr>
      <w:rFonts w:ascii="Calibri" w:hAnsi="Calibri"/>
      <w:sz w:val="20"/>
      <w:szCs w:val="20"/>
    </w:rPr>
  </w:style>
  <w:style w:type="paragraph" w:styleId="41">
    <w:name w:val="annotation subject"/>
    <w:basedOn w:val="16"/>
    <w:next w:val="16"/>
    <w:link w:val="184"/>
    <w:semiHidden/>
    <w:unhideWhenUsed/>
    <w:qFormat/>
    <w:uiPriority w:val="99"/>
    <w:rPr>
      <w:b/>
      <w:bCs/>
    </w:rPr>
  </w:style>
  <w:style w:type="table" w:styleId="43">
    <w:name w:val="Table Grid"/>
    <w:basedOn w:val="42"/>
    <w:qFormat/>
    <w:uiPriority w:val="0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5">
    <w:name w:val="endnote reference"/>
    <w:basedOn w:val="44"/>
    <w:semiHidden/>
    <w:qFormat/>
    <w:uiPriority w:val="0"/>
    <w:rPr>
      <w:vertAlign w:val="superscript"/>
    </w:rPr>
  </w:style>
  <w:style w:type="character" w:styleId="46">
    <w:name w:val="page number"/>
    <w:basedOn w:val="44"/>
    <w:qFormat/>
    <w:uiPriority w:val="0"/>
    <w:rPr>
      <w:rFonts w:ascii="Times New Roman" w:hAnsi="Times New Roman" w:eastAsia="宋体"/>
      <w:sz w:val="18"/>
    </w:rPr>
  </w:style>
  <w:style w:type="character" w:styleId="47">
    <w:name w:val="FollowedHyperlink"/>
    <w:basedOn w:val="44"/>
    <w:semiHidden/>
    <w:qFormat/>
    <w:uiPriority w:val="0"/>
    <w:rPr>
      <w:color w:val="800080"/>
      <w:u w:val="single"/>
    </w:rPr>
  </w:style>
  <w:style w:type="character" w:styleId="48">
    <w:name w:val="line number"/>
    <w:basedOn w:val="44"/>
    <w:semiHidden/>
    <w:unhideWhenUsed/>
    <w:qFormat/>
    <w:uiPriority w:val="99"/>
  </w:style>
  <w:style w:type="character" w:styleId="49">
    <w:name w:val="HTML Typewriter"/>
    <w:basedOn w:val="44"/>
    <w:semiHidden/>
    <w:qFormat/>
    <w:uiPriority w:val="0"/>
    <w:rPr>
      <w:rFonts w:ascii="Courier New" w:hAnsi="Courier New"/>
      <w:sz w:val="20"/>
      <w:szCs w:val="20"/>
    </w:rPr>
  </w:style>
  <w:style w:type="character" w:styleId="50">
    <w:name w:val="HTML Acronym"/>
    <w:basedOn w:val="44"/>
    <w:semiHidden/>
    <w:qFormat/>
    <w:uiPriority w:val="0"/>
  </w:style>
  <w:style w:type="character" w:styleId="51">
    <w:name w:val="Hyperlink"/>
    <w:basedOn w:val="44"/>
    <w:qFormat/>
    <w:uiPriority w:val="99"/>
    <w:rPr>
      <w:color w:val="0000FF"/>
      <w:spacing w:val="0"/>
      <w:w w:val="100"/>
      <w:szCs w:val="21"/>
      <w:u w:val="single"/>
    </w:rPr>
  </w:style>
  <w:style w:type="character" w:styleId="52">
    <w:name w:val="annotation reference"/>
    <w:basedOn w:val="44"/>
    <w:semiHidden/>
    <w:qFormat/>
    <w:uiPriority w:val="99"/>
    <w:rPr>
      <w:sz w:val="21"/>
      <w:szCs w:val="21"/>
    </w:rPr>
  </w:style>
  <w:style w:type="character" w:styleId="53">
    <w:name w:val="footnote reference"/>
    <w:basedOn w:val="44"/>
    <w:semiHidden/>
    <w:qFormat/>
    <w:uiPriority w:val="0"/>
    <w:rPr>
      <w:vertAlign w:val="superscript"/>
    </w:rPr>
  </w:style>
  <w:style w:type="character" w:customStyle="1" w:styleId="54">
    <w:name w:val="段 Char"/>
    <w:basedOn w:val="44"/>
    <w:qFormat/>
    <w:uiPriority w:val="0"/>
    <w:rPr>
      <w:rFonts w:ascii="宋体"/>
      <w:sz w:val="21"/>
      <w:lang w:val="en-US" w:eastAsia="zh-CN" w:bidi="ar-SA"/>
    </w:rPr>
  </w:style>
  <w:style w:type="paragraph" w:customStyle="1" w:styleId="55">
    <w:name w:val="一级条标题"/>
    <w:next w:val="33"/>
    <w:qFormat/>
    <w:uiPriority w:val="0"/>
    <w:pPr>
      <w:numPr>
        <w:ilvl w:val="1"/>
        <w:numId w:val="3"/>
      </w:numPr>
      <w:spacing w:beforeLines="50" w:afterLines="50"/>
      <w:outlineLvl w:val="2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56">
    <w:name w:val="标准书脚_奇数页"/>
    <w:qFormat/>
    <w:uiPriority w:val="0"/>
    <w:pPr>
      <w:spacing w:before="120"/>
      <w:ind w:right="198"/>
      <w:jc w:val="right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57">
    <w:name w:val="标准书眉_奇数页"/>
    <w:next w:val="1"/>
    <w:qFormat/>
    <w:uiPriority w:val="0"/>
    <w:pPr>
      <w:tabs>
        <w:tab w:val="center" w:pos="4154"/>
        <w:tab w:val="right" w:pos="8306"/>
      </w:tabs>
      <w:spacing w:after="220"/>
      <w:jc w:val="right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58">
    <w:name w:val="章标题"/>
    <w:next w:val="33"/>
    <w:qFormat/>
    <w:uiPriority w:val="0"/>
    <w:pPr>
      <w:numPr>
        <w:ilvl w:val="0"/>
        <w:numId w:val="3"/>
      </w:numPr>
      <w:spacing w:beforeLines="100" w:afterLines="100"/>
      <w:jc w:val="both"/>
      <w:outlineLvl w:val="1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59">
    <w:name w:val="二级条标题"/>
    <w:basedOn w:val="55"/>
    <w:next w:val="33"/>
    <w:qFormat/>
    <w:uiPriority w:val="0"/>
    <w:pPr>
      <w:numPr>
        <w:ilvl w:val="2"/>
      </w:numPr>
      <w:spacing w:before="50" w:after="50"/>
      <w:outlineLvl w:val="3"/>
    </w:pPr>
  </w:style>
  <w:style w:type="paragraph" w:customStyle="1" w:styleId="60">
    <w:name w:val="封面标准号2"/>
    <w:qFormat/>
    <w:uiPriority w:val="0"/>
    <w:pPr>
      <w:framePr w:w="9140" w:h="1242" w:hRule="exact" w:hSpace="284" w:wrap="around" w:vAnchor="page" w:hAnchor="page" w:x="1645" w:y="2910" w:anchorLock="1"/>
      <w:spacing w:before="357" w:line="280" w:lineRule="exact"/>
      <w:jc w:val="right"/>
    </w:pPr>
    <w:rPr>
      <w:rFonts w:ascii="黑体" w:hAnsi="Times New Roman" w:eastAsia="黑体" w:cs="Times New Roman"/>
      <w:sz w:val="28"/>
      <w:szCs w:val="28"/>
      <w:lang w:val="en-US" w:eastAsia="zh-CN" w:bidi="ar-SA"/>
    </w:rPr>
  </w:style>
  <w:style w:type="paragraph" w:customStyle="1" w:styleId="61">
    <w:name w:val="列项——（一级）"/>
    <w:qFormat/>
    <w:uiPriority w:val="0"/>
    <w:pPr>
      <w:widowControl w:val="0"/>
      <w:numPr>
        <w:ilvl w:val="0"/>
        <w:numId w:val="4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62">
    <w:name w:val="列项●（二级）"/>
    <w:qFormat/>
    <w:uiPriority w:val="0"/>
    <w:pPr>
      <w:numPr>
        <w:ilvl w:val="1"/>
        <w:numId w:val="4"/>
      </w:numPr>
      <w:tabs>
        <w:tab w:val="left" w:pos="840"/>
      </w:tabs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63">
    <w:name w:val="目次、标准名称标题"/>
    <w:basedOn w:val="1"/>
    <w:next w:val="33"/>
    <w:qFormat/>
    <w:uiPriority w:val="0"/>
    <w:pPr>
      <w:keepNext/>
      <w:pageBreakBefore/>
      <w:widowControl/>
      <w:shd w:val="clear" w:color="FFFFFF" w:fill="FFFFFF"/>
      <w:spacing w:before="640" w:after="560" w:line="460" w:lineRule="exact"/>
      <w:jc w:val="center"/>
      <w:outlineLvl w:val="0"/>
    </w:pPr>
    <w:rPr>
      <w:rFonts w:ascii="黑体" w:eastAsia="黑体"/>
      <w:kern w:val="0"/>
      <w:sz w:val="32"/>
      <w:szCs w:val="20"/>
    </w:rPr>
  </w:style>
  <w:style w:type="paragraph" w:customStyle="1" w:styleId="64">
    <w:name w:val="三级条标题"/>
    <w:basedOn w:val="59"/>
    <w:next w:val="33"/>
    <w:qFormat/>
    <w:uiPriority w:val="0"/>
    <w:pPr>
      <w:numPr>
        <w:ilvl w:val="3"/>
      </w:numPr>
      <w:outlineLvl w:val="4"/>
    </w:pPr>
  </w:style>
  <w:style w:type="paragraph" w:customStyle="1" w:styleId="65">
    <w:name w:val="示例"/>
    <w:next w:val="66"/>
    <w:qFormat/>
    <w:uiPriority w:val="0"/>
    <w:pPr>
      <w:widowControl w:val="0"/>
      <w:ind w:firstLine="363"/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66">
    <w:name w:val="示例内容"/>
    <w:qFormat/>
    <w:uiPriority w:val="0"/>
    <w:pPr>
      <w:ind w:firstLine="200" w:firstLineChars="200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67">
    <w:name w:val="数字编号列项（二级）"/>
    <w:qFormat/>
    <w:uiPriority w:val="0"/>
    <w:pPr>
      <w:numPr>
        <w:ilvl w:val="1"/>
        <w:numId w:val="5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68">
    <w:name w:val="四级条标题"/>
    <w:basedOn w:val="64"/>
    <w:next w:val="33"/>
    <w:qFormat/>
    <w:uiPriority w:val="0"/>
    <w:pPr>
      <w:numPr>
        <w:ilvl w:val="4"/>
      </w:numPr>
      <w:outlineLvl w:val="5"/>
    </w:pPr>
  </w:style>
  <w:style w:type="paragraph" w:customStyle="1" w:styleId="69">
    <w:name w:val="五级条标题"/>
    <w:basedOn w:val="68"/>
    <w:next w:val="33"/>
    <w:qFormat/>
    <w:uiPriority w:val="0"/>
    <w:pPr>
      <w:numPr>
        <w:ilvl w:val="5"/>
      </w:numPr>
      <w:outlineLvl w:val="6"/>
    </w:pPr>
  </w:style>
  <w:style w:type="paragraph" w:customStyle="1" w:styleId="70">
    <w:name w:val="注："/>
    <w:next w:val="33"/>
    <w:qFormat/>
    <w:uiPriority w:val="0"/>
    <w:pPr>
      <w:widowControl w:val="0"/>
      <w:numPr>
        <w:ilvl w:val="0"/>
        <w:numId w:val="6"/>
      </w:numPr>
      <w:autoSpaceDE w:val="0"/>
      <w:autoSpaceDN w:val="0"/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71">
    <w:name w:val="注×："/>
    <w:qFormat/>
    <w:uiPriority w:val="0"/>
    <w:pPr>
      <w:widowControl w:val="0"/>
      <w:numPr>
        <w:ilvl w:val="0"/>
        <w:numId w:val="7"/>
      </w:numPr>
      <w:autoSpaceDE w:val="0"/>
      <w:autoSpaceDN w:val="0"/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72">
    <w:name w:val="字母编号列项（一级）"/>
    <w:qFormat/>
    <w:uiPriority w:val="0"/>
    <w:pPr>
      <w:numPr>
        <w:ilvl w:val="0"/>
        <w:numId w:val="5"/>
      </w:numPr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73">
    <w:name w:val="列项◆（三级）"/>
    <w:basedOn w:val="1"/>
    <w:qFormat/>
    <w:uiPriority w:val="0"/>
    <w:pPr>
      <w:numPr>
        <w:ilvl w:val="2"/>
        <w:numId w:val="4"/>
      </w:numPr>
    </w:pPr>
    <w:rPr>
      <w:rFonts w:ascii="宋体"/>
      <w:szCs w:val="21"/>
    </w:rPr>
  </w:style>
  <w:style w:type="paragraph" w:customStyle="1" w:styleId="74">
    <w:name w:val="编号列项（三级）"/>
    <w:qFormat/>
    <w:uiPriority w:val="0"/>
    <w:pPr>
      <w:numPr>
        <w:ilvl w:val="2"/>
        <w:numId w:val="5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75">
    <w:name w:val="示例×："/>
    <w:basedOn w:val="58"/>
    <w:qFormat/>
    <w:uiPriority w:val="0"/>
    <w:pPr>
      <w:numPr>
        <w:ilvl w:val="0"/>
        <w:numId w:val="8"/>
      </w:numPr>
      <w:spacing w:beforeLines="0" w:afterLines="0"/>
      <w:outlineLvl w:val="9"/>
    </w:pPr>
    <w:rPr>
      <w:rFonts w:ascii="宋体" w:eastAsia="宋体"/>
      <w:sz w:val="18"/>
      <w:szCs w:val="18"/>
    </w:rPr>
  </w:style>
  <w:style w:type="paragraph" w:customStyle="1" w:styleId="76">
    <w:name w:val="二级无"/>
    <w:basedOn w:val="59"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77">
    <w:name w:val="注：（正文）"/>
    <w:basedOn w:val="70"/>
    <w:next w:val="33"/>
    <w:qFormat/>
    <w:uiPriority w:val="0"/>
  </w:style>
  <w:style w:type="paragraph" w:customStyle="1" w:styleId="78">
    <w:name w:val="注×：（正文）"/>
    <w:qFormat/>
    <w:uiPriority w:val="0"/>
    <w:pPr>
      <w:numPr>
        <w:ilvl w:val="0"/>
        <w:numId w:val="9"/>
      </w:numPr>
      <w:jc w:val="both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79">
    <w:name w:val="标准标志"/>
    <w:next w:val="1"/>
    <w:qFormat/>
    <w:uiPriority w:val="0"/>
    <w:pPr>
      <w:framePr w:w="2546" w:h="1389" w:hRule="exact" w:hSpace="181" w:vSpace="181" w:wrap="around" w:vAnchor="margin" w:hAnchor="margin" w:x="6522" w:y="398" w:anchorLock="1"/>
      <w:shd w:val="solid" w:color="FFFFFF" w:fill="FFFFFF"/>
      <w:spacing w:line="0" w:lineRule="atLeast"/>
      <w:jc w:val="right"/>
    </w:pPr>
    <w:rPr>
      <w:rFonts w:ascii="Times New Roman" w:hAnsi="Times New Roman" w:eastAsia="宋体" w:cs="Times New Roman"/>
      <w:b/>
      <w:w w:val="170"/>
      <w:sz w:val="96"/>
      <w:szCs w:val="96"/>
      <w:lang w:val="en-US" w:eastAsia="zh-CN" w:bidi="ar-SA"/>
    </w:rPr>
  </w:style>
  <w:style w:type="paragraph" w:customStyle="1" w:styleId="80">
    <w:name w:val="标准称谓"/>
    <w:next w:val="1"/>
    <w:qFormat/>
    <w:uiPriority w:val="0"/>
    <w:pPr>
      <w:framePr w:w="9639" w:h="624" w:hRule="exact" w:hSpace="181" w:vSpace="181" w:wrap="around" w:vAnchor="page" w:hAnchor="page" w:x="1419" w:y="2286" w:anchorLock="1"/>
      <w:widowControl w:val="0"/>
      <w:kinsoku w:val="0"/>
      <w:overflowPunct w:val="0"/>
      <w:autoSpaceDE w:val="0"/>
      <w:autoSpaceDN w:val="0"/>
      <w:spacing w:line="0" w:lineRule="atLeast"/>
      <w:jc w:val="distribute"/>
    </w:pPr>
    <w:rPr>
      <w:rFonts w:ascii="宋体" w:hAnsi="Times New Roman" w:eastAsia="宋体" w:cs="Times New Roman"/>
      <w:b/>
      <w:bCs/>
      <w:spacing w:val="20"/>
      <w:w w:val="148"/>
      <w:sz w:val="48"/>
      <w:lang w:val="en-US" w:eastAsia="zh-CN" w:bidi="ar-SA"/>
    </w:rPr>
  </w:style>
  <w:style w:type="paragraph" w:customStyle="1" w:styleId="81">
    <w:name w:val="标准书脚_偶数页"/>
    <w:qFormat/>
    <w:uiPriority w:val="0"/>
    <w:pPr>
      <w:spacing w:before="120"/>
      <w:ind w:left="221"/>
    </w:pPr>
    <w:rPr>
      <w:rFonts w:ascii="宋体" w:hAnsi="Times New Roman" w:eastAsia="宋体" w:cs="Times New Roman"/>
      <w:sz w:val="18"/>
      <w:szCs w:val="18"/>
      <w:lang w:val="en-US" w:eastAsia="zh-CN" w:bidi="ar-SA"/>
    </w:rPr>
  </w:style>
  <w:style w:type="paragraph" w:customStyle="1" w:styleId="82">
    <w:name w:val="标准书眉_偶数页"/>
    <w:basedOn w:val="57"/>
    <w:next w:val="1"/>
    <w:qFormat/>
    <w:uiPriority w:val="0"/>
    <w:pPr>
      <w:jc w:val="left"/>
    </w:pPr>
  </w:style>
  <w:style w:type="paragraph" w:customStyle="1" w:styleId="83">
    <w:name w:val="标准书眉一"/>
    <w:qFormat/>
    <w:uiPriority w:val="0"/>
    <w:pPr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84">
    <w:name w:val="参考文献"/>
    <w:basedOn w:val="1"/>
    <w:next w:val="33"/>
    <w:qFormat/>
    <w:uiPriority w:val="0"/>
    <w:pPr>
      <w:keepNext/>
      <w:pageBreakBefore/>
      <w:widowControl/>
      <w:shd w:val="clear" w:color="FFFFFF" w:fill="FFFFFF"/>
      <w:spacing w:before="640" w:after="200"/>
      <w:jc w:val="center"/>
      <w:outlineLvl w:val="0"/>
    </w:pPr>
    <w:rPr>
      <w:rFonts w:ascii="黑体" w:eastAsia="黑体"/>
      <w:kern w:val="0"/>
      <w:szCs w:val="20"/>
    </w:rPr>
  </w:style>
  <w:style w:type="paragraph" w:customStyle="1" w:styleId="85">
    <w:name w:val="参考文献、索引标题"/>
    <w:basedOn w:val="1"/>
    <w:next w:val="33"/>
    <w:qFormat/>
    <w:uiPriority w:val="0"/>
    <w:pPr>
      <w:keepNext/>
      <w:pageBreakBefore/>
      <w:widowControl/>
      <w:shd w:val="clear" w:color="FFFFFF" w:fill="FFFFFF"/>
      <w:spacing w:before="640" w:after="200"/>
      <w:jc w:val="center"/>
      <w:outlineLvl w:val="0"/>
    </w:pPr>
    <w:rPr>
      <w:rFonts w:ascii="黑体" w:eastAsia="黑体"/>
      <w:kern w:val="0"/>
      <w:szCs w:val="20"/>
    </w:rPr>
  </w:style>
  <w:style w:type="character" w:customStyle="1" w:styleId="86">
    <w:name w:val="发布"/>
    <w:basedOn w:val="44"/>
    <w:qFormat/>
    <w:uiPriority w:val="0"/>
    <w:rPr>
      <w:rFonts w:ascii="黑体" w:eastAsia="黑体"/>
      <w:spacing w:val="85"/>
      <w:w w:val="100"/>
      <w:position w:val="3"/>
      <w:sz w:val="28"/>
      <w:szCs w:val="28"/>
    </w:rPr>
  </w:style>
  <w:style w:type="paragraph" w:customStyle="1" w:styleId="87">
    <w:name w:val="发布部门"/>
    <w:next w:val="33"/>
    <w:qFormat/>
    <w:uiPriority w:val="0"/>
    <w:pPr>
      <w:framePr w:w="7938" w:h="1134" w:hRule="exact" w:hSpace="125" w:vSpace="181" w:wrap="around" w:vAnchor="page" w:hAnchor="page" w:x="2150" w:y="14630" w:anchorLock="1"/>
      <w:jc w:val="center"/>
    </w:pPr>
    <w:rPr>
      <w:rFonts w:ascii="宋体" w:hAnsi="Times New Roman" w:eastAsia="宋体" w:cs="Times New Roman"/>
      <w:b/>
      <w:spacing w:val="20"/>
      <w:w w:val="135"/>
      <w:sz w:val="28"/>
      <w:lang w:val="en-US" w:eastAsia="zh-CN" w:bidi="ar-SA"/>
    </w:rPr>
  </w:style>
  <w:style w:type="paragraph" w:customStyle="1" w:styleId="88">
    <w:name w:val="发布日期"/>
    <w:qFormat/>
    <w:uiPriority w:val="0"/>
    <w:pPr>
      <w:framePr w:w="3997" w:h="471" w:hRule="exact" w:vSpace="181" w:wrap="around" w:vAnchor="margin" w:hAnchor="page" w:x="7089" w:y="14097" w:anchorLock="1"/>
    </w:pPr>
    <w:rPr>
      <w:rFonts w:ascii="Times New Roman" w:hAnsi="Times New Roman" w:eastAsia="黑体" w:cs="Times New Roman"/>
      <w:sz w:val="28"/>
      <w:lang w:val="en-US" w:eastAsia="zh-CN" w:bidi="ar-SA"/>
    </w:rPr>
  </w:style>
  <w:style w:type="paragraph" w:customStyle="1" w:styleId="89">
    <w:name w:val="封面标准代替信息"/>
    <w:qFormat/>
    <w:uiPriority w:val="0"/>
    <w:pPr>
      <w:framePr w:w="9140" w:h="1242" w:hRule="exact" w:hSpace="284" w:wrap="around" w:vAnchor="page" w:hAnchor="page" w:x="1645" w:y="2910" w:anchorLock="1"/>
      <w:spacing w:before="57" w:line="280" w:lineRule="exact"/>
      <w:jc w:val="right"/>
    </w:pPr>
    <w:rPr>
      <w:rFonts w:ascii="宋体" w:hAnsi="Times New Roman" w:eastAsia="宋体" w:cs="Times New Roman"/>
      <w:sz w:val="21"/>
      <w:szCs w:val="21"/>
      <w:lang w:val="en-US" w:eastAsia="zh-CN" w:bidi="ar-SA"/>
    </w:rPr>
  </w:style>
  <w:style w:type="paragraph" w:customStyle="1" w:styleId="90">
    <w:name w:val="封面标准号1"/>
    <w:qFormat/>
    <w:uiPriority w:val="0"/>
    <w:pPr>
      <w:widowControl w:val="0"/>
      <w:kinsoku w:val="0"/>
      <w:overflowPunct w:val="0"/>
      <w:autoSpaceDE w:val="0"/>
      <w:autoSpaceDN w:val="0"/>
      <w:spacing w:before="308"/>
      <w:jc w:val="right"/>
      <w:textAlignment w:val="center"/>
    </w:pPr>
    <w:rPr>
      <w:rFonts w:ascii="Times New Roman" w:hAnsi="Times New Roman" w:eastAsia="宋体" w:cs="Times New Roman"/>
      <w:sz w:val="28"/>
      <w:lang w:val="en-US" w:eastAsia="zh-CN" w:bidi="ar-SA"/>
    </w:rPr>
  </w:style>
  <w:style w:type="paragraph" w:customStyle="1" w:styleId="91">
    <w:name w:val="封面标准名称"/>
    <w:qFormat/>
    <w:uiPriority w:val="0"/>
    <w:pPr>
      <w:framePr w:w="9639" w:h="6917" w:hRule="exact" w:wrap="around" w:vAnchor="page" w:hAnchor="page" w:xAlign="center" w:y="6408" w:anchorLock="1"/>
      <w:widowControl w:val="0"/>
      <w:spacing w:line="680" w:lineRule="exact"/>
      <w:jc w:val="center"/>
      <w:textAlignment w:val="center"/>
    </w:pPr>
    <w:rPr>
      <w:rFonts w:ascii="黑体" w:hAnsi="Times New Roman" w:eastAsia="黑体" w:cs="Times New Roman"/>
      <w:sz w:val="52"/>
      <w:lang w:val="en-US" w:eastAsia="zh-CN" w:bidi="ar-SA"/>
    </w:rPr>
  </w:style>
  <w:style w:type="paragraph" w:customStyle="1" w:styleId="92">
    <w:name w:val="封面标准英文名称"/>
    <w:basedOn w:val="91"/>
    <w:qFormat/>
    <w:uiPriority w:val="0"/>
    <w:pPr>
      <w:framePr w:wrap="around"/>
      <w:spacing w:before="370" w:line="400" w:lineRule="exact"/>
    </w:pPr>
    <w:rPr>
      <w:rFonts w:ascii="Times New Roman"/>
      <w:sz w:val="28"/>
      <w:szCs w:val="28"/>
    </w:rPr>
  </w:style>
  <w:style w:type="paragraph" w:customStyle="1" w:styleId="93">
    <w:name w:val="封面一致性程度标识"/>
    <w:basedOn w:val="92"/>
    <w:qFormat/>
    <w:uiPriority w:val="0"/>
    <w:pPr>
      <w:framePr w:wrap="around"/>
      <w:spacing w:before="440"/>
    </w:pPr>
    <w:rPr>
      <w:rFonts w:ascii="宋体" w:eastAsia="宋体"/>
    </w:rPr>
  </w:style>
  <w:style w:type="paragraph" w:customStyle="1" w:styleId="94">
    <w:name w:val="封面标准文稿类别"/>
    <w:basedOn w:val="93"/>
    <w:qFormat/>
    <w:uiPriority w:val="0"/>
    <w:pPr>
      <w:framePr w:wrap="around"/>
      <w:spacing w:after="160" w:line="240" w:lineRule="auto"/>
    </w:pPr>
    <w:rPr>
      <w:sz w:val="24"/>
    </w:rPr>
  </w:style>
  <w:style w:type="paragraph" w:customStyle="1" w:styleId="95">
    <w:name w:val="封面标准文稿编辑信息"/>
    <w:basedOn w:val="94"/>
    <w:qFormat/>
    <w:uiPriority w:val="0"/>
    <w:pPr>
      <w:framePr w:wrap="around"/>
      <w:spacing w:before="180" w:line="180" w:lineRule="exact"/>
    </w:pPr>
    <w:rPr>
      <w:sz w:val="21"/>
    </w:rPr>
  </w:style>
  <w:style w:type="paragraph" w:customStyle="1" w:styleId="96">
    <w:name w:val="封面正文"/>
    <w:qFormat/>
    <w:uiPriority w:val="0"/>
    <w:pPr>
      <w:jc w:val="both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97">
    <w:name w:val="附录标识"/>
    <w:basedOn w:val="1"/>
    <w:next w:val="33"/>
    <w:qFormat/>
    <w:uiPriority w:val="0"/>
    <w:pPr>
      <w:keepNext/>
      <w:widowControl/>
      <w:numPr>
        <w:ilvl w:val="0"/>
        <w:numId w:val="10"/>
      </w:numPr>
      <w:shd w:val="clear" w:color="FFFFFF" w:fill="FFFFFF"/>
      <w:tabs>
        <w:tab w:val="left" w:pos="360"/>
        <w:tab w:val="left" w:pos="6405"/>
      </w:tabs>
      <w:spacing w:before="640" w:after="280"/>
      <w:jc w:val="center"/>
      <w:outlineLvl w:val="0"/>
    </w:pPr>
    <w:rPr>
      <w:rFonts w:ascii="黑体" w:eastAsia="黑体"/>
      <w:kern w:val="0"/>
      <w:szCs w:val="20"/>
    </w:rPr>
  </w:style>
  <w:style w:type="paragraph" w:customStyle="1" w:styleId="98">
    <w:name w:val="附录标题"/>
    <w:basedOn w:val="33"/>
    <w:next w:val="33"/>
    <w:qFormat/>
    <w:uiPriority w:val="0"/>
    <w:pPr>
      <w:ind w:firstLine="0" w:firstLineChars="0"/>
      <w:jc w:val="center"/>
    </w:pPr>
    <w:rPr>
      <w:rFonts w:ascii="黑体" w:eastAsia="黑体"/>
    </w:rPr>
  </w:style>
  <w:style w:type="paragraph" w:customStyle="1" w:styleId="99">
    <w:name w:val="附录表标号"/>
    <w:basedOn w:val="1"/>
    <w:next w:val="33"/>
    <w:qFormat/>
    <w:uiPriority w:val="0"/>
    <w:pPr>
      <w:numPr>
        <w:ilvl w:val="0"/>
        <w:numId w:val="11"/>
      </w:numPr>
      <w:tabs>
        <w:tab w:val="clear" w:pos="0"/>
      </w:tabs>
      <w:spacing w:line="14" w:lineRule="exact"/>
      <w:ind w:left="811" w:hanging="448"/>
      <w:jc w:val="center"/>
      <w:outlineLvl w:val="0"/>
    </w:pPr>
    <w:rPr>
      <w:color w:val="FFFFFF"/>
    </w:rPr>
  </w:style>
  <w:style w:type="paragraph" w:customStyle="1" w:styleId="100">
    <w:name w:val="附录表标题"/>
    <w:basedOn w:val="1"/>
    <w:next w:val="33"/>
    <w:qFormat/>
    <w:uiPriority w:val="0"/>
    <w:pPr>
      <w:numPr>
        <w:ilvl w:val="1"/>
        <w:numId w:val="11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101">
    <w:name w:val="附录二级条标题"/>
    <w:basedOn w:val="1"/>
    <w:next w:val="33"/>
    <w:qFormat/>
    <w:uiPriority w:val="0"/>
    <w:pPr>
      <w:widowControl/>
      <w:numPr>
        <w:ilvl w:val="3"/>
        <w:numId w:val="10"/>
      </w:numPr>
      <w:tabs>
        <w:tab w:val="left" w:pos="360"/>
      </w:tabs>
      <w:wordWrap w:val="0"/>
      <w:overflowPunct w:val="0"/>
      <w:autoSpaceDE w:val="0"/>
      <w:autoSpaceDN w:val="0"/>
      <w:spacing w:beforeLines="50" w:afterLines="50"/>
      <w:textAlignment w:val="baseline"/>
      <w:outlineLvl w:val="3"/>
    </w:pPr>
    <w:rPr>
      <w:rFonts w:ascii="黑体" w:eastAsia="黑体"/>
      <w:kern w:val="21"/>
      <w:szCs w:val="20"/>
    </w:rPr>
  </w:style>
  <w:style w:type="paragraph" w:customStyle="1" w:styleId="102">
    <w:name w:val="附录二级无"/>
    <w:basedOn w:val="101"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03">
    <w:name w:val="附录公式"/>
    <w:basedOn w:val="33"/>
    <w:next w:val="33"/>
    <w:qFormat/>
    <w:uiPriority w:val="0"/>
  </w:style>
  <w:style w:type="character" w:customStyle="1" w:styleId="104">
    <w:name w:val="附录公式 Char"/>
    <w:basedOn w:val="54"/>
    <w:qFormat/>
    <w:uiPriority w:val="0"/>
    <w:rPr>
      <w:rFonts w:ascii="宋体"/>
      <w:sz w:val="21"/>
      <w:lang w:val="en-US" w:eastAsia="zh-CN" w:bidi="ar-SA"/>
    </w:rPr>
  </w:style>
  <w:style w:type="paragraph" w:customStyle="1" w:styleId="105">
    <w:name w:val="附录公式编号制表符"/>
    <w:basedOn w:val="1"/>
    <w:next w:val="33"/>
    <w:qFormat/>
    <w:uiPriority w:val="0"/>
    <w:pPr>
      <w:widowControl/>
      <w:tabs>
        <w:tab w:val="center" w:pos="4201"/>
        <w:tab w:val="right" w:leader="dot" w:pos="9298"/>
      </w:tabs>
      <w:autoSpaceDE w:val="0"/>
      <w:autoSpaceDN w:val="0"/>
    </w:pPr>
    <w:rPr>
      <w:rFonts w:ascii="宋体"/>
      <w:kern w:val="0"/>
      <w:szCs w:val="20"/>
    </w:rPr>
  </w:style>
  <w:style w:type="paragraph" w:customStyle="1" w:styleId="106">
    <w:name w:val="附录三级条标题"/>
    <w:basedOn w:val="101"/>
    <w:next w:val="33"/>
    <w:qFormat/>
    <w:uiPriority w:val="0"/>
    <w:pPr>
      <w:numPr>
        <w:ilvl w:val="4"/>
      </w:numPr>
      <w:outlineLvl w:val="4"/>
    </w:pPr>
  </w:style>
  <w:style w:type="paragraph" w:customStyle="1" w:styleId="107">
    <w:name w:val="附录三级无"/>
    <w:basedOn w:val="106"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08">
    <w:name w:val="附录数字编号列项（二级）"/>
    <w:qFormat/>
    <w:uiPriority w:val="0"/>
    <w:pPr>
      <w:numPr>
        <w:ilvl w:val="1"/>
        <w:numId w:val="12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09">
    <w:name w:val="附录四级条标题"/>
    <w:basedOn w:val="106"/>
    <w:next w:val="33"/>
    <w:qFormat/>
    <w:uiPriority w:val="0"/>
    <w:pPr>
      <w:numPr>
        <w:ilvl w:val="5"/>
      </w:numPr>
      <w:outlineLvl w:val="5"/>
    </w:pPr>
  </w:style>
  <w:style w:type="paragraph" w:customStyle="1" w:styleId="110">
    <w:name w:val="附录四级无"/>
    <w:basedOn w:val="109"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11">
    <w:name w:val="附录图标号"/>
    <w:basedOn w:val="1"/>
    <w:qFormat/>
    <w:uiPriority w:val="0"/>
    <w:pPr>
      <w:keepNext/>
      <w:pageBreakBefore/>
      <w:widowControl/>
      <w:numPr>
        <w:ilvl w:val="0"/>
        <w:numId w:val="13"/>
      </w:numPr>
      <w:spacing w:line="14" w:lineRule="exact"/>
      <w:ind w:left="0" w:firstLine="363"/>
      <w:jc w:val="center"/>
      <w:outlineLvl w:val="0"/>
    </w:pPr>
    <w:rPr>
      <w:color w:val="FFFFFF"/>
    </w:rPr>
  </w:style>
  <w:style w:type="paragraph" w:customStyle="1" w:styleId="112">
    <w:name w:val="附录图标题"/>
    <w:basedOn w:val="1"/>
    <w:next w:val="33"/>
    <w:qFormat/>
    <w:uiPriority w:val="0"/>
    <w:pPr>
      <w:numPr>
        <w:ilvl w:val="1"/>
        <w:numId w:val="13"/>
      </w:numPr>
      <w:tabs>
        <w:tab w:val="left" w:pos="363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113">
    <w:name w:val="附录五级条标题"/>
    <w:basedOn w:val="109"/>
    <w:next w:val="33"/>
    <w:qFormat/>
    <w:uiPriority w:val="0"/>
    <w:pPr>
      <w:numPr>
        <w:ilvl w:val="6"/>
      </w:numPr>
      <w:outlineLvl w:val="6"/>
    </w:pPr>
  </w:style>
  <w:style w:type="paragraph" w:customStyle="1" w:styleId="114">
    <w:name w:val="附录五级无"/>
    <w:basedOn w:val="113"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15">
    <w:name w:val="附录章标题"/>
    <w:next w:val="33"/>
    <w:qFormat/>
    <w:uiPriority w:val="0"/>
    <w:pPr>
      <w:numPr>
        <w:ilvl w:val="1"/>
        <w:numId w:val="10"/>
      </w:numPr>
      <w:tabs>
        <w:tab w:val="left" w:pos="360"/>
      </w:tabs>
      <w:wordWrap w:val="0"/>
      <w:overflowPunct w:val="0"/>
      <w:autoSpaceDE w:val="0"/>
      <w:spacing w:beforeLines="100" w:afterLines="100"/>
      <w:jc w:val="both"/>
      <w:textAlignment w:val="baseline"/>
      <w:outlineLvl w:val="1"/>
    </w:pPr>
    <w:rPr>
      <w:rFonts w:ascii="黑体" w:hAnsi="Times New Roman" w:eastAsia="黑体" w:cs="Times New Roman"/>
      <w:kern w:val="21"/>
      <w:sz w:val="21"/>
      <w:lang w:val="en-US" w:eastAsia="zh-CN" w:bidi="ar-SA"/>
    </w:rPr>
  </w:style>
  <w:style w:type="paragraph" w:customStyle="1" w:styleId="116">
    <w:name w:val="附录一级条标题"/>
    <w:basedOn w:val="115"/>
    <w:next w:val="33"/>
    <w:qFormat/>
    <w:uiPriority w:val="0"/>
    <w:pPr>
      <w:numPr>
        <w:ilvl w:val="2"/>
      </w:numPr>
      <w:autoSpaceDN w:val="0"/>
      <w:spacing w:beforeLines="50" w:afterLines="50"/>
      <w:outlineLvl w:val="2"/>
    </w:pPr>
  </w:style>
  <w:style w:type="paragraph" w:customStyle="1" w:styleId="117">
    <w:name w:val="附录一级无"/>
    <w:basedOn w:val="116"/>
    <w:qFormat/>
    <w:uiPriority w:val="0"/>
    <w:pPr>
      <w:tabs>
        <w:tab w:val="clear" w:pos="360"/>
      </w:tabs>
      <w:spacing w:beforeLines="0" w:afterLines="0"/>
    </w:pPr>
    <w:rPr>
      <w:rFonts w:ascii="宋体" w:eastAsia="宋体"/>
      <w:szCs w:val="21"/>
    </w:rPr>
  </w:style>
  <w:style w:type="paragraph" w:customStyle="1" w:styleId="118">
    <w:name w:val="附录字母编号列项（一级）"/>
    <w:qFormat/>
    <w:uiPriority w:val="0"/>
    <w:pPr>
      <w:numPr>
        <w:ilvl w:val="0"/>
        <w:numId w:val="12"/>
      </w:numPr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19">
    <w:name w:val="列项说明"/>
    <w:basedOn w:val="1"/>
    <w:qFormat/>
    <w:uiPriority w:val="0"/>
    <w:pPr>
      <w:adjustRightInd w:val="0"/>
      <w:spacing w:line="320" w:lineRule="exact"/>
      <w:ind w:left="400" w:leftChars="200" w:hanging="200" w:hangingChars="200"/>
      <w:jc w:val="left"/>
      <w:textAlignment w:val="baseline"/>
    </w:pPr>
    <w:rPr>
      <w:rFonts w:ascii="宋体"/>
      <w:kern w:val="0"/>
      <w:szCs w:val="20"/>
    </w:rPr>
  </w:style>
  <w:style w:type="paragraph" w:customStyle="1" w:styleId="120">
    <w:name w:val="列项说明数字编号"/>
    <w:qFormat/>
    <w:uiPriority w:val="0"/>
    <w:pPr>
      <w:ind w:left="600" w:leftChars="400" w:hanging="200" w:hangingChars="200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21">
    <w:name w:val="目次、索引正文"/>
    <w:qFormat/>
    <w:uiPriority w:val="0"/>
    <w:pPr>
      <w:spacing w:line="320" w:lineRule="exact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22">
    <w:name w:val="其他标准标志"/>
    <w:basedOn w:val="79"/>
    <w:qFormat/>
    <w:uiPriority w:val="0"/>
    <w:pPr>
      <w:framePr w:w="6101" w:wrap="around" w:vAnchor="page" w:hAnchor="page" w:x="4673" w:y="942"/>
    </w:pPr>
    <w:rPr>
      <w:w w:val="130"/>
    </w:rPr>
  </w:style>
  <w:style w:type="paragraph" w:customStyle="1" w:styleId="123">
    <w:name w:val="其他标准称谓"/>
    <w:next w:val="1"/>
    <w:qFormat/>
    <w:uiPriority w:val="0"/>
    <w:pPr>
      <w:framePr w:hSpace="181" w:vSpace="181" w:wrap="around" w:vAnchor="page" w:hAnchor="page" w:x="1419" w:y="2286" w:anchorLock="1"/>
      <w:spacing w:line="0" w:lineRule="atLeast"/>
      <w:jc w:val="distribute"/>
    </w:pPr>
    <w:rPr>
      <w:rFonts w:ascii="黑体" w:hAnsi="宋体" w:eastAsia="黑体" w:cs="Times New Roman"/>
      <w:spacing w:val="-40"/>
      <w:sz w:val="48"/>
      <w:szCs w:val="52"/>
      <w:lang w:val="en-US" w:eastAsia="zh-CN" w:bidi="ar-SA"/>
    </w:rPr>
  </w:style>
  <w:style w:type="paragraph" w:customStyle="1" w:styleId="124">
    <w:name w:val="其他发布部门"/>
    <w:basedOn w:val="87"/>
    <w:qFormat/>
    <w:uiPriority w:val="0"/>
    <w:pPr>
      <w:framePr w:wrap="around" w:y="15310"/>
      <w:spacing w:line="0" w:lineRule="atLeast"/>
    </w:pPr>
    <w:rPr>
      <w:rFonts w:ascii="黑体" w:eastAsia="黑体"/>
      <w:b w:val="0"/>
    </w:rPr>
  </w:style>
  <w:style w:type="paragraph" w:customStyle="1" w:styleId="125">
    <w:name w:val="前言、引言标题"/>
    <w:next w:val="33"/>
    <w:qFormat/>
    <w:uiPriority w:val="0"/>
    <w:pPr>
      <w:keepNext/>
      <w:pageBreakBefore/>
      <w:shd w:val="clear" w:color="FFFFFF" w:fill="FFFFFF"/>
      <w:spacing w:before="640" w:after="560"/>
      <w:jc w:val="center"/>
      <w:outlineLvl w:val="0"/>
    </w:pPr>
    <w:rPr>
      <w:rFonts w:ascii="黑体" w:hAnsi="Times New Roman" w:eastAsia="黑体" w:cs="Times New Roman"/>
      <w:sz w:val="32"/>
      <w:lang w:val="en-US" w:eastAsia="zh-CN" w:bidi="ar-SA"/>
    </w:rPr>
  </w:style>
  <w:style w:type="paragraph" w:customStyle="1" w:styleId="126">
    <w:name w:val="三级无"/>
    <w:basedOn w:val="64"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27">
    <w:name w:val="实施日期"/>
    <w:basedOn w:val="88"/>
    <w:qFormat/>
    <w:uiPriority w:val="0"/>
    <w:pPr>
      <w:framePr w:wrap="around" w:vAnchor="page" w:hAnchor="text"/>
      <w:jc w:val="right"/>
    </w:pPr>
  </w:style>
  <w:style w:type="paragraph" w:customStyle="1" w:styleId="128">
    <w:name w:val="示例后文字"/>
    <w:basedOn w:val="33"/>
    <w:next w:val="33"/>
    <w:qFormat/>
    <w:uiPriority w:val="0"/>
    <w:pPr>
      <w:ind w:firstLine="360"/>
    </w:pPr>
    <w:rPr>
      <w:sz w:val="18"/>
    </w:rPr>
  </w:style>
  <w:style w:type="paragraph" w:customStyle="1" w:styleId="129">
    <w:name w:val="首示例"/>
    <w:next w:val="33"/>
    <w:qFormat/>
    <w:uiPriority w:val="0"/>
    <w:pPr>
      <w:numPr>
        <w:ilvl w:val="0"/>
        <w:numId w:val="14"/>
      </w:numPr>
      <w:tabs>
        <w:tab w:val="left" w:pos="360"/>
      </w:tabs>
      <w:ind w:firstLine="0"/>
    </w:pPr>
    <w:rPr>
      <w:rFonts w:ascii="宋体" w:hAnsi="宋体" w:eastAsia="宋体" w:cs="Times New Roman"/>
      <w:kern w:val="2"/>
      <w:sz w:val="18"/>
      <w:szCs w:val="18"/>
      <w:lang w:val="en-US" w:eastAsia="zh-CN" w:bidi="ar-SA"/>
    </w:rPr>
  </w:style>
  <w:style w:type="character" w:customStyle="1" w:styleId="130">
    <w:name w:val="首示例 Char"/>
    <w:basedOn w:val="44"/>
    <w:qFormat/>
    <w:uiPriority w:val="0"/>
    <w:rPr>
      <w:rFonts w:ascii="宋体" w:hAnsi="宋体"/>
      <w:kern w:val="2"/>
      <w:sz w:val="18"/>
      <w:szCs w:val="18"/>
      <w:lang w:val="en-US" w:eastAsia="zh-CN" w:bidi="ar-SA"/>
    </w:rPr>
  </w:style>
  <w:style w:type="paragraph" w:customStyle="1" w:styleId="131">
    <w:name w:val="四级无"/>
    <w:basedOn w:val="68"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32">
    <w:name w:val="条文脚注"/>
    <w:basedOn w:val="34"/>
    <w:qFormat/>
    <w:uiPriority w:val="0"/>
    <w:pPr>
      <w:numPr>
        <w:numId w:val="0"/>
      </w:numPr>
      <w:jc w:val="both"/>
    </w:pPr>
  </w:style>
  <w:style w:type="paragraph" w:customStyle="1" w:styleId="133">
    <w:name w:val="图标脚注说明"/>
    <w:basedOn w:val="33"/>
    <w:qFormat/>
    <w:uiPriority w:val="0"/>
    <w:pPr>
      <w:ind w:left="840" w:hanging="420" w:firstLineChars="0"/>
    </w:pPr>
    <w:rPr>
      <w:sz w:val="18"/>
      <w:szCs w:val="18"/>
    </w:rPr>
  </w:style>
  <w:style w:type="paragraph" w:customStyle="1" w:styleId="134">
    <w:name w:val="图表脚注说明"/>
    <w:basedOn w:val="1"/>
    <w:qFormat/>
    <w:uiPriority w:val="0"/>
    <w:pPr>
      <w:numPr>
        <w:ilvl w:val="0"/>
        <w:numId w:val="15"/>
      </w:numPr>
    </w:pPr>
    <w:rPr>
      <w:rFonts w:ascii="宋体"/>
      <w:sz w:val="18"/>
      <w:szCs w:val="18"/>
    </w:rPr>
  </w:style>
  <w:style w:type="paragraph" w:customStyle="1" w:styleId="135">
    <w:name w:val="图的脚注"/>
    <w:next w:val="33"/>
    <w:qFormat/>
    <w:uiPriority w:val="0"/>
    <w:pPr>
      <w:widowControl w:val="0"/>
      <w:ind w:left="840" w:leftChars="200" w:hanging="420" w:hangingChars="200"/>
      <w:jc w:val="both"/>
    </w:pPr>
    <w:rPr>
      <w:rFonts w:ascii="宋体" w:hAnsi="Times New Roman" w:eastAsia="宋体" w:cs="Times New Roman"/>
      <w:sz w:val="18"/>
      <w:lang w:val="en-US" w:eastAsia="zh-CN" w:bidi="ar-SA"/>
    </w:rPr>
  </w:style>
  <w:style w:type="character" w:customStyle="1" w:styleId="136">
    <w:name w:val="标题 1 字符"/>
    <w:basedOn w:val="44"/>
    <w:link w:val="2"/>
    <w:qFormat/>
    <w:uiPriority w:val="0"/>
    <w:rPr>
      <w:rFonts w:ascii="Arial" w:hAnsi="Arial" w:eastAsia="黑体" w:cs="Arial"/>
      <w:color w:val="000000"/>
      <w:kern w:val="2"/>
      <w:sz w:val="28"/>
      <w:szCs w:val="28"/>
    </w:rPr>
  </w:style>
  <w:style w:type="paragraph" w:customStyle="1" w:styleId="137">
    <w:name w:val="文献分类号"/>
    <w:qFormat/>
    <w:uiPriority w:val="0"/>
    <w:pPr>
      <w:framePr w:hSpace="180" w:vSpace="180" w:wrap="around" w:vAnchor="margin" w:hAnchor="margin" w:y="1" w:anchorLock="1"/>
      <w:widowControl w:val="0"/>
      <w:textAlignment w:val="center"/>
    </w:pPr>
    <w:rPr>
      <w:rFonts w:ascii="黑体" w:hAnsi="Times New Roman" w:eastAsia="黑体" w:cs="Times New Roman"/>
      <w:sz w:val="21"/>
      <w:szCs w:val="21"/>
      <w:lang w:val="en-US" w:eastAsia="zh-CN" w:bidi="ar-SA"/>
    </w:rPr>
  </w:style>
  <w:style w:type="paragraph" w:customStyle="1" w:styleId="138">
    <w:name w:val="五级无"/>
    <w:basedOn w:val="69"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39">
    <w:name w:val="一级无"/>
    <w:basedOn w:val="55"/>
    <w:qFormat/>
    <w:uiPriority w:val="0"/>
    <w:pPr>
      <w:spacing w:beforeLines="0" w:afterLines="0"/>
    </w:pPr>
    <w:rPr>
      <w:rFonts w:ascii="宋体" w:eastAsia="宋体"/>
    </w:rPr>
  </w:style>
  <w:style w:type="paragraph" w:customStyle="1" w:styleId="140">
    <w:name w:val="正文表标题"/>
    <w:next w:val="33"/>
    <w:qFormat/>
    <w:uiPriority w:val="0"/>
    <w:pPr>
      <w:numPr>
        <w:ilvl w:val="0"/>
        <w:numId w:val="16"/>
      </w:numPr>
      <w:tabs>
        <w:tab w:val="left" w:pos="360"/>
      </w:tabs>
      <w:spacing w:beforeLines="50" w:afterLines="50"/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141">
    <w:name w:val="正文公式编号制表符"/>
    <w:basedOn w:val="33"/>
    <w:next w:val="33"/>
    <w:qFormat/>
    <w:uiPriority w:val="0"/>
    <w:pPr>
      <w:ind w:firstLine="0" w:firstLineChars="0"/>
    </w:pPr>
  </w:style>
  <w:style w:type="paragraph" w:customStyle="1" w:styleId="142">
    <w:name w:val="正文图标题"/>
    <w:next w:val="33"/>
    <w:qFormat/>
    <w:uiPriority w:val="0"/>
    <w:pPr>
      <w:numPr>
        <w:ilvl w:val="0"/>
        <w:numId w:val="17"/>
      </w:numPr>
      <w:tabs>
        <w:tab w:val="left" w:pos="360"/>
      </w:tabs>
      <w:spacing w:beforeLines="50" w:afterLines="50"/>
      <w:jc w:val="center"/>
    </w:pPr>
    <w:rPr>
      <w:rFonts w:ascii="黑体" w:hAnsi="Times New Roman" w:eastAsia="黑体" w:cs="Times New Roman"/>
      <w:sz w:val="21"/>
      <w:lang w:val="en-US" w:eastAsia="zh-CN" w:bidi="ar-SA"/>
    </w:rPr>
  </w:style>
  <w:style w:type="paragraph" w:customStyle="1" w:styleId="143">
    <w:name w:val="终结线"/>
    <w:basedOn w:val="1"/>
    <w:qFormat/>
    <w:uiPriority w:val="0"/>
    <w:pPr>
      <w:framePr w:hSpace="181" w:vSpace="181" w:wrap="around" w:vAnchor="text" w:hAnchor="margin" w:xAlign="center" w:y="285"/>
    </w:pPr>
  </w:style>
  <w:style w:type="paragraph" w:customStyle="1" w:styleId="144">
    <w:name w:val="其他发布日期"/>
    <w:basedOn w:val="88"/>
    <w:qFormat/>
    <w:uiPriority w:val="0"/>
    <w:pPr>
      <w:framePr w:wrap="around" w:vAnchor="page" w:hAnchor="text" w:x="1419"/>
    </w:pPr>
  </w:style>
  <w:style w:type="paragraph" w:customStyle="1" w:styleId="145">
    <w:name w:val="其他实施日期"/>
    <w:basedOn w:val="127"/>
    <w:qFormat/>
    <w:uiPriority w:val="0"/>
    <w:pPr>
      <w:framePr w:wrap="around"/>
    </w:pPr>
  </w:style>
  <w:style w:type="paragraph" w:customStyle="1" w:styleId="146">
    <w:name w:val="封面标准名称2"/>
    <w:basedOn w:val="91"/>
    <w:qFormat/>
    <w:uiPriority w:val="0"/>
    <w:pPr>
      <w:framePr w:wrap="around" w:y="4469"/>
      <w:spacing w:beforeLines="630"/>
    </w:pPr>
  </w:style>
  <w:style w:type="paragraph" w:customStyle="1" w:styleId="147">
    <w:name w:val="封面标准英文名称2"/>
    <w:basedOn w:val="92"/>
    <w:qFormat/>
    <w:uiPriority w:val="0"/>
    <w:pPr>
      <w:framePr w:wrap="around" w:y="4469"/>
    </w:pPr>
  </w:style>
  <w:style w:type="paragraph" w:customStyle="1" w:styleId="148">
    <w:name w:val="封面一致性程度标识2"/>
    <w:basedOn w:val="93"/>
    <w:qFormat/>
    <w:uiPriority w:val="0"/>
    <w:pPr>
      <w:framePr w:wrap="around" w:y="4469"/>
    </w:pPr>
  </w:style>
  <w:style w:type="paragraph" w:customStyle="1" w:styleId="149">
    <w:name w:val="封面标准文稿类别2"/>
    <w:basedOn w:val="94"/>
    <w:qFormat/>
    <w:uiPriority w:val="0"/>
    <w:pPr>
      <w:framePr w:wrap="around" w:y="4469"/>
    </w:pPr>
  </w:style>
  <w:style w:type="paragraph" w:customStyle="1" w:styleId="150">
    <w:name w:val="封面标准文稿编辑信息2"/>
    <w:basedOn w:val="95"/>
    <w:qFormat/>
    <w:uiPriority w:val="0"/>
    <w:pPr>
      <w:framePr w:wrap="around" w:y="4469"/>
    </w:pPr>
  </w:style>
  <w:style w:type="paragraph" w:customStyle="1" w:styleId="151">
    <w:name w:val="Char Char Char Char"/>
    <w:basedOn w:val="1"/>
    <w:qFormat/>
    <w:uiPriority w:val="0"/>
  </w:style>
  <w:style w:type="paragraph" w:customStyle="1" w:styleId="152">
    <w:name w:val="二级无标题条"/>
    <w:basedOn w:val="1"/>
    <w:qFormat/>
    <w:uiPriority w:val="0"/>
    <w:pPr>
      <w:numPr>
        <w:ilvl w:val="3"/>
        <w:numId w:val="18"/>
      </w:numPr>
    </w:pPr>
  </w:style>
  <w:style w:type="paragraph" w:customStyle="1" w:styleId="153">
    <w:name w:val="三级无标题条"/>
    <w:basedOn w:val="1"/>
    <w:qFormat/>
    <w:uiPriority w:val="0"/>
    <w:pPr>
      <w:numPr>
        <w:ilvl w:val="4"/>
        <w:numId w:val="18"/>
      </w:numPr>
    </w:pPr>
  </w:style>
  <w:style w:type="paragraph" w:customStyle="1" w:styleId="154">
    <w:name w:val="四级无标题条"/>
    <w:basedOn w:val="1"/>
    <w:qFormat/>
    <w:uiPriority w:val="0"/>
    <w:pPr>
      <w:numPr>
        <w:ilvl w:val="5"/>
        <w:numId w:val="18"/>
      </w:numPr>
    </w:pPr>
  </w:style>
  <w:style w:type="paragraph" w:customStyle="1" w:styleId="155">
    <w:name w:val="五级无标题条"/>
    <w:basedOn w:val="1"/>
    <w:qFormat/>
    <w:uiPriority w:val="0"/>
    <w:pPr>
      <w:numPr>
        <w:ilvl w:val="6"/>
        <w:numId w:val="18"/>
      </w:numPr>
    </w:pPr>
  </w:style>
  <w:style w:type="paragraph" w:customStyle="1" w:styleId="156">
    <w:name w:val="一级无标题条"/>
    <w:basedOn w:val="1"/>
    <w:qFormat/>
    <w:uiPriority w:val="0"/>
    <w:pPr>
      <w:numPr>
        <w:ilvl w:val="2"/>
        <w:numId w:val="18"/>
      </w:numPr>
    </w:pPr>
  </w:style>
  <w:style w:type="paragraph" w:customStyle="1" w:styleId="157">
    <w:name w:val="Char4"/>
    <w:basedOn w:val="1"/>
    <w:qFormat/>
    <w:uiPriority w:val="0"/>
    <w:rPr>
      <w:rFonts w:ascii="Tahoma" w:hAnsi="Tahoma"/>
      <w:sz w:val="24"/>
      <w:szCs w:val="20"/>
    </w:rPr>
  </w:style>
  <w:style w:type="character" w:customStyle="1" w:styleId="158">
    <w:name w:val="批注文字 Char"/>
    <w:basedOn w:val="44"/>
    <w:qFormat/>
    <w:uiPriority w:val="99"/>
    <w:rPr>
      <w:rFonts w:eastAsia="宋体"/>
      <w:kern w:val="2"/>
      <w:sz w:val="21"/>
      <w:szCs w:val="24"/>
      <w:lang w:val="en-US" w:eastAsia="zh-CN" w:bidi="ar-SA"/>
    </w:rPr>
  </w:style>
  <w:style w:type="paragraph" w:customStyle="1" w:styleId="159">
    <w:name w:val="Char1"/>
    <w:basedOn w:val="1"/>
    <w:qFormat/>
    <w:uiPriority w:val="0"/>
    <w:rPr>
      <w:szCs w:val="20"/>
    </w:rPr>
  </w:style>
  <w:style w:type="character" w:customStyle="1" w:styleId="160">
    <w:name w:val="批注框文本 Char"/>
    <w:basedOn w:val="44"/>
    <w:qFormat/>
    <w:uiPriority w:val="99"/>
    <w:rPr>
      <w:kern w:val="2"/>
      <w:sz w:val="18"/>
      <w:szCs w:val="18"/>
    </w:rPr>
  </w:style>
  <w:style w:type="character" w:customStyle="1" w:styleId="161">
    <w:name w:val="标题 2 字符"/>
    <w:basedOn w:val="44"/>
    <w:link w:val="3"/>
    <w:qFormat/>
    <w:uiPriority w:val="0"/>
    <w:rPr>
      <w:rFonts w:ascii="Arial" w:hAnsi="Arial" w:eastAsia="黑体" w:cs="新宋体"/>
      <w:bCs/>
      <w:kern w:val="2"/>
      <w:sz w:val="26"/>
      <w:szCs w:val="26"/>
    </w:rPr>
  </w:style>
  <w:style w:type="character" w:customStyle="1" w:styleId="162">
    <w:name w:val="标题 3 字符"/>
    <w:basedOn w:val="44"/>
    <w:link w:val="4"/>
    <w:qFormat/>
    <w:uiPriority w:val="0"/>
    <w:rPr>
      <w:rFonts w:ascii="Arial" w:hAnsi="宋体" w:eastAsia="黑体" w:cs="宋体"/>
      <w:bCs/>
      <w:kern w:val="2"/>
      <w:sz w:val="25"/>
      <w:szCs w:val="25"/>
    </w:rPr>
  </w:style>
  <w:style w:type="character" w:customStyle="1" w:styleId="163">
    <w:name w:val="标题 4 字符"/>
    <w:basedOn w:val="44"/>
    <w:link w:val="5"/>
    <w:qFormat/>
    <w:uiPriority w:val="0"/>
    <w:rPr>
      <w:rFonts w:ascii="Arial" w:hAnsi="Arial" w:eastAsia="黑体" w:cs="Arial"/>
      <w:kern w:val="2"/>
      <w:position w:val="6"/>
      <w:sz w:val="25"/>
      <w:szCs w:val="25"/>
    </w:rPr>
  </w:style>
  <w:style w:type="character" w:customStyle="1" w:styleId="164">
    <w:name w:val="标题 5 字符"/>
    <w:basedOn w:val="44"/>
    <w:link w:val="6"/>
    <w:qFormat/>
    <w:uiPriority w:val="0"/>
    <w:rPr>
      <w:rFonts w:ascii="Arial" w:hAnsi="Arial" w:eastAsia="黑体" w:cs="Arial"/>
      <w:position w:val="6"/>
      <w:sz w:val="25"/>
      <w:szCs w:val="25"/>
    </w:rPr>
  </w:style>
  <w:style w:type="character" w:customStyle="1" w:styleId="165">
    <w:name w:val="标题 6 字符"/>
    <w:basedOn w:val="44"/>
    <w:link w:val="7"/>
    <w:qFormat/>
    <w:uiPriority w:val="0"/>
    <w:rPr>
      <w:rFonts w:ascii="Courier New" w:hAnsi="Courier New" w:eastAsia="黑体" w:cs="Courier New"/>
      <w:sz w:val="28"/>
      <w:szCs w:val="28"/>
    </w:rPr>
  </w:style>
  <w:style w:type="character" w:customStyle="1" w:styleId="166">
    <w:name w:val="标题 7 字符"/>
    <w:basedOn w:val="44"/>
    <w:link w:val="8"/>
    <w:qFormat/>
    <w:uiPriority w:val="0"/>
    <w:rPr>
      <w:rFonts w:ascii="楷体_GB2312" w:eastAsia="楷体_GB2312" w:cs="楷体_GB2312"/>
      <w:kern w:val="2"/>
      <w:sz w:val="28"/>
      <w:szCs w:val="28"/>
    </w:rPr>
  </w:style>
  <w:style w:type="character" w:customStyle="1" w:styleId="167">
    <w:name w:val="标题 8 字符"/>
    <w:basedOn w:val="44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68">
    <w:name w:val="标题 9 字符"/>
    <w:basedOn w:val="44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169">
    <w:name w:val="段 Char Char"/>
    <w:basedOn w:val="44"/>
    <w:qFormat/>
    <w:uiPriority w:val="0"/>
    <w:rPr>
      <w:rFonts w:ascii="宋体"/>
      <w:sz w:val="21"/>
      <w:lang w:val="en-US" w:eastAsia="zh-CN" w:bidi="ar-SA"/>
    </w:rPr>
  </w:style>
  <w:style w:type="character" w:customStyle="1" w:styleId="170">
    <w:name w:val="附录公式 Char Char"/>
    <w:basedOn w:val="169"/>
    <w:qFormat/>
    <w:uiPriority w:val="0"/>
    <w:rPr>
      <w:rFonts w:ascii="宋体"/>
      <w:sz w:val="21"/>
      <w:lang w:val="en-US" w:eastAsia="zh-CN" w:bidi="ar-SA"/>
    </w:rPr>
  </w:style>
  <w:style w:type="character" w:customStyle="1" w:styleId="171">
    <w:name w:val="首示例 Char Char"/>
    <w:basedOn w:val="44"/>
    <w:qFormat/>
    <w:uiPriority w:val="0"/>
    <w:rPr>
      <w:rFonts w:ascii="宋体" w:hAnsi="宋体"/>
      <w:kern w:val="2"/>
      <w:sz w:val="18"/>
      <w:szCs w:val="18"/>
      <w:lang w:val="en-US" w:eastAsia="zh-CN" w:bidi="ar-SA"/>
    </w:rPr>
  </w:style>
  <w:style w:type="character" w:customStyle="1" w:styleId="172">
    <w:name w:val="脚注文本 字符"/>
    <w:basedOn w:val="44"/>
    <w:link w:val="34"/>
    <w:semiHidden/>
    <w:qFormat/>
    <w:uiPriority w:val="0"/>
    <w:rPr>
      <w:rFonts w:ascii="宋体"/>
      <w:kern w:val="2"/>
      <w:sz w:val="18"/>
      <w:szCs w:val="18"/>
    </w:rPr>
  </w:style>
  <w:style w:type="character" w:customStyle="1" w:styleId="173">
    <w:name w:val="纯文本 字符"/>
    <w:basedOn w:val="44"/>
    <w:link w:val="21"/>
    <w:qFormat/>
    <w:uiPriority w:val="0"/>
    <w:rPr>
      <w:rFonts w:ascii="宋体" w:hAnsi="Courier New"/>
      <w:kern w:val="2"/>
      <w:sz w:val="21"/>
    </w:rPr>
  </w:style>
  <w:style w:type="character" w:customStyle="1" w:styleId="174">
    <w:name w:val="文档结构图 字符"/>
    <w:basedOn w:val="44"/>
    <w:link w:val="15"/>
    <w:semiHidden/>
    <w:qFormat/>
    <w:uiPriority w:val="0"/>
    <w:rPr>
      <w:kern w:val="2"/>
      <w:sz w:val="21"/>
      <w:szCs w:val="24"/>
      <w:shd w:val="clear" w:color="auto" w:fill="000080"/>
    </w:rPr>
  </w:style>
  <w:style w:type="character" w:customStyle="1" w:styleId="175">
    <w:name w:val="页眉 字符"/>
    <w:basedOn w:val="44"/>
    <w:link w:val="28"/>
    <w:qFormat/>
    <w:uiPriority w:val="99"/>
    <w:rPr>
      <w:kern w:val="2"/>
      <w:sz w:val="18"/>
      <w:szCs w:val="18"/>
    </w:rPr>
  </w:style>
  <w:style w:type="character" w:customStyle="1" w:styleId="176">
    <w:name w:val="尾注文本 字符"/>
    <w:basedOn w:val="44"/>
    <w:link w:val="25"/>
    <w:semiHidden/>
    <w:qFormat/>
    <w:uiPriority w:val="0"/>
    <w:rPr>
      <w:kern w:val="2"/>
      <w:sz w:val="21"/>
      <w:szCs w:val="24"/>
    </w:rPr>
  </w:style>
  <w:style w:type="character" w:customStyle="1" w:styleId="177">
    <w:name w:val="批注文字 字符"/>
    <w:basedOn w:val="44"/>
    <w:link w:val="16"/>
    <w:semiHidden/>
    <w:qFormat/>
    <w:uiPriority w:val="0"/>
    <w:rPr>
      <w:kern w:val="2"/>
      <w:sz w:val="21"/>
      <w:szCs w:val="24"/>
    </w:rPr>
  </w:style>
  <w:style w:type="character" w:customStyle="1" w:styleId="178">
    <w:name w:val="页脚 字符"/>
    <w:basedOn w:val="44"/>
    <w:link w:val="27"/>
    <w:qFormat/>
    <w:uiPriority w:val="0"/>
    <w:rPr>
      <w:kern w:val="2"/>
      <w:sz w:val="18"/>
      <w:szCs w:val="18"/>
    </w:rPr>
  </w:style>
  <w:style w:type="paragraph" w:customStyle="1" w:styleId="179">
    <w:name w:val="样式 标题 2 + Arial 两端对齐 悬挂缩进: 0.73 字符 段前: 6 磅 段后: 6 磅 行距: 最小值 ..."/>
    <w:basedOn w:val="3"/>
    <w:qFormat/>
    <w:uiPriority w:val="0"/>
    <w:pPr>
      <w:spacing w:before="120" w:after="120" w:line="240" w:lineRule="atLeast"/>
      <w:ind w:left="-6" w:leftChars="-86" w:right="94" w:rightChars="45" w:hanging="175" w:hangingChars="73"/>
      <w:jc w:val="both"/>
    </w:pPr>
    <w:rPr>
      <w:b/>
      <w:bCs w:val="0"/>
    </w:rPr>
  </w:style>
  <w:style w:type="paragraph" w:customStyle="1" w:styleId="180">
    <w:name w:val="Char Char Char Char Char"/>
    <w:basedOn w:val="1"/>
    <w:qFormat/>
    <w:uiPriority w:val="0"/>
    <w:rPr>
      <w:rFonts w:ascii="Tahoma" w:hAnsi="Tahoma" w:cs="Tahoma"/>
      <w:sz w:val="24"/>
    </w:rPr>
  </w:style>
  <w:style w:type="paragraph" w:customStyle="1" w:styleId="181">
    <w:name w:val="p0"/>
    <w:basedOn w:val="1"/>
    <w:qFormat/>
    <w:uiPriority w:val="0"/>
    <w:pPr>
      <w:widowControl/>
    </w:pPr>
    <w:rPr>
      <w:kern w:val="0"/>
      <w:szCs w:val="21"/>
    </w:rPr>
  </w:style>
  <w:style w:type="paragraph" w:customStyle="1" w:styleId="182">
    <w:name w:val="Zchn Zchn"/>
    <w:basedOn w:val="1"/>
    <w:qFormat/>
    <w:uiPriority w:val="0"/>
    <w:rPr>
      <w:szCs w:val="20"/>
    </w:rPr>
  </w:style>
  <w:style w:type="paragraph" w:customStyle="1" w:styleId="183">
    <w:name w:val="图表脚注"/>
    <w:next w:val="1"/>
    <w:qFormat/>
    <w:uiPriority w:val="0"/>
    <w:pPr>
      <w:ind w:left="200" w:leftChars="200" w:hanging="100" w:hangingChars="100"/>
      <w:jc w:val="both"/>
    </w:pPr>
    <w:rPr>
      <w:rFonts w:ascii="宋体" w:hAnsi="Times New Roman" w:eastAsia="宋体" w:cs="Times New Roman"/>
      <w:sz w:val="18"/>
      <w:lang w:val="en-US" w:eastAsia="zh-CN" w:bidi="ar-SA"/>
    </w:rPr>
  </w:style>
  <w:style w:type="character" w:customStyle="1" w:styleId="184">
    <w:name w:val="批注主题 字符"/>
    <w:basedOn w:val="177"/>
    <w:link w:val="41"/>
    <w:semiHidden/>
    <w:qFormat/>
    <w:uiPriority w:val="99"/>
    <w:rPr>
      <w:b/>
      <w:bCs/>
      <w:kern w:val="2"/>
      <w:sz w:val="21"/>
      <w:szCs w:val="24"/>
    </w:rPr>
  </w:style>
  <w:style w:type="paragraph" w:customStyle="1" w:styleId="185">
    <w:name w:val="xl43"/>
    <w:basedOn w:val="1"/>
    <w:qFormat/>
    <w:uiPriority w:val="0"/>
    <w:pPr>
      <w:widowControl/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eastAsia="Arial Unicode MS"/>
      <w:kern w:val="0"/>
      <w:szCs w:val="21"/>
    </w:rPr>
  </w:style>
  <w:style w:type="character" w:customStyle="1" w:styleId="186">
    <w:name w:val="日期 字符"/>
    <w:basedOn w:val="44"/>
    <w:link w:val="24"/>
    <w:qFormat/>
    <w:uiPriority w:val="0"/>
    <w:rPr>
      <w:kern w:val="2"/>
      <w:sz w:val="21"/>
      <w:szCs w:val="24"/>
    </w:rPr>
  </w:style>
  <w:style w:type="paragraph" w:customStyle="1" w:styleId="187">
    <w:name w:val="Char Char Char Char1"/>
    <w:basedOn w:val="1"/>
    <w:qFormat/>
    <w:uiPriority w:val="0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188">
    <w:name w:val="正文 首行缩进:  0.85 厘米"/>
    <w:basedOn w:val="1"/>
    <w:link w:val="189"/>
    <w:qFormat/>
    <w:uiPriority w:val="0"/>
    <w:pPr>
      <w:spacing w:line="400" w:lineRule="exact"/>
      <w:ind w:firstLine="482"/>
      <w:jc w:val="left"/>
    </w:pPr>
    <w:rPr>
      <w:rFonts w:cs="宋体"/>
      <w:sz w:val="24"/>
      <w:szCs w:val="20"/>
    </w:rPr>
  </w:style>
  <w:style w:type="character" w:customStyle="1" w:styleId="189">
    <w:name w:val="正文 首行缩进:  0.85 厘米 Char"/>
    <w:basedOn w:val="44"/>
    <w:link w:val="188"/>
    <w:qFormat/>
    <w:uiPriority w:val="0"/>
    <w:rPr>
      <w:rFonts w:cs="宋体"/>
      <w:kern w:val="2"/>
      <w:sz w:val="24"/>
    </w:rPr>
  </w:style>
</w:style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microsoft.com/office/2006/relationships/keyMapCustomizations" Target="customizations.xml"/><Relationship Id="rId2" Type="http://schemas.openxmlformats.org/officeDocument/2006/relationships/settings" Target="settings.xml"/><Relationship Id="rId19" Type="http://schemas.openxmlformats.org/officeDocument/2006/relationships/customXml" Target="../customXml/item2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6.emf"/><Relationship Id="rId15" Type="http://schemas.openxmlformats.org/officeDocument/2006/relationships/image" Target="media/image5.emf"/><Relationship Id="rId14" Type="http://schemas.openxmlformats.org/officeDocument/2006/relationships/image" Target="media/image4.emf"/><Relationship Id="rId13" Type="http://schemas.openxmlformats.org/officeDocument/2006/relationships/image" Target="media/image3.emf"/><Relationship Id="rId12" Type="http://schemas.openxmlformats.org/officeDocument/2006/relationships/image" Target="media/image2.emf"/><Relationship Id="rId11" Type="http://schemas.openxmlformats.org/officeDocument/2006/relationships/image" Target="media/image1.emf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 textRotate="1"/>
    <customShpInfo spid="_x0000_s2050" textRotate="1"/>
    <customShpInfo spid="_x0000_s1039"/>
    <customShpInfo spid="_x0000_s1038"/>
    <customShpInfo spid="_x0000_s1037"/>
    <customShpInfo spid="_x0000_s1036"/>
    <customShpInfo spid="_x0000_s1035"/>
    <customShpInfo spid="_x0000_s104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6A7AA91-3E4A-4193-8B62-5DFBB963E52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zle</Company>
  <Pages>11</Pages>
  <Words>974</Words>
  <Characters>5558</Characters>
  <Lines>46</Lines>
  <Paragraphs>13</Paragraphs>
  <TotalTime>44</TotalTime>
  <ScaleCrop>false</ScaleCrop>
  <LinksUpToDate>false</LinksUpToDate>
  <CharactersWithSpaces>6519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2023-07-31T07:01:00Z</dcterms:created>
  <dc:creator>李峰</dc:creator>
  <cp:lastModifiedBy>13309022508</cp:lastModifiedBy>
  <cp:lastPrinted>2016-12-09T09:03:00Z</cp:lastPrinted>
  <dcterms:modified xsi:type="dcterms:W3CDTF">2023-09-04T03:16:18Z</dcterms:modified>
  <dc:title>宽厚板精轧机</dc:title>
  <cp:revision>47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E3BCD035FF0F423B81F72DAF168939B5_12</vt:lpwstr>
  </property>
</Properties>
</file>