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14:paraId="64319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70A2E8BD">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34C77DCB">
            <w:pPr>
              <w:pStyle w:val="18"/>
              <w:framePr w:wrap="notBeside" w:vAnchor="page" w:hAnchor="page" w:x="1372" w:y="568"/>
              <w:tabs>
                <w:tab w:val="clear" w:pos="4153"/>
                <w:tab w:val="clear" w:pos="8306"/>
              </w:tabs>
              <w:spacing w:line="240" w:lineRule="auto"/>
              <w:ind w:left="3"/>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29.020</w:t>
            </w:r>
            <w:r>
              <w:rPr>
                <w:rFonts w:ascii="黑体" w:hAnsi="黑体" w:eastAsia="黑体"/>
                <w:sz w:val="21"/>
                <w:szCs w:val="21"/>
              </w:rPr>
              <w:fldChar w:fldCharType="end"/>
            </w:r>
            <w:bookmarkEnd w:id="0"/>
          </w:p>
        </w:tc>
      </w:tr>
      <w:tr w14:paraId="003E8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D0FAFAF">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DD3C522">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K04</w:t>
            </w:r>
            <w:r>
              <w:rPr>
                <w:rFonts w:ascii="黑体" w:hAnsi="黑体" w:eastAsia="黑体"/>
                <w:sz w:val="21"/>
                <w:szCs w:val="21"/>
              </w:rPr>
              <w:fldChar w:fldCharType="end"/>
            </w:r>
            <w:bookmarkEnd w:id="1"/>
          </w:p>
        </w:tc>
      </w:tr>
    </w:tbl>
    <w:p w14:paraId="7ABA0F45">
      <w:pPr>
        <w:pStyle w:val="50"/>
        <w:framePr w:w="9639" w:h="624" w:hRule="exact" w:hSpace="181" w:vSpace="181" w:wrap="around" w:hAnchor="page" w:x="1305" w:y="2269"/>
      </w:pPr>
      <w:bookmarkStart w:id="2" w:name="_Hlk26473981"/>
      <w:r>
        <w:rPr>
          <w:rFonts w:hint="eastAsia"/>
        </w:rPr>
        <w:t>中华人民共和国国家标准</w:t>
      </w:r>
    </w:p>
    <w:bookmarkEnd w:id="2"/>
    <w:p w14:paraId="4EE8BECE">
      <w:pPr>
        <w:pStyle w:val="195"/>
        <w:framePr/>
        <w:rPr>
          <w:lang w:val="fr-FR"/>
        </w:rPr>
      </w:pPr>
      <w:r>
        <w:fldChar w:fldCharType="begin">
          <w:ffData>
            <w:name w:val="文字1"/>
            <w:enabled/>
            <w:calcOnExit w:val="0"/>
            <w:textInput>
              <w:default w:val="GB/T"/>
            </w:textInput>
          </w:ffData>
        </w:fldChar>
      </w:r>
      <w:bookmarkStart w:id="3" w:name="文字1"/>
      <w:r>
        <w:rPr>
          <w:lang w:val="fr-FR"/>
        </w:rPr>
        <w:instrText xml:space="preserve"> FORMTEXT </w:instrText>
      </w:r>
      <w:r>
        <w:fldChar w:fldCharType="separate"/>
      </w:r>
      <w:r>
        <w:rPr>
          <w:lang w:val="fr-FR"/>
        </w:rPr>
        <w:t>GB/T</w:t>
      </w:r>
      <w:r>
        <w:fldChar w:fldCharType="end"/>
      </w:r>
      <w:bookmarkEnd w:id="3"/>
      <w:r>
        <w:rPr>
          <w:lang w:val="fr-FR"/>
        </w:rPr>
        <w:t xml:space="preserve"> </w:t>
      </w:r>
      <w:r>
        <w:fldChar w:fldCharType="begin">
          <w:ffData>
            <w:name w:val="NSTD_CODE_F"/>
            <w:enabled/>
            <w:calcOnExit w:val="0"/>
            <w:textInput>
              <w:default w:val="XXXXX"/>
            </w:textInput>
          </w:ffData>
        </w:fldChar>
      </w:r>
      <w:bookmarkStart w:id="4" w:name="NSTD_CODE_F"/>
      <w:r>
        <w:rPr>
          <w:lang w:val="fr-FR"/>
        </w:rPr>
        <w:instrText xml:space="preserve"> FORMTEXT </w:instrText>
      </w:r>
      <w:r>
        <w:fldChar w:fldCharType="separate"/>
      </w:r>
      <w:r>
        <w:t>XXXXX</w:t>
      </w:r>
      <w:r>
        <w:fldChar w:fldCharType="end"/>
      </w:r>
      <w:bookmarkEnd w:id="4"/>
      <w:r>
        <w:rPr>
          <w:rFonts w:hAnsi="黑体"/>
          <w:lang w:val="fr-FR"/>
        </w:rPr>
        <w:t>—</w:t>
      </w:r>
      <w:r>
        <w:fldChar w:fldCharType="begin">
          <w:ffData>
            <w:name w:val="NSTD_CODE_B"/>
            <w:enabled/>
            <w:calcOnExit w:val="0"/>
            <w:textInput>
              <w:default w:val="XXXX"/>
            </w:textInput>
          </w:ffData>
        </w:fldChar>
      </w:r>
      <w:bookmarkStart w:id="5" w:name="NSTD_CODE_B"/>
      <w:r>
        <w:rPr>
          <w:lang w:val="fr-FR"/>
        </w:rPr>
        <w:instrText xml:space="preserve"> FORMTEXT </w:instrText>
      </w:r>
      <w:r>
        <w:fldChar w:fldCharType="separate"/>
      </w:r>
      <w:r>
        <w:t>XXXX</w:t>
      </w:r>
      <w:r>
        <w:fldChar w:fldCharType="end"/>
      </w:r>
      <w:bookmarkEnd w:id="5"/>
    </w:p>
    <w:p w14:paraId="51ECCCE9">
      <w:pPr>
        <w:pStyle w:val="196"/>
        <w:framePr/>
        <w:rPr>
          <w:rFonts w:hint="eastAsia"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47DEBF4">
      <w:pPr>
        <w:spacing w:line="240" w:lineRule="auto"/>
        <w:ind w:left="8080"/>
        <w:rPr>
          <w:rFonts w:hint="eastAsia"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5004435</wp:posOffset>
            </wp:positionH>
            <wp:positionV relativeFrom="page">
              <wp:posOffset>466725</wp:posOffset>
            </wp:positionV>
            <wp:extent cx="1447165" cy="73279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447200" cy="732960"/>
                    </a:xfrm>
                    <a:prstGeom prst="rect">
                      <a:avLst/>
                    </a:prstGeom>
                    <a:noFill/>
                    <a:ln>
                      <a:noFill/>
                    </a:ln>
                  </pic:spPr>
                </pic:pic>
              </a:graphicData>
            </a:graphic>
          </wp:anchor>
        </w:drawing>
      </w:r>
    </w:p>
    <w:p w14:paraId="6DD192EE">
      <w:pPr>
        <w:pStyle w:val="50"/>
        <w:framePr w:w="9639" w:h="6976" w:hRule="exact" w:hSpace="0" w:vSpace="0" w:wrap="around" w:hAnchor="page" w:y="6408"/>
        <w:jc w:val="center"/>
        <w:rPr>
          <w:rFonts w:hint="eastAsia" w:ascii="黑体" w:hAnsi="黑体" w:eastAsia="黑体"/>
          <w:b w:val="0"/>
          <w:bCs w:val="0"/>
          <w:w w:val="100"/>
        </w:rPr>
      </w:pPr>
    </w:p>
    <w:p w14:paraId="1BFEA382">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t>重型机械 电气控制系统设计规范</w:t>
      </w:r>
      <w:r>
        <w:fldChar w:fldCharType="end"/>
      </w:r>
      <w:bookmarkEnd w:id="7"/>
    </w:p>
    <w:p w14:paraId="12D36D33">
      <w:pPr>
        <w:framePr w:w="9639" w:h="6974" w:hRule="exact" w:wrap="around" w:vAnchor="page" w:hAnchor="page" w:x="1419" w:y="6408" w:anchorLock="1"/>
        <w:ind w:left="-1418"/>
      </w:pPr>
    </w:p>
    <w:p w14:paraId="5410EF21">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Design specification of electrical control systems for heavy machinery</w:t>
      </w:r>
      <w:r>
        <w:rPr>
          <w:rFonts w:eastAsia="黑体"/>
          <w:szCs w:val="28"/>
        </w:rPr>
        <w:fldChar w:fldCharType="end"/>
      </w:r>
      <w:bookmarkEnd w:id="8"/>
    </w:p>
    <w:p w14:paraId="28B2A845">
      <w:pPr>
        <w:framePr w:w="9639" w:h="6974" w:hRule="exact" w:wrap="around" w:vAnchor="page" w:hAnchor="page" w:x="1419" w:y="6408" w:anchorLock="1"/>
        <w:spacing w:line="760" w:lineRule="exact"/>
        <w:ind w:left="-1418"/>
      </w:pPr>
    </w:p>
    <w:p w14:paraId="68EE2C64">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14:paraId="1429E38E">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14:paraId="260B6F4B">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rFonts w:hint="eastAsia"/>
          <w:sz w:val="21"/>
          <w:szCs w:val="28"/>
        </w:rPr>
        <w:t>（本草案完成时间：）</w:t>
      </w:r>
      <w:r>
        <w:rPr>
          <w:sz w:val="21"/>
          <w:szCs w:val="28"/>
        </w:rPr>
        <w:fldChar w:fldCharType="end"/>
      </w:r>
      <w:bookmarkEnd w:id="11"/>
    </w:p>
    <w:p w14:paraId="1FB94646">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14:paraId="21C99D7C">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14:paraId="4EAB5E69">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14:paraId="533AF8B9">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8281035</wp:posOffset>
            </wp:positionV>
            <wp:extent cx="2868930" cy="545465"/>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14:paraId="1DD0A248">
      <w:pPr>
        <w:pStyle w:val="91"/>
        <w:spacing w:after="468"/>
      </w:pPr>
      <w:bookmarkStart w:id="19" w:name="BookMark1"/>
      <w:r>
        <w:rPr>
          <w:rFonts w:hint="eastAsia"/>
          <w:spacing w:val="320"/>
        </w:rPr>
        <w:t>目</w:t>
      </w:r>
      <w:r>
        <w:rPr>
          <w:rFonts w:hint="eastAsia"/>
        </w:rPr>
        <w:t>次</w:t>
      </w:r>
    </w:p>
    <w:p w14:paraId="212B2ADB">
      <w:pPr>
        <w:pStyle w:val="19"/>
        <w:tabs>
          <w:tab w:val="right" w:leader="dot" w:pos="9354"/>
        </w:tabs>
      </w:pPr>
      <w:bookmarkStart w:id="82" w:name="_GoBack"/>
      <w:bookmarkEnd w:id="82"/>
      <w:r>
        <w:fldChar w:fldCharType="begin"/>
      </w:r>
      <w:r>
        <w:instrText xml:space="preserve"> TOC \o "1-1" \h \t "标准文件_一级条标题,2,标准文件_附录一级条标题,2," </w:instrText>
      </w:r>
      <w:r>
        <w:fldChar w:fldCharType="separate"/>
      </w:r>
      <w:r>
        <w:fldChar w:fldCharType="begin"/>
      </w:r>
      <w:r>
        <w:instrText xml:space="preserve"> HYPERLINK \l _Toc580 </w:instrText>
      </w:r>
      <w:r>
        <w:fldChar w:fldCharType="separate"/>
      </w:r>
      <w:r>
        <w:rPr>
          <w:spacing w:val="320"/>
        </w:rPr>
        <w:t>前</w:t>
      </w:r>
      <w:r>
        <w:t>言</w:t>
      </w:r>
      <w:r>
        <w:tab/>
      </w:r>
      <w:r>
        <w:fldChar w:fldCharType="begin"/>
      </w:r>
      <w:r>
        <w:instrText xml:space="preserve"> PAGEREF _Toc580 \h </w:instrText>
      </w:r>
      <w:r>
        <w:fldChar w:fldCharType="separate"/>
      </w:r>
      <w:r>
        <w:t>II</w:t>
      </w:r>
      <w:r>
        <w:fldChar w:fldCharType="end"/>
      </w:r>
      <w:r>
        <w:fldChar w:fldCharType="end"/>
      </w:r>
    </w:p>
    <w:p w14:paraId="7E439A24">
      <w:pPr>
        <w:pStyle w:val="19"/>
        <w:tabs>
          <w:tab w:val="right" w:leader="dot" w:pos="9354"/>
        </w:tabs>
      </w:pPr>
      <w:r>
        <w:fldChar w:fldCharType="begin"/>
      </w:r>
      <w:r>
        <w:instrText xml:space="preserve"> HYPERLINK \l _Toc8459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_Toc8459 \h </w:instrText>
      </w:r>
      <w:r>
        <w:fldChar w:fldCharType="separate"/>
      </w:r>
      <w:r>
        <w:t>1</w:t>
      </w:r>
      <w:r>
        <w:fldChar w:fldCharType="end"/>
      </w:r>
      <w:r>
        <w:fldChar w:fldCharType="end"/>
      </w:r>
    </w:p>
    <w:p w14:paraId="263ECB45">
      <w:pPr>
        <w:pStyle w:val="19"/>
        <w:tabs>
          <w:tab w:val="right" w:leader="dot" w:pos="9354"/>
        </w:tabs>
      </w:pPr>
      <w:r>
        <w:fldChar w:fldCharType="begin"/>
      </w:r>
      <w:r>
        <w:instrText xml:space="preserve"> HYPERLINK \l _Toc23234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_Toc23234 \h </w:instrText>
      </w:r>
      <w:r>
        <w:fldChar w:fldCharType="separate"/>
      </w:r>
      <w:r>
        <w:t>1</w:t>
      </w:r>
      <w:r>
        <w:fldChar w:fldCharType="end"/>
      </w:r>
      <w:r>
        <w:fldChar w:fldCharType="end"/>
      </w:r>
    </w:p>
    <w:p w14:paraId="0F932C6F">
      <w:pPr>
        <w:pStyle w:val="19"/>
        <w:tabs>
          <w:tab w:val="right" w:leader="dot" w:pos="9354"/>
        </w:tabs>
      </w:pPr>
      <w:r>
        <w:fldChar w:fldCharType="begin"/>
      </w:r>
      <w:r>
        <w:instrText xml:space="preserve"> HYPERLINK \l _Toc31785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_Toc31785 \h </w:instrText>
      </w:r>
      <w:r>
        <w:fldChar w:fldCharType="separate"/>
      </w:r>
      <w:r>
        <w:t>2</w:t>
      </w:r>
      <w:r>
        <w:fldChar w:fldCharType="end"/>
      </w:r>
      <w:r>
        <w:fldChar w:fldCharType="end"/>
      </w:r>
    </w:p>
    <w:p w14:paraId="30550169">
      <w:pPr>
        <w:pStyle w:val="19"/>
        <w:tabs>
          <w:tab w:val="right" w:leader="dot" w:pos="9354"/>
        </w:tabs>
      </w:pPr>
      <w:r>
        <w:fldChar w:fldCharType="begin"/>
      </w:r>
      <w:r>
        <w:instrText xml:space="preserve"> HYPERLINK \l _Toc14914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_Toc14914 \h </w:instrText>
      </w:r>
      <w:r>
        <w:fldChar w:fldCharType="separate"/>
      </w:r>
      <w:r>
        <w:t>2</w:t>
      </w:r>
      <w:r>
        <w:fldChar w:fldCharType="end"/>
      </w:r>
      <w:r>
        <w:fldChar w:fldCharType="end"/>
      </w:r>
    </w:p>
    <w:p w14:paraId="75038C82">
      <w:pPr>
        <w:pStyle w:val="19"/>
        <w:tabs>
          <w:tab w:val="right" w:leader="dot" w:pos="9354"/>
        </w:tabs>
      </w:pPr>
      <w:r>
        <w:fldChar w:fldCharType="begin"/>
      </w:r>
      <w:r>
        <w:instrText xml:space="preserve"> HYPERLINK \l _Toc12089 </w:instrText>
      </w:r>
      <w:r>
        <w:fldChar w:fldCharType="separate"/>
      </w:r>
      <w:r>
        <w:rPr>
          <w:rFonts w:hint="eastAsia" w:ascii="黑体" w:eastAsia="黑体"/>
          <w:i w:val="0"/>
        </w:rPr>
        <w:t xml:space="preserve">5 </w:t>
      </w:r>
      <w:r>
        <w:rPr>
          <w:rFonts w:hint="eastAsia"/>
        </w:rPr>
        <w:t>组成与功能</w:t>
      </w:r>
      <w:r>
        <w:tab/>
      </w:r>
      <w:r>
        <w:fldChar w:fldCharType="begin"/>
      </w:r>
      <w:r>
        <w:instrText xml:space="preserve"> PAGEREF _Toc12089 \h </w:instrText>
      </w:r>
      <w:r>
        <w:fldChar w:fldCharType="separate"/>
      </w:r>
      <w:r>
        <w:t>2</w:t>
      </w:r>
      <w:r>
        <w:fldChar w:fldCharType="end"/>
      </w:r>
      <w:r>
        <w:fldChar w:fldCharType="end"/>
      </w:r>
    </w:p>
    <w:p w14:paraId="65283E68">
      <w:pPr>
        <w:pStyle w:val="24"/>
        <w:tabs>
          <w:tab w:val="right" w:leader="dot" w:pos="9354"/>
          <w:tab w:val="clear" w:pos="9344"/>
        </w:tabs>
      </w:pPr>
      <w:r>
        <w:fldChar w:fldCharType="begin"/>
      </w:r>
      <w:r>
        <w:instrText xml:space="preserve"> HYPERLINK \l _Toc16384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5.1 </w:t>
      </w:r>
      <w:r>
        <w:rPr>
          <w:rFonts w:hint="eastAsia"/>
        </w:rPr>
        <w:t>组成</w:t>
      </w:r>
      <w:r>
        <w:tab/>
      </w:r>
      <w:r>
        <w:fldChar w:fldCharType="begin"/>
      </w:r>
      <w:r>
        <w:instrText xml:space="preserve"> PAGEREF _Toc16384 \h </w:instrText>
      </w:r>
      <w:r>
        <w:fldChar w:fldCharType="separate"/>
      </w:r>
      <w:r>
        <w:t>2</w:t>
      </w:r>
      <w:r>
        <w:fldChar w:fldCharType="end"/>
      </w:r>
      <w:r>
        <w:fldChar w:fldCharType="end"/>
      </w:r>
    </w:p>
    <w:p w14:paraId="320FDEDB">
      <w:pPr>
        <w:pStyle w:val="24"/>
        <w:tabs>
          <w:tab w:val="right" w:leader="dot" w:pos="9354"/>
          <w:tab w:val="clear" w:pos="9344"/>
        </w:tabs>
      </w:pPr>
      <w:r>
        <w:fldChar w:fldCharType="begin"/>
      </w:r>
      <w:r>
        <w:instrText xml:space="preserve"> HYPERLINK \l _Toc1618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5.2 </w:t>
      </w:r>
      <w:r>
        <w:rPr>
          <w:rFonts w:hint="eastAsia"/>
        </w:rPr>
        <w:t>功能</w:t>
      </w:r>
      <w:r>
        <w:tab/>
      </w:r>
      <w:r>
        <w:fldChar w:fldCharType="begin"/>
      </w:r>
      <w:r>
        <w:instrText xml:space="preserve"> PAGEREF _Toc1618 \h </w:instrText>
      </w:r>
      <w:r>
        <w:fldChar w:fldCharType="separate"/>
      </w:r>
      <w:r>
        <w:t>2</w:t>
      </w:r>
      <w:r>
        <w:fldChar w:fldCharType="end"/>
      </w:r>
      <w:r>
        <w:fldChar w:fldCharType="end"/>
      </w:r>
    </w:p>
    <w:p w14:paraId="41715050">
      <w:pPr>
        <w:pStyle w:val="19"/>
        <w:tabs>
          <w:tab w:val="right" w:leader="dot" w:pos="9354"/>
        </w:tabs>
      </w:pPr>
      <w:r>
        <w:fldChar w:fldCharType="begin"/>
      </w:r>
      <w:r>
        <w:instrText xml:space="preserve"> HYPERLINK \l _Toc12892 </w:instrText>
      </w:r>
      <w:r>
        <w:fldChar w:fldCharType="separate"/>
      </w:r>
      <w:r>
        <w:rPr>
          <w:rFonts w:hint="eastAsia" w:ascii="黑体" w:eastAsia="黑体"/>
          <w:i w:val="0"/>
        </w:rPr>
        <w:t xml:space="preserve">6 </w:t>
      </w:r>
      <w:r>
        <w:rPr>
          <w:rFonts w:hint="eastAsia"/>
        </w:rPr>
        <w:t>设计图样及技术文件要求</w:t>
      </w:r>
      <w:r>
        <w:tab/>
      </w:r>
      <w:r>
        <w:fldChar w:fldCharType="begin"/>
      </w:r>
      <w:r>
        <w:instrText xml:space="preserve"> PAGEREF _Toc12892 \h </w:instrText>
      </w:r>
      <w:r>
        <w:fldChar w:fldCharType="separate"/>
      </w:r>
      <w:r>
        <w:t>3</w:t>
      </w:r>
      <w:r>
        <w:fldChar w:fldCharType="end"/>
      </w:r>
      <w:r>
        <w:fldChar w:fldCharType="end"/>
      </w:r>
    </w:p>
    <w:p w14:paraId="2F6A9D11">
      <w:pPr>
        <w:pStyle w:val="24"/>
        <w:tabs>
          <w:tab w:val="right" w:leader="dot" w:pos="9354"/>
          <w:tab w:val="clear" w:pos="9344"/>
        </w:tabs>
      </w:pPr>
      <w:r>
        <w:fldChar w:fldCharType="begin"/>
      </w:r>
      <w:r>
        <w:instrText xml:space="preserve"> HYPERLINK \l _Toc13935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6.1 </w:t>
      </w:r>
      <w:r>
        <w:rPr>
          <w:rFonts w:hint="eastAsia"/>
        </w:rPr>
        <w:t>制图要求</w:t>
      </w:r>
      <w:r>
        <w:tab/>
      </w:r>
      <w:r>
        <w:fldChar w:fldCharType="begin"/>
      </w:r>
      <w:r>
        <w:instrText xml:space="preserve"> PAGEREF _Toc13935 \h </w:instrText>
      </w:r>
      <w:r>
        <w:fldChar w:fldCharType="separate"/>
      </w:r>
      <w:r>
        <w:t>3</w:t>
      </w:r>
      <w:r>
        <w:fldChar w:fldCharType="end"/>
      </w:r>
      <w:r>
        <w:fldChar w:fldCharType="end"/>
      </w:r>
    </w:p>
    <w:p w14:paraId="3130D008">
      <w:pPr>
        <w:pStyle w:val="24"/>
        <w:tabs>
          <w:tab w:val="right" w:leader="dot" w:pos="9354"/>
          <w:tab w:val="clear" w:pos="9344"/>
        </w:tabs>
      </w:pPr>
      <w:r>
        <w:fldChar w:fldCharType="begin"/>
      </w:r>
      <w:r>
        <w:instrText xml:space="preserve"> HYPERLINK \l _Toc16915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6.2 </w:t>
      </w:r>
      <w:r>
        <w:rPr>
          <w:rFonts w:hint="eastAsia"/>
        </w:rPr>
        <w:t>图形符号要求</w:t>
      </w:r>
      <w:r>
        <w:tab/>
      </w:r>
      <w:r>
        <w:fldChar w:fldCharType="begin"/>
      </w:r>
      <w:r>
        <w:instrText xml:space="preserve"> PAGEREF _Toc16915 \h </w:instrText>
      </w:r>
      <w:r>
        <w:fldChar w:fldCharType="separate"/>
      </w:r>
      <w:r>
        <w:t>3</w:t>
      </w:r>
      <w:r>
        <w:fldChar w:fldCharType="end"/>
      </w:r>
      <w:r>
        <w:fldChar w:fldCharType="end"/>
      </w:r>
    </w:p>
    <w:p w14:paraId="738400B4">
      <w:pPr>
        <w:pStyle w:val="24"/>
        <w:tabs>
          <w:tab w:val="right" w:leader="dot" w:pos="9354"/>
          <w:tab w:val="clear" w:pos="9344"/>
        </w:tabs>
      </w:pPr>
      <w:r>
        <w:fldChar w:fldCharType="begin"/>
      </w:r>
      <w:r>
        <w:instrText xml:space="preserve"> HYPERLINK \l _Toc1602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6.3 </w:t>
      </w:r>
      <w:r>
        <w:rPr>
          <w:rFonts w:hint="eastAsia"/>
        </w:rPr>
        <w:t>技术文件编制要求</w:t>
      </w:r>
      <w:r>
        <w:tab/>
      </w:r>
      <w:r>
        <w:fldChar w:fldCharType="begin"/>
      </w:r>
      <w:r>
        <w:instrText xml:space="preserve"> PAGEREF _Toc1602 \h </w:instrText>
      </w:r>
      <w:r>
        <w:fldChar w:fldCharType="separate"/>
      </w:r>
      <w:r>
        <w:t>3</w:t>
      </w:r>
      <w:r>
        <w:fldChar w:fldCharType="end"/>
      </w:r>
      <w:r>
        <w:fldChar w:fldCharType="end"/>
      </w:r>
    </w:p>
    <w:p w14:paraId="020F3367">
      <w:pPr>
        <w:pStyle w:val="19"/>
        <w:tabs>
          <w:tab w:val="right" w:leader="dot" w:pos="9354"/>
        </w:tabs>
      </w:pPr>
      <w:r>
        <w:fldChar w:fldCharType="begin"/>
      </w:r>
      <w:r>
        <w:instrText xml:space="preserve"> HYPERLINK \l _Toc14415 </w:instrText>
      </w:r>
      <w:r>
        <w:fldChar w:fldCharType="separate"/>
      </w:r>
      <w:r>
        <w:rPr>
          <w:rFonts w:hint="eastAsia" w:ascii="黑体" w:eastAsia="黑体"/>
          <w:i w:val="0"/>
        </w:rPr>
        <w:t xml:space="preserve">7 </w:t>
      </w:r>
      <w:r>
        <w:rPr>
          <w:rFonts w:hint="eastAsia"/>
        </w:rPr>
        <w:t>技术要求</w:t>
      </w:r>
      <w:r>
        <w:tab/>
      </w:r>
      <w:r>
        <w:fldChar w:fldCharType="begin"/>
      </w:r>
      <w:r>
        <w:instrText xml:space="preserve"> PAGEREF _Toc14415 \h </w:instrText>
      </w:r>
      <w:r>
        <w:fldChar w:fldCharType="separate"/>
      </w:r>
      <w:r>
        <w:t>3</w:t>
      </w:r>
      <w:r>
        <w:fldChar w:fldCharType="end"/>
      </w:r>
      <w:r>
        <w:fldChar w:fldCharType="end"/>
      </w:r>
    </w:p>
    <w:p w14:paraId="2B456DB2">
      <w:pPr>
        <w:pStyle w:val="24"/>
        <w:tabs>
          <w:tab w:val="right" w:leader="dot" w:pos="9354"/>
          <w:tab w:val="clear" w:pos="9344"/>
        </w:tabs>
      </w:pPr>
      <w:r>
        <w:fldChar w:fldCharType="begin"/>
      </w:r>
      <w:r>
        <w:instrText xml:space="preserve"> HYPERLINK \l _Toc19079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7.1 </w:t>
      </w:r>
      <w:r>
        <w:rPr>
          <w:rFonts w:hint="eastAsia"/>
        </w:rPr>
        <w:t>一般要求</w:t>
      </w:r>
      <w:r>
        <w:tab/>
      </w:r>
      <w:r>
        <w:fldChar w:fldCharType="begin"/>
      </w:r>
      <w:r>
        <w:instrText xml:space="preserve"> PAGEREF _Toc19079 \h </w:instrText>
      </w:r>
      <w:r>
        <w:fldChar w:fldCharType="separate"/>
      </w:r>
      <w:r>
        <w:t>3</w:t>
      </w:r>
      <w:r>
        <w:fldChar w:fldCharType="end"/>
      </w:r>
      <w:r>
        <w:fldChar w:fldCharType="end"/>
      </w:r>
    </w:p>
    <w:p w14:paraId="0F81EE1F">
      <w:pPr>
        <w:pStyle w:val="24"/>
        <w:tabs>
          <w:tab w:val="right" w:leader="dot" w:pos="9354"/>
          <w:tab w:val="clear" w:pos="9344"/>
        </w:tabs>
      </w:pPr>
      <w:r>
        <w:fldChar w:fldCharType="begin"/>
      </w:r>
      <w:r>
        <w:instrText xml:space="preserve"> HYPERLINK \l _Toc28214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7.2 </w:t>
      </w:r>
      <w:r>
        <w:rPr>
          <w:rFonts w:hint="eastAsia"/>
        </w:rPr>
        <w:t>电气传动系统要求</w:t>
      </w:r>
      <w:r>
        <w:tab/>
      </w:r>
      <w:r>
        <w:fldChar w:fldCharType="begin"/>
      </w:r>
      <w:r>
        <w:instrText xml:space="preserve"> PAGEREF _Toc28214 \h </w:instrText>
      </w:r>
      <w:r>
        <w:fldChar w:fldCharType="separate"/>
      </w:r>
      <w:r>
        <w:t>3</w:t>
      </w:r>
      <w:r>
        <w:fldChar w:fldCharType="end"/>
      </w:r>
      <w:r>
        <w:fldChar w:fldCharType="end"/>
      </w:r>
    </w:p>
    <w:p w14:paraId="08D2FB5B">
      <w:pPr>
        <w:pStyle w:val="24"/>
        <w:tabs>
          <w:tab w:val="right" w:leader="dot" w:pos="9354"/>
          <w:tab w:val="clear" w:pos="9344"/>
        </w:tabs>
      </w:pPr>
      <w:r>
        <w:fldChar w:fldCharType="begin"/>
      </w:r>
      <w:r>
        <w:instrText xml:space="preserve"> HYPERLINK \l _Toc14807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7.3 </w:t>
      </w:r>
      <w:r>
        <w:rPr>
          <w:rFonts w:hint="eastAsia"/>
        </w:rPr>
        <w:t>基础自动化控制系统要求</w:t>
      </w:r>
      <w:r>
        <w:tab/>
      </w:r>
      <w:r>
        <w:fldChar w:fldCharType="begin"/>
      </w:r>
      <w:r>
        <w:instrText xml:space="preserve"> PAGEREF _Toc14807 \h </w:instrText>
      </w:r>
      <w:r>
        <w:fldChar w:fldCharType="separate"/>
      </w:r>
      <w:r>
        <w:t>5</w:t>
      </w:r>
      <w:r>
        <w:fldChar w:fldCharType="end"/>
      </w:r>
      <w:r>
        <w:fldChar w:fldCharType="end"/>
      </w:r>
    </w:p>
    <w:p w14:paraId="044179EA">
      <w:pPr>
        <w:pStyle w:val="24"/>
        <w:tabs>
          <w:tab w:val="right" w:leader="dot" w:pos="9354"/>
          <w:tab w:val="clear" w:pos="9344"/>
        </w:tabs>
      </w:pPr>
      <w:r>
        <w:fldChar w:fldCharType="begin"/>
      </w:r>
      <w:r>
        <w:instrText xml:space="preserve"> HYPERLINK \l _Toc8664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7.4 </w:t>
      </w:r>
      <w:r>
        <w:rPr>
          <w:rFonts w:hint="eastAsia"/>
        </w:rPr>
        <w:t>过程自动化控制系统要求</w:t>
      </w:r>
      <w:r>
        <w:tab/>
      </w:r>
      <w:r>
        <w:fldChar w:fldCharType="begin"/>
      </w:r>
      <w:r>
        <w:instrText xml:space="preserve"> PAGEREF _Toc8664 \h </w:instrText>
      </w:r>
      <w:r>
        <w:fldChar w:fldCharType="separate"/>
      </w:r>
      <w:r>
        <w:t>6</w:t>
      </w:r>
      <w:r>
        <w:fldChar w:fldCharType="end"/>
      </w:r>
      <w:r>
        <w:fldChar w:fldCharType="end"/>
      </w:r>
    </w:p>
    <w:p w14:paraId="7291BE98">
      <w:pPr>
        <w:pStyle w:val="24"/>
        <w:tabs>
          <w:tab w:val="right" w:leader="dot" w:pos="9354"/>
          <w:tab w:val="clear" w:pos="9344"/>
        </w:tabs>
      </w:pPr>
      <w:r>
        <w:fldChar w:fldCharType="begin"/>
      </w:r>
      <w:r>
        <w:instrText xml:space="preserve"> HYPERLINK \l _Toc31834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7.5 </w:t>
      </w:r>
      <w:r>
        <w:rPr>
          <w:rFonts w:hint="eastAsia"/>
        </w:rPr>
        <w:t>柜台箱设计要求</w:t>
      </w:r>
      <w:r>
        <w:tab/>
      </w:r>
      <w:r>
        <w:fldChar w:fldCharType="begin"/>
      </w:r>
      <w:r>
        <w:instrText xml:space="preserve"> PAGEREF _Toc31834 \h </w:instrText>
      </w:r>
      <w:r>
        <w:fldChar w:fldCharType="separate"/>
      </w:r>
      <w:r>
        <w:t>8</w:t>
      </w:r>
      <w:r>
        <w:fldChar w:fldCharType="end"/>
      </w:r>
      <w:r>
        <w:fldChar w:fldCharType="end"/>
      </w:r>
    </w:p>
    <w:p w14:paraId="06DC9C66">
      <w:pPr>
        <w:pStyle w:val="24"/>
        <w:tabs>
          <w:tab w:val="right" w:leader="dot" w:pos="9354"/>
          <w:tab w:val="clear" w:pos="9344"/>
        </w:tabs>
      </w:pPr>
      <w:r>
        <w:fldChar w:fldCharType="begin"/>
      </w:r>
      <w:r>
        <w:instrText xml:space="preserve"> HYPERLINK \l _Toc7089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7.6 </w:t>
      </w:r>
      <w:r>
        <w:rPr>
          <w:rFonts w:hint="eastAsia"/>
        </w:rPr>
        <w:t>电气配管配线设计要求</w:t>
      </w:r>
      <w:r>
        <w:tab/>
      </w:r>
      <w:r>
        <w:fldChar w:fldCharType="begin"/>
      </w:r>
      <w:r>
        <w:instrText xml:space="preserve"> PAGEREF _Toc7089 \h </w:instrText>
      </w:r>
      <w:r>
        <w:fldChar w:fldCharType="separate"/>
      </w:r>
      <w:r>
        <w:t>9</w:t>
      </w:r>
      <w:r>
        <w:fldChar w:fldCharType="end"/>
      </w:r>
      <w:r>
        <w:fldChar w:fldCharType="end"/>
      </w:r>
    </w:p>
    <w:p w14:paraId="75A05650">
      <w:pPr>
        <w:pStyle w:val="19"/>
        <w:tabs>
          <w:tab w:val="right" w:leader="dot" w:pos="9354"/>
        </w:tabs>
      </w:pPr>
      <w:r>
        <w:fldChar w:fldCharType="begin"/>
      </w:r>
      <w:r>
        <w:instrText xml:space="preserve"> HYPERLINK \l _Toc15816 </w:instrText>
      </w:r>
      <w:r>
        <w:fldChar w:fldCharType="separate"/>
      </w:r>
      <w:r>
        <w:rPr>
          <w:rFonts w:hint="eastAsia" w:ascii="黑体" w:eastAsia="黑体"/>
          <w:i w:val="0"/>
        </w:rPr>
        <w:t xml:space="preserve">8 </w:t>
      </w:r>
      <w:r>
        <w:rPr>
          <w:rFonts w:hint="eastAsia"/>
        </w:rPr>
        <w:t>安全要求</w:t>
      </w:r>
      <w:r>
        <w:tab/>
      </w:r>
      <w:r>
        <w:fldChar w:fldCharType="begin"/>
      </w:r>
      <w:r>
        <w:instrText xml:space="preserve"> PAGEREF _Toc15816 \h </w:instrText>
      </w:r>
      <w:r>
        <w:fldChar w:fldCharType="separate"/>
      </w:r>
      <w:r>
        <w:t>9</w:t>
      </w:r>
      <w:r>
        <w:fldChar w:fldCharType="end"/>
      </w:r>
      <w:r>
        <w:fldChar w:fldCharType="end"/>
      </w:r>
    </w:p>
    <w:p w14:paraId="612E6567">
      <w:pPr>
        <w:pStyle w:val="24"/>
        <w:tabs>
          <w:tab w:val="right" w:leader="dot" w:pos="9354"/>
          <w:tab w:val="clear" w:pos="9344"/>
        </w:tabs>
      </w:pPr>
      <w:r>
        <w:fldChar w:fldCharType="begin"/>
      </w:r>
      <w:r>
        <w:instrText xml:space="preserve"> HYPERLINK \l _Toc28954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8.1 </w:t>
      </w:r>
      <w:r>
        <w:rPr>
          <w:rFonts w:hint="eastAsia"/>
        </w:rPr>
        <w:t>电气系统接地要求</w:t>
      </w:r>
      <w:r>
        <w:tab/>
      </w:r>
      <w:r>
        <w:fldChar w:fldCharType="begin"/>
      </w:r>
      <w:r>
        <w:instrText xml:space="preserve"> PAGEREF _Toc28954 \h </w:instrText>
      </w:r>
      <w:r>
        <w:fldChar w:fldCharType="separate"/>
      </w:r>
      <w:r>
        <w:t>10</w:t>
      </w:r>
      <w:r>
        <w:fldChar w:fldCharType="end"/>
      </w:r>
      <w:r>
        <w:fldChar w:fldCharType="end"/>
      </w:r>
    </w:p>
    <w:p w14:paraId="12497AAC">
      <w:pPr>
        <w:pStyle w:val="24"/>
        <w:tabs>
          <w:tab w:val="right" w:leader="dot" w:pos="9354"/>
          <w:tab w:val="clear" w:pos="9344"/>
        </w:tabs>
      </w:pPr>
      <w:r>
        <w:fldChar w:fldCharType="begin"/>
      </w:r>
      <w:r>
        <w:instrText xml:space="preserve"> HYPERLINK \l _Toc31888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8.2 </w:t>
      </w:r>
      <w:r>
        <w:rPr>
          <w:rFonts w:hint="eastAsia"/>
        </w:rPr>
        <w:t>设备安全设计原则</w:t>
      </w:r>
      <w:r>
        <w:tab/>
      </w:r>
      <w:r>
        <w:fldChar w:fldCharType="begin"/>
      </w:r>
      <w:r>
        <w:instrText xml:space="preserve"> PAGEREF _Toc31888 \h </w:instrText>
      </w:r>
      <w:r>
        <w:fldChar w:fldCharType="separate"/>
      </w:r>
      <w:r>
        <w:t>10</w:t>
      </w:r>
      <w:r>
        <w:fldChar w:fldCharType="end"/>
      </w:r>
      <w:r>
        <w:fldChar w:fldCharType="end"/>
      </w:r>
    </w:p>
    <w:p w14:paraId="18127BD6">
      <w:pPr>
        <w:pStyle w:val="24"/>
        <w:tabs>
          <w:tab w:val="right" w:leader="dot" w:pos="9354"/>
          <w:tab w:val="clear" w:pos="9344"/>
        </w:tabs>
      </w:pPr>
      <w:r>
        <w:fldChar w:fldCharType="begin"/>
      </w:r>
      <w:r>
        <w:instrText xml:space="preserve"> HYPERLINK \l _Toc21339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t xml:space="preserve">8.3 </w:t>
      </w:r>
      <w:r>
        <w:rPr>
          <w:rFonts w:hint="eastAsia"/>
        </w:rPr>
        <w:t>网络安全要求</w:t>
      </w:r>
      <w:r>
        <w:tab/>
      </w:r>
      <w:r>
        <w:fldChar w:fldCharType="begin"/>
      </w:r>
      <w:r>
        <w:instrText xml:space="preserve"> PAGEREF _Toc21339 \h </w:instrText>
      </w:r>
      <w:r>
        <w:fldChar w:fldCharType="separate"/>
      </w:r>
      <w:r>
        <w:t>10</w:t>
      </w:r>
      <w:r>
        <w:fldChar w:fldCharType="end"/>
      </w:r>
      <w:r>
        <w:fldChar w:fldCharType="end"/>
      </w:r>
    </w:p>
    <w:p w14:paraId="09819053">
      <w:pPr>
        <w:pStyle w:val="56"/>
        <w:spacing w:line="300" w:lineRule="exact"/>
        <w:ind w:firstLine="420"/>
      </w:pPr>
      <w:r>
        <w:fldChar w:fldCharType="end"/>
      </w:r>
      <w:bookmarkStart w:id="20" w:name="muci"/>
      <w:bookmarkEnd w:id="20"/>
      <w:r>
        <w:fldChar w:fldCharType="begin"/>
      </w:r>
      <w:r>
        <w:instrText xml:space="preserve"> TOC \o "9-9" \h \t "标准文件_正文表标题,1,标准文件_附录表标题,1" </w:instrText>
      </w:r>
      <w:r>
        <w:fldChar w:fldCharType="separate"/>
      </w:r>
    </w:p>
    <w:p w14:paraId="4A8A8071">
      <w:pPr>
        <w:pStyle w:val="19"/>
        <w:tabs>
          <w:tab w:val="right" w:leader="dot" w:pos="9344"/>
        </w:tabs>
        <w:spacing w:line="300" w:lineRule="exact"/>
        <w:rPr>
          <w:rFonts w:hint="eastAsia" w:asciiTheme="minorHAnsi" w:hAnsiTheme="minorHAnsi" w:eastAsiaTheme="minorEastAsia" w:cstheme="minorBidi"/>
          <w:szCs w:val="22"/>
          <w14:ligatures w14:val="standardContextual"/>
        </w:rPr>
      </w:pPr>
      <w:r>
        <w:fldChar w:fldCharType="begin"/>
      </w:r>
      <w:r>
        <w:instrText xml:space="preserve"> HYPERLINK \l "_Toc150498061" </w:instrText>
      </w:r>
      <w:r>
        <w:fldChar w:fldCharType="separate"/>
      </w:r>
      <w:r>
        <w:rPr>
          <w:rStyle w:val="32"/>
        </w:rPr>
        <w:t>表1  恒转矩大功率交流传动系统性能指标</w:t>
      </w:r>
      <w:r>
        <w:tab/>
      </w:r>
      <w:r>
        <w:fldChar w:fldCharType="begin"/>
      </w:r>
      <w:r>
        <w:instrText xml:space="preserve"> PAGEREF _Toc150498061 \h </w:instrText>
      </w:r>
      <w:r>
        <w:fldChar w:fldCharType="separate"/>
      </w:r>
      <w:r>
        <w:t>3</w:t>
      </w:r>
      <w:r>
        <w:fldChar w:fldCharType="end"/>
      </w:r>
      <w:r>
        <w:fldChar w:fldCharType="end"/>
      </w:r>
    </w:p>
    <w:p w14:paraId="3E6E430C">
      <w:pPr>
        <w:pStyle w:val="19"/>
        <w:tabs>
          <w:tab w:val="right" w:leader="dot" w:pos="9344"/>
        </w:tabs>
        <w:spacing w:line="300" w:lineRule="exact"/>
        <w:rPr>
          <w:rFonts w:hint="eastAsia" w:asciiTheme="minorHAnsi" w:hAnsiTheme="minorHAnsi" w:eastAsiaTheme="minorEastAsia" w:cstheme="minorBidi"/>
          <w:szCs w:val="22"/>
          <w14:ligatures w14:val="standardContextual"/>
        </w:rPr>
      </w:pPr>
      <w:r>
        <w:fldChar w:fldCharType="begin"/>
      </w:r>
      <w:r>
        <w:instrText xml:space="preserve"> HYPERLINK \l "_Toc150498062" </w:instrText>
      </w:r>
      <w:r>
        <w:fldChar w:fldCharType="separate"/>
      </w:r>
      <w:r>
        <w:rPr>
          <w:rStyle w:val="32"/>
        </w:rPr>
        <w:t>表2  恒转矩小功率交流传动系统性能指标</w:t>
      </w:r>
      <w:r>
        <w:tab/>
      </w:r>
      <w:r>
        <w:fldChar w:fldCharType="begin"/>
      </w:r>
      <w:r>
        <w:instrText xml:space="preserve"> PAGEREF _Toc150498062 \h </w:instrText>
      </w:r>
      <w:r>
        <w:fldChar w:fldCharType="separate"/>
      </w:r>
      <w:r>
        <w:t>4</w:t>
      </w:r>
      <w:r>
        <w:fldChar w:fldCharType="end"/>
      </w:r>
      <w:r>
        <w:fldChar w:fldCharType="end"/>
      </w:r>
    </w:p>
    <w:p w14:paraId="270EEE97">
      <w:pPr>
        <w:pStyle w:val="19"/>
        <w:tabs>
          <w:tab w:val="right" w:leader="dot" w:pos="9344"/>
        </w:tabs>
        <w:spacing w:line="300" w:lineRule="exact"/>
        <w:rPr>
          <w:rFonts w:hint="eastAsia" w:asciiTheme="minorHAnsi" w:hAnsiTheme="minorHAnsi" w:eastAsiaTheme="minorEastAsia" w:cstheme="minorBidi"/>
          <w:szCs w:val="22"/>
          <w14:ligatures w14:val="standardContextual"/>
        </w:rPr>
      </w:pPr>
      <w:r>
        <w:fldChar w:fldCharType="begin"/>
      </w:r>
      <w:r>
        <w:instrText xml:space="preserve"> HYPERLINK \l "_Toc150498063" </w:instrText>
      </w:r>
      <w:r>
        <w:fldChar w:fldCharType="separate"/>
      </w:r>
      <w:r>
        <w:rPr>
          <w:rStyle w:val="32"/>
        </w:rPr>
        <w:t>表3  直流电气传动系统性能指标</w:t>
      </w:r>
      <w:r>
        <w:tab/>
      </w:r>
      <w:r>
        <w:fldChar w:fldCharType="begin"/>
      </w:r>
      <w:r>
        <w:instrText xml:space="preserve"> PAGEREF _Toc150498063 \h </w:instrText>
      </w:r>
      <w:r>
        <w:fldChar w:fldCharType="separate"/>
      </w:r>
      <w:r>
        <w:t>4</w:t>
      </w:r>
      <w:r>
        <w:fldChar w:fldCharType="end"/>
      </w:r>
      <w:r>
        <w:fldChar w:fldCharType="end"/>
      </w:r>
    </w:p>
    <w:p w14:paraId="2E11111C">
      <w:pPr>
        <w:pStyle w:val="56"/>
        <w:spacing w:line="300" w:lineRule="exact"/>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19"/>
    <w:p w14:paraId="79F2583C">
      <w:pPr>
        <w:pStyle w:val="89"/>
        <w:spacing w:before="900" w:after="468"/>
      </w:pPr>
      <w:bookmarkStart w:id="21" w:name="_Toc580"/>
      <w:bookmarkStart w:id="22" w:name="BookMark2"/>
      <w:r>
        <w:rPr>
          <w:spacing w:val="320"/>
        </w:rPr>
        <w:t>前</w:t>
      </w:r>
      <w:r>
        <w:t>言</w:t>
      </w:r>
      <w:bookmarkEnd w:id="21"/>
    </w:p>
    <w:p w14:paraId="612FEE0F">
      <w:pPr>
        <w:pStyle w:val="56"/>
        <w:ind w:firstLine="420"/>
      </w:pPr>
      <w:r>
        <w:rPr>
          <w:rFonts w:hint="eastAsia"/>
        </w:rPr>
        <w:t>本文件按照GB/T 1.1—2020《标准化工作导则  第1部分：标准化文件的结构和起草规则》的规定起草。</w:t>
      </w:r>
    </w:p>
    <w:p w14:paraId="06CC9463">
      <w:pPr>
        <w:pStyle w:val="56"/>
        <w:ind w:firstLine="420"/>
      </w:pPr>
      <w:r>
        <w:rPr>
          <w:rFonts w:hint="eastAsia"/>
        </w:rPr>
        <w:t>请注意本文件的某些内容可能涉及专利。本文件的发布机构不承担识别专利的责任。</w:t>
      </w:r>
    </w:p>
    <w:p w14:paraId="716552C2">
      <w:pPr>
        <w:pStyle w:val="56"/>
        <w:ind w:firstLine="420"/>
      </w:pPr>
      <w:r>
        <w:rPr>
          <w:rFonts w:hint="eastAsia"/>
        </w:rPr>
        <w:t>本文件由</w:t>
      </w:r>
      <w:r>
        <w:rPr>
          <w:rFonts w:hAnsi="宋体"/>
          <w:szCs w:val="21"/>
        </w:rPr>
        <w:t>全国冶金设备标准化技术委员会</w:t>
      </w:r>
      <w:r>
        <w:rPr>
          <w:rFonts w:hint="eastAsia" w:hAnsi="宋体"/>
          <w:szCs w:val="21"/>
        </w:rPr>
        <w:t>（SAC/TC409）提出并</w:t>
      </w:r>
      <w:r>
        <w:rPr>
          <w:rFonts w:hint="eastAsia"/>
        </w:rPr>
        <w:t>归口。</w:t>
      </w:r>
    </w:p>
    <w:p w14:paraId="5724D08A">
      <w:pPr>
        <w:pStyle w:val="56"/>
        <w:ind w:firstLine="420"/>
      </w:pPr>
      <w:r>
        <w:rPr>
          <w:rFonts w:hint="eastAsia"/>
        </w:rPr>
        <w:t>本文件起草单位：</w:t>
      </w:r>
      <w:r>
        <w:rPr>
          <w:rFonts w:hint="eastAsia" w:hAnsi="宋体"/>
          <w:szCs w:val="21"/>
        </w:rPr>
        <w:t>一重集团大连工程技术有限公司、天津一重电气自动化有限公司</w:t>
      </w:r>
    </w:p>
    <w:p w14:paraId="3A6125E9">
      <w:pPr>
        <w:pStyle w:val="56"/>
        <w:ind w:firstLine="420"/>
      </w:pPr>
      <w:r>
        <w:rPr>
          <w:rFonts w:hint="eastAsia"/>
        </w:rPr>
        <w:t>本文件主要起草人：</w:t>
      </w:r>
      <w:r>
        <w:t xml:space="preserve"> </w:t>
      </w:r>
    </w:p>
    <w:p w14:paraId="3BF82513">
      <w:pPr>
        <w:pStyle w:val="56"/>
        <w:ind w:firstLine="420"/>
      </w:pPr>
    </w:p>
    <w:p w14:paraId="122A1B2D">
      <w:pPr>
        <w:pStyle w:val="56"/>
        <w:ind w:firstLine="420"/>
        <w:sectPr>
          <w:pgSz w:w="11906" w:h="16838"/>
          <w:pgMar w:top="1928" w:right="1134" w:bottom="1134" w:left="1134" w:header="1418" w:footer="1134" w:gutter="284"/>
          <w:pgNumType w:fmt="upperRoman"/>
          <w:cols w:space="425" w:num="1"/>
          <w:formProt w:val="0"/>
          <w:docGrid w:type="lines" w:linePitch="312" w:charSpace="0"/>
        </w:sectPr>
      </w:pPr>
    </w:p>
    <w:bookmarkEnd w:id="22"/>
    <w:p w14:paraId="287A812E">
      <w:pPr>
        <w:spacing w:line="20" w:lineRule="exact"/>
        <w:jc w:val="center"/>
        <w:rPr>
          <w:rFonts w:hint="eastAsia" w:ascii="黑体" w:hAnsi="黑体" w:eastAsia="黑体"/>
          <w:sz w:val="32"/>
          <w:szCs w:val="32"/>
        </w:rPr>
      </w:pPr>
      <w:bookmarkStart w:id="23" w:name="BookMark4"/>
    </w:p>
    <w:p w14:paraId="7EBA8A9D">
      <w:pPr>
        <w:spacing w:line="20" w:lineRule="exact"/>
        <w:jc w:val="center"/>
        <w:rPr>
          <w:rFonts w:hint="eastAsia" w:ascii="黑体" w:hAnsi="黑体" w:eastAsia="黑体"/>
          <w:sz w:val="32"/>
          <w:szCs w:val="32"/>
        </w:rPr>
      </w:pPr>
    </w:p>
    <w:sdt>
      <w:sdtPr>
        <w:tag w:val="NEW_STAND_NAME"/>
        <w:id w:val="595910757"/>
        <w:lock w:val="sdtLocked"/>
        <w:placeholder>
          <w:docPart w:val="9B9079489B8E4A90946DEEE1B24DEA9F"/>
        </w:placeholder>
      </w:sdtPr>
      <w:sdtContent>
        <w:p w14:paraId="55649F1F">
          <w:pPr>
            <w:pStyle w:val="177"/>
            <w:spacing w:before="312" w:beforeLines="100" w:after="686" w:afterLines="220"/>
            <w:rPr>
              <w:rFonts w:hint="eastAsia"/>
            </w:rPr>
          </w:pPr>
          <w:bookmarkStart w:id="24" w:name="NEW_STAND_NAME"/>
          <w:r>
            <w:rPr>
              <w:rFonts w:hint="eastAsia"/>
            </w:rPr>
            <w:t>重型机械</w:t>
          </w:r>
          <w:r>
            <w:t xml:space="preserve"> 电气控制系统设计规范</w:t>
          </w:r>
        </w:p>
      </w:sdtContent>
    </w:sdt>
    <w:bookmarkEnd w:id="24"/>
    <w:p w14:paraId="10394C4B">
      <w:pPr>
        <w:pStyle w:val="104"/>
        <w:spacing w:before="312" w:after="312"/>
      </w:pPr>
      <w:bookmarkStart w:id="25" w:name="_Toc17233333"/>
      <w:bookmarkStart w:id="26" w:name="_Toc26718930"/>
      <w:bookmarkStart w:id="27" w:name="_Toc17233325"/>
      <w:bookmarkStart w:id="28" w:name="_Toc26648465"/>
      <w:bookmarkStart w:id="29" w:name="_Toc24884218"/>
      <w:bookmarkStart w:id="30" w:name="_Toc97190718"/>
      <w:bookmarkStart w:id="31" w:name="_Toc26986530"/>
      <w:bookmarkStart w:id="32" w:name="_Toc24884211"/>
      <w:bookmarkStart w:id="33" w:name="_Toc26986771"/>
      <w:bookmarkStart w:id="34" w:name="_Toc8459"/>
      <w:r>
        <w:rPr>
          <w:rFonts w:hint="eastAsia"/>
        </w:rPr>
        <w:t>范围</w:t>
      </w:r>
      <w:bookmarkEnd w:id="25"/>
      <w:bookmarkEnd w:id="26"/>
      <w:bookmarkEnd w:id="27"/>
      <w:bookmarkEnd w:id="28"/>
      <w:bookmarkEnd w:id="29"/>
      <w:bookmarkEnd w:id="30"/>
      <w:bookmarkEnd w:id="31"/>
      <w:bookmarkEnd w:id="32"/>
      <w:bookmarkEnd w:id="33"/>
      <w:bookmarkEnd w:id="34"/>
    </w:p>
    <w:p w14:paraId="01309F88">
      <w:pPr>
        <w:pStyle w:val="56"/>
        <w:ind w:firstLine="420"/>
      </w:pPr>
      <w:bookmarkStart w:id="35" w:name="_Toc17233334"/>
      <w:bookmarkStart w:id="36" w:name="_Toc24884219"/>
      <w:bookmarkStart w:id="37" w:name="_Toc26648466"/>
      <w:bookmarkStart w:id="38" w:name="_Toc24884212"/>
      <w:bookmarkStart w:id="39" w:name="_Toc17233326"/>
      <w:r>
        <w:rPr>
          <w:rFonts w:hint="eastAsia"/>
        </w:rPr>
        <w:t>本文件规定了重型机械电气控制系统（以下简称“电控系统”）的电气传动系统、自动化控制系统、</w:t>
      </w:r>
      <w:r>
        <w:rPr>
          <w:rFonts w:hint="eastAsia"/>
          <w:color w:val="000000" w:themeColor="text1"/>
          <w14:textFill>
            <w14:solidFill>
              <w14:schemeClr w14:val="tx1"/>
            </w14:solidFill>
          </w14:textFill>
        </w:rPr>
        <w:t>仪表及检测元件</w:t>
      </w:r>
      <w:r>
        <w:rPr>
          <w:rFonts w:hint="eastAsia"/>
        </w:rPr>
        <w:t>的设计要求，描述了相应的系统组成及功能，界定了电控系统相关术语及定义。</w:t>
      </w:r>
    </w:p>
    <w:p w14:paraId="4164E66B">
      <w:pPr>
        <w:pStyle w:val="56"/>
        <w:ind w:firstLine="420"/>
      </w:pPr>
      <w:r>
        <w:rPr>
          <w:rFonts w:hint="eastAsia"/>
        </w:rPr>
        <w:t>本文件适用于重型机械电气控制系统设计。</w:t>
      </w:r>
    </w:p>
    <w:p w14:paraId="56E871AF">
      <w:pPr>
        <w:pStyle w:val="104"/>
        <w:spacing w:before="312" w:after="312"/>
      </w:pPr>
      <w:bookmarkStart w:id="40" w:name="_Toc26986772"/>
      <w:bookmarkStart w:id="41" w:name="_Toc97190719"/>
      <w:bookmarkStart w:id="42" w:name="_Toc26986531"/>
      <w:bookmarkStart w:id="43" w:name="_Toc26718931"/>
      <w:bookmarkStart w:id="44" w:name="_Toc23234"/>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0E7D585D87264048ADD45B7710F3AFB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2E5E3193">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EA09690">
      <w:pPr>
        <w:pStyle w:val="56"/>
        <w:ind w:firstLine="420"/>
      </w:pPr>
      <w:r>
        <w:rPr>
          <w:rFonts w:hint="eastAsia"/>
        </w:rPr>
        <w:t>GB/T 2900(所有部分)</w:t>
      </w:r>
      <w:r>
        <w:t xml:space="preserve"> </w:t>
      </w:r>
      <w:r>
        <w:rPr>
          <w:rFonts w:hint="eastAsia"/>
        </w:rPr>
        <w:t>电工术语</w:t>
      </w:r>
    </w:p>
    <w:p w14:paraId="21BCFB10">
      <w:pPr>
        <w:pStyle w:val="56"/>
        <w:ind w:firstLine="420"/>
      </w:pPr>
      <w:r>
        <w:rPr>
          <w:rFonts w:hint="eastAsia"/>
        </w:rPr>
        <w:t>GB/T 3797 电气控制设备</w:t>
      </w:r>
    </w:p>
    <w:p w14:paraId="69F86C40">
      <w:pPr>
        <w:pStyle w:val="56"/>
        <w:ind w:firstLine="420"/>
      </w:pPr>
      <w:r>
        <w:rPr>
          <w:rFonts w:hint="eastAsia"/>
        </w:rPr>
        <w:t>GB/T 4728（所有部分） 电气简图用图形符号</w:t>
      </w:r>
    </w:p>
    <w:p w14:paraId="7A5DD27A">
      <w:pPr>
        <w:pStyle w:val="56"/>
        <w:ind w:firstLine="420"/>
      </w:pPr>
      <w:r>
        <w:rPr>
          <w:rFonts w:hint="eastAsia"/>
        </w:rPr>
        <w:t>GB/T 5226.1—2019/IEC 60204-1:2016 机械电气安全 机械电气设备 第1部分:通用技术条件</w:t>
      </w:r>
    </w:p>
    <w:p w14:paraId="7C607C7E">
      <w:pPr>
        <w:pStyle w:val="56"/>
        <w:ind w:firstLine="420"/>
      </w:pPr>
      <w:r>
        <w:rPr>
          <w:rFonts w:hint="eastAsia"/>
        </w:rPr>
        <w:t>GB/T 5465</w:t>
      </w:r>
      <w:bookmarkStart w:id="45" w:name="_Hlk169860256"/>
      <w:r>
        <w:rPr>
          <w:rFonts w:hint="eastAsia"/>
        </w:rPr>
        <w:t>（所有部分）</w:t>
      </w:r>
      <w:bookmarkEnd w:id="45"/>
      <w:r>
        <w:rPr>
          <w:rFonts w:hint="eastAsia"/>
        </w:rPr>
        <w:t xml:space="preserve"> 电气设备用图形符号</w:t>
      </w:r>
    </w:p>
    <w:p w14:paraId="1C94D673">
      <w:pPr>
        <w:pStyle w:val="56"/>
        <w:ind w:firstLine="420"/>
      </w:pPr>
      <w:r>
        <w:rPr>
          <w:rFonts w:hint="eastAsia"/>
        </w:rPr>
        <w:t>GB/T 6988.1 电气技术用文件的编制 第1部分：规则</w:t>
      </w:r>
    </w:p>
    <w:p w14:paraId="14F3CA2E">
      <w:pPr>
        <w:pStyle w:val="56"/>
        <w:ind w:firstLine="420"/>
      </w:pPr>
      <w:r>
        <w:rPr>
          <w:rFonts w:hint="eastAsia"/>
        </w:rPr>
        <w:t>GB/T 6995（所有部分） 电线电缆识别标志方法</w:t>
      </w:r>
    </w:p>
    <w:p w14:paraId="679FF65D">
      <w:pPr>
        <w:pStyle w:val="56"/>
        <w:ind w:firstLine="420"/>
      </w:pPr>
      <w:r>
        <w:t xml:space="preserve">GB/T 13283 </w:t>
      </w:r>
      <w:r>
        <w:rPr>
          <w:rFonts w:hint="eastAsia"/>
        </w:rPr>
        <w:t>工业过程测量和控制用检测仪表和显示仪表精确度等级</w:t>
      </w:r>
    </w:p>
    <w:p w14:paraId="7EBB3BB4">
      <w:pPr>
        <w:pStyle w:val="56"/>
        <w:ind w:firstLine="420"/>
      </w:pPr>
      <w:r>
        <w:rPr>
          <w:rFonts w:hint="eastAsia"/>
        </w:rPr>
        <w:t>GB 14050 系统接地的型式及安全技术要求</w:t>
      </w:r>
    </w:p>
    <w:p w14:paraId="6FEE5423">
      <w:pPr>
        <w:pStyle w:val="56"/>
        <w:ind w:firstLine="420"/>
      </w:pPr>
      <w:r>
        <w:rPr>
          <w:rFonts w:hint="eastAsia"/>
        </w:rPr>
        <w:t>GB/T</w:t>
      </w:r>
      <w:r>
        <w:t xml:space="preserve"> </w:t>
      </w:r>
      <w:r>
        <w:rPr>
          <w:rFonts w:hint="eastAsia"/>
        </w:rPr>
        <w:t>15706—2012</w:t>
      </w:r>
      <w:r>
        <w:t xml:space="preserve"> </w:t>
      </w:r>
      <w:r>
        <w:rPr>
          <w:rFonts w:hint="eastAsia"/>
        </w:rPr>
        <w:t>机械安全 设计通则 风险评估与风险减小</w:t>
      </w:r>
    </w:p>
    <w:p w14:paraId="251EA459">
      <w:pPr>
        <w:pStyle w:val="56"/>
        <w:ind w:firstLine="420"/>
      </w:pPr>
      <w:bookmarkStart w:id="46" w:name="_Hlk146803381"/>
      <w:r>
        <w:t>GB/T 15969.1</w:t>
      </w:r>
      <w:r>
        <w:rPr>
          <w:rFonts w:hint="eastAsia"/>
        </w:rPr>
        <w:t>—</w:t>
      </w:r>
      <w:r>
        <w:t>2007</w:t>
      </w:r>
      <w:bookmarkEnd w:id="46"/>
      <w:r>
        <w:t xml:space="preserve"> </w:t>
      </w:r>
      <w:r>
        <w:rPr>
          <w:rFonts w:hint="eastAsia"/>
        </w:rPr>
        <w:t>可编程序控制器 第1部分：通用信息</w:t>
      </w:r>
    </w:p>
    <w:p w14:paraId="2393B7E3">
      <w:pPr>
        <w:pStyle w:val="56"/>
        <w:ind w:firstLine="420"/>
      </w:pPr>
      <w:bookmarkStart w:id="47" w:name="_Hlk150442310"/>
      <w:r>
        <w:rPr>
          <w:rFonts w:hint="eastAsia"/>
        </w:rPr>
        <w:t>GB/T 16855.1</w:t>
      </w:r>
      <w:bookmarkEnd w:id="47"/>
      <w:r>
        <w:t xml:space="preserve"> </w:t>
      </w:r>
      <w:r>
        <w:rPr>
          <w:rFonts w:hint="eastAsia"/>
        </w:rPr>
        <w:t>机械安全 控制系统安全相关部件 第1部分：设计通则</w:t>
      </w:r>
    </w:p>
    <w:p w14:paraId="750232DD">
      <w:pPr>
        <w:pStyle w:val="56"/>
        <w:ind w:firstLine="420"/>
      </w:pPr>
      <w:r>
        <w:rPr>
          <w:rFonts w:hint="eastAsia"/>
        </w:rPr>
        <w:t>GB/T 17564（所有部分）</w:t>
      </w:r>
      <w:r>
        <w:t xml:space="preserve"> </w:t>
      </w:r>
      <w:r>
        <w:rPr>
          <w:rFonts w:hint="eastAsia"/>
        </w:rPr>
        <w:t>电气元器件的标准数据元素类型和相关分类模式</w:t>
      </w:r>
    </w:p>
    <w:p w14:paraId="70663959">
      <w:pPr>
        <w:pStyle w:val="56"/>
        <w:ind w:firstLine="420"/>
      </w:pPr>
      <w:r>
        <w:t xml:space="preserve">GB/T 20984 </w:t>
      </w:r>
      <w:r>
        <w:rPr>
          <w:rFonts w:hint="eastAsia"/>
        </w:rPr>
        <w:t>信息安全技术 信息安全风险评估方法</w:t>
      </w:r>
    </w:p>
    <w:p w14:paraId="1CB30F49">
      <w:pPr>
        <w:pStyle w:val="56"/>
        <w:ind w:firstLine="420"/>
      </w:pPr>
      <w:r>
        <w:t xml:space="preserve">GB/T 22239 </w:t>
      </w:r>
      <w:r>
        <w:rPr>
          <w:rFonts w:hint="eastAsia"/>
        </w:rPr>
        <w:t>信息安全技术 网络安全等级保护基本要求</w:t>
      </w:r>
    </w:p>
    <w:p w14:paraId="1C5E120D">
      <w:pPr>
        <w:pStyle w:val="56"/>
        <w:ind w:firstLine="420"/>
      </w:pPr>
      <w:r>
        <w:t xml:space="preserve">GB/T 25069 </w:t>
      </w:r>
      <w:r>
        <w:rPr>
          <w:rFonts w:hint="eastAsia"/>
        </w:rPr>
        <w:t>信息安全技术 术语</w:t>
      </w:r>
    </w:p>
    <w:p w14:paraId="5FE74ED8">
      <w:pPr>
        <w:pStyle w:val="56"/>
        <w:ind w:firstLine="420"/>
      </w:pPr>
      <w:r>
        <w:rPr>
          <w:rFonts w:hint="eastAsia"/>
        </w:rPr>
        <w:t>GB/T 23371（所有部分） 电气设备用图形符号基本规则</w:t>
      </w:r>
    </w:p>
    <w:p w14:paraId="47C8914E">
      <w:pPr>
        <w:pStyle w:val="56"/>
        <w:ind w:firstLine="420"/>
      </w:pPr>
      <w:r>
        <w:t>GB 27607</w:t>
      </w:r>
      <w:r>
        <w:rPr>
          <w:rFonts w:hint="eastAsia"/>
        </w:rPr>
        <w:t>—</w:t>
      </w:r>
      <w:r>
        <w:t xml:space="preserve">2011 </w:t>
      </w:r>
      <w:r>
        <w:rPr>
          <w:rFonts w:hint="eastAsia"/>
        </w:rPr>
        <w:t>机械压力机 安全技术要求</w:t>
      </w:r>
    </w:p>
    <w:p w14:paraId="747B3932">
      <w:pPr>
        <w:pStyle w:val="56"/>
        <w:ind w:firstLine="420"/>
      </w:pPr>
      <w:r>
        <w:t>GB/T 33008.1</w:t>
      </w:r>
      <w:r>
        <w:rPr>
          <w:rFonts w:hint="eastAsia"/>
        </w:rPr>
        <w:t>—</w:t>
      </w:r>
      <w:r>
        <w:t xml:space="preserve">2016 </w:t>
      </w:r>
      <w:r>
        <w:rPr>
          <w:rFonts w:hint="eastAsia"/>
        </w:rPr>
        <w:t>工业自动化和控制系统网络安全 可编程序控制器(PLC)</w:t>
      </w:r>
      <w:r>
        <w:t xml:space="preserve"> </w:t>
      </w:r>
      <w:r>
        <w:rPr>
          <w:rFonts w:hint="eastAsia"/>
        </w:rPr>
        <w:t>第1部分: 系统要求</w:t>
      </w:r>
    </w:p>
    <w:p w14:paraId="364E2787">
      <w:pPr>
        <w:pStyle w:val="56"/>
        <w:ind w:firstLine="420"/>
      </w:pPr>
      <w:r>
        <w:t>GB/T 3300</w:t>
      </w:r>
      <w:r>
        <w:rPr>
          <w:rFonts w:hint="eastAsia"/>
        </w:rPr>
        <w:t>9</w:t>
      </w:r>
      <w:r>
        <w:t>.1</w:t>
      </w:r>
      <w:r>
        <w:rPr>
          <w:rFonts w:hint="eastAsia"/>
        </w:rPr>
        <w:t>—</w:t>
      </w:r>
      <w:r>
        <w:t xml:space="preserve">2016 </w:t>
      </w:r>
      <w:r>
        <w:rPr>
          <w:rFonts w:hint="eastAsia"/>
        </w:rPr>
        <w:t>工业自动化和控制系统网络安全 集散控制系统（DCS） 第1部分：防护要求</w:t>
      </w:r>
    </w:p>
    <w:p w14:paraId="6F4F4353">
      <w:pPr>
        <w:pStyle w:val="56"/>
        <w:ind w:firstLine="420"/>
      </w:pPr>
      <w:r>
        <w:t>GB/T 3300</w:t>
      </w:r>
      <w:r>
        <w:rPr>
          <w:rFonts w:hint="eastAsia"/>
        </w:rPr>
        <w:t>9</w:t>
      </w:r>
      <w:r>
        <w:t>.</w:t>
      </w:r>
      <w:r>
        <w:rPr>
          <w:rFonts w:hint="eastAsia"/>
        </w:rPr>
        <w:t>2—</w:t>
      </w:r>
      <w:r>
        <w:t xml:space="preserve">2016 </w:t>
      </w:r>
      <w:r>
        <w:rPr>
          <w:rFonts w:hint="eastAsia"/>
        </w:rPr>
        <w:t>工业自动化和控制系统网络安全 集散控制系统（DCS） 第2部分：管理要求</w:t>
      </w:r>
    </w:p>
    <w:p w14:paraId="4ED6CCD3">
      <w:pPr>
        <w:pStyle w:val="56"/>
        <w:ind w:firstLine="420"/>
      </w:pPr>
      <w:r>
        <w:t xml:space="preserve">GB/T 36245 </w:t>
      </w:r>
      <w:r>
        <w:rPr>
          <w:rFonts w:hint="eastAsia"/>
        </w:rPr>
        <w:t>工业过程测量与控制仪表可靠性分配指南</w:t>
      </w:r>
    </w:p>
    <w:p w14:paraId="217C964B">
      <w:pPr>
        <w:pStyle w:val="56"/>
        <w:ind w:firstLine="420"/>
      </w:pPr>
      <w:r>
        <w:rPr>
          <w:rFonts w:hint="eastAsia"/>
        </w:rPr>
        <w:t>GB/T 38854 智能工厂 生产过程控制数据传输协议</w:t>
      </w:r>
    </w:p>
    <w:p w14:paraId="439E7457">
      <w:pPr>
        <w:pStyle w:val="56"/>
        <w:ind w:firstLine="420"/>
      </w:pPr>
      <w:r>
        <w:rPr>
          <w:rFonts w:hint="eastAsia"/>
        </w:rPr>
        <w:t>GB 50054 低压配电设计规范</w:t>
      </w:r>
    </w:p>
    <w:p w14:paraId="30E2172E">
      <w:pPr>
        <w:pStyle w:val="56"/>
        <w:ind w:firstLine="420"/>
      </w:pPr>
      <w:r>
        <w:rPr>
          <w:rFonts w:hint="eastAsia"/>
        </w:rPr>
        <w:t>GB 50065 交流电气装置的接地设计规范</w:t>
      </w:r>
    </w:p>
    <w:p w14:paraId="6CA016ED">
      <w:pPr>
        <w:pStyle w:val="56"/>
        <w:ind w:firstLine="420"/>
      </w:pPr>
      <w:r>
        <w:rPr>
          <w:rFonts w:hint="eastAsia"/>
        </w:rPr>
        <w:t>GB 50217 电力工程电缆设计标准</w:t>
      </w:r>
    </w:p>
    <w:p w14:paraId="549C6C6C">
      <w:pPr>
        <w:pStyle w:val="56"/>
        <w:ind w:firstLine="420"/>
      </w:pPr>
    </w:p>
    <w:p w14:paraId="0FF83B7C">
      <w:pPr>
        <w:pStyle w:val="56"/>
        <w:ind w:firstLine="420"/>
      </w:pPr>
      <w:r>
        <w:rPr>
          <w:rFonts w:hint="eastAsia"/>
        </w:rPr>
        <w:t>IEC 60750 电气技术中的项目代号（Item Designation in Electrotechnology）</w:t>
      </w:r>
    </w:p>
    <w:p w14:paraId="410ECC21">
      <w:pPr>
        <w:pStyle w:val="56"/>
        <w:ind w:firstLine="420"/>
      </w:pPr>
      <w:r>
        <w:rPr>
          <w:rFonts w:hint="eastAsia"/>
        </w:rPr>
        <w:t>IEC 61158 现场总线标准(Fieldbus specifications)</w:t>
      </w:r>
    </w:p>
    <w:p w14:paraId="6FB9DDC9">
      <w:pPr>
        <w:pStyle w:val="56"/>
        <w:ind w:firstLine="420"/>
      </w:pPr>
      <w:r>
        <w:rPr>
          <w:rFonts w:hint="eastAsia"/>
        </w:rPr>
        <w:t>IEEE 802.3 以太网标准（Standard for Ethernet）</w:t>
      </w:r>
    </w:p>
    <w:p w14:paraId="487E5304">
      <w:pPr>
        <w:pStyle w:val="104"/>
        <w:spacing w:before="312" w:after="312"/>
      </w:pPr>
      <w:bookmarkStart w:id="48" w:name="_Toc97190720"/>
      <w:bookmarkStart w:id="49" w:name="_Toc31785"/>
      <w:r>
        <w:rPr>
          <w:rFonts w:hint="eastAsia"/>
          <w:szCs w:val="21"/>
        </w:rPr>
        <w:t>术语和定义</w:t>
      </w:r>
      <w:bookmarkEnd w:id="48"/>
      <w:bookmarkEnd w:id="49"/>
    </w:p>
    <w:sdt>
      <w:sdtPr>
        <w:rPr>
          <w:rFonts w:hint="eastAsia"/>
        </w:rPr>
        <w:id w:val="-1909835108"/>
        <w:placeholder>
          <w:docPart w:val="0E7D585D87264048ADD45B7710F3AFB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3143A8FB">
          <w:pPr>
            <w:pStyle w:val="56"/>
            <w:ind w:firstLine="420"/>
          </w:pPr>
          <w:bookmarkStart w:id="50" w:name="_Toc26986532"/>
          <w:bookmarkEnd w:id="50"/>
          <w:r>
            <w:rPr>
              <w:rFonts w:hint="eastAsia"/>
            </w:rPr>
            <w:t>GB/T 2900(所有部分)、</w:t>
          </w:r>
          <w:r>
            <w:t>GB/T 15969.1—2007</w:t>
          </w:r>
          <w:r>
            <w:rPr>
              <w:rFonts w:hint="eastAsia"/>
            </w:rPr>
            <w:t>界定的以及下列术语和定义适用于本文件。</w:t>
          </w:r>
        </w:p>
      </w:sdtContent>
    </w:sdt>
    <w:p w14:paraId="0BB66793">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变频器  variable frequency drive</w:t>
      </w:r>
    </w:p>
    <w:p w14:paraId="6FB02354">
      <w:pPr>
        <w:pStyle w:val="56"/>
        <w:ind w:firstLine="420"/>
      </w:pPr>
      <w:r>
        <w:rPr>
          <w:rFonts w:hint="eastAsia"/>
        </w:rPr>
        <w:t>变频器是应用变频技术与微电子技术，通过改变电机工作电源频率方式来控制交流变频电动机的电力控制设备。[来源：GB/T 2900.33-2004/IEC 60050-551:1998，551-12-22，有修改]</w:t>
      </w:r>
    </w:p>
    <w:p w14:paraId="53483ECE">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直流调速装置  DC speed regulating device</w:t>
      </w:r>
    </w:p>
    <w:p w14:paraId="159E5741">
      <w:pPr>
        <w:pStyle w:val="56"/>
        <w:ind w:firstLine="420"/>
      </w:pPr>
      <w:r>
        <w:rPr>
          <w:rFonts w:hint="eastAsia"/>
        </w:rPr>
        <w:t>直流调速装置是一种通过改变电机的电枢电压和励磁电流来控制直流电动机的设备。</w:t>
      </w:r>
    </w:p>
    <w:p w14:paraId="76861A19">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马达控制中心  motor control center (MCC)</w:t>
      </w:r>
    </w:p>
    <w:p w14:paraId="11A427D9">
      <w:pPr>
        <w:pStyle w:val="56"/>
        <w:ind w:firstLine="420"/>
      </w:pPr>
      <w:r>
        <w:rPr>
          <w:rFonts w:hint="eastAsia"/>
        </w:rPr>
        <w:t>马达控制中心MCC是通过配电器件、电机控制器件、联锁保护器件以及计量器件组成的交流电机控制回路。</w:t>
      </w:r>
    </w:p>
    <w:p w14:paraId="61995F8F">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数学模型mathematical model</w:t>
      </w:r>
    </w:p>
    <w:p w14:paraId="53F3E5D6">
      <w:pPr>
        <w:pStyle w:val="56"/>
        <w:ind w:firstLine="420"/>
      </w:pPr>
      <w:r>
        <w:rPr>
          <w:rFonts w:hint="eastAsia"/>
        </w:rPr>
        <w:t>数学模型是运用数理逻辑方法和数学语言建构的科学或工程模型。</w:t>
      </w:r>
    </w:p>
    <w:p w14:paraId="4EC52A5E">
      <w:pPr>
        <w:pStyle w:val="223"/>
        <w:rPr>
          <w:rFonts w:hint="eastAsia" w:ascii="黑体" w:hAnsi="黑体" w:eastAsia="黑体"/>
        </w:rPr>
      </w:pPr>
      <w:r>
        <w:rPr>
          <w:rFonts w:ascii="黑体" w:hAnsi="黑体" w:eastAsia="黑体"/>
        </w:rPr>
        <w:br w:type="textWrapping"/>
      </w:r>
      <w:r>
        <w:rPr>
          <w:rFonts w:hint="eastAsia" w:ascii="黑体" w:hAnsi="黑体" w:eastAsia="黑体"/>
        </w:rPr>
        <w:t xml:space="preserve"> </w:t>
      </w:r>
      <w:r>
        <w:rPr>
          <w:rFonts w:ascii="黑体" w:hAnsi="黑体" w:eastAsia="黑体"/>
        </w:rPr>
        <w:t xml:space="preserve">   </w:t>
      </w:r>
      <w:r>
        <w:rPr>
          <w:rFonts w:hint="eastAsia" w:ascii="黑体" w:hAnsi="黑体" w:eastAsia="黑体"/>
        </w:rPr>
        <w:t>模型自适应 model adaptive</w:t>
      </w:r>
    </w:p>
    <w:p w14:paraId="7CF73A00">
      <w:pPr>
        <w:pStyle w:val="56"/>
        <w:ind w:firstLine="420"/>
      </w:pPr>
      <w:r>
        <w:rPr>
          <w:rFonts w:hint="eastAsia"/>
        </w:rPr>
        <w:t>根据条件或环境的变化，自动调整控制器参数以获得满意性能的自动控制系统。</w:t>
      </w:r>
    </w:p>
    <w:p w14:paraId="33791ABF">
      <w:pPr>
        <w:pStyle w:val="223"/>
      </w:pPr>
      <w:r>
        <w:br w:type="textWrapping"/>
      </w:r>
      <w:r>
        <w:rPr>
          <w:rFonts w:hint="eastAsia"/>
        </w:rPr>
        <w:t xml:space="preserve"> </w:t>
      </w:r>
      <w:r>
        <w:t xml:space="preserve">   </w:t>
      </w:r>
      <w:r>
        <w:rPr>
          <w:rFonts w:hint="eastAsia" w:ascii="黑体" w:hAnsi="黑体" w:eastAsia="黑体"/>
        </w:rPr>
        <w:t>磁盘阵列 disk array</w:t>
      </w:r>
    </w:p>
    <w:p w14:paraId="4803D7E5">
      <w:pPr>
        <w:pStyle w:val="56"/>
        <w:ind w:firstLine="420"/>
      </w:pPr>
      <w:r>
        <w:rPr>
          <w:rFonts w:hint="eastAsia"/>
        </w:rPr>
        <w:t>数块独立磁盘构成具有冗余能力的阵列。</w:t>
      </w:r>
    </w:p>
    <w:p w14:paraId="567E431B">
      <w:pPr>
        <w:pStyle w:val="104"/>
        <w:spacing w:before="312" w:after="312"/>
      </w:pPr>
      <w:bookmarkStart w:id="51" w:name="_Toc14914"/>
      <w:r>
        <w:rPr>
          <w:rFonts w:hint="eastAsia"/>
        </w:rPr>
        <w:t>缩略语</w:t>
      </w:r>
      <w:bookmarkEnd w:id="51"/>
    </w:p>
    <w:p w14:paraId="44E1579F">
      <w:pPr>
        <w:pStyle w:val="56"/>
        <w:ind w:firstLine="420"/>
      </w:pPr>
      <w:bookmarkStart w:id="52" w:name="_Hlk152924277"/>
      <w:r>
        <w:rPr>
          <w:rFonts w:hint="eastAsia"/>
        </w:rPr>
        <w:t>下列缩略语适用于本文件。</w:t>
      </w:r>
      <w:bookmarkEnd w:id="52"/>
    </w:p>
    <w:p w14:paraId="13EB4F6C">
      <w:pPr>
        <w:pStyle w:val="56"/>
        <w:ind w:firstLine="420"/>
      </w:pPr>
      <w:r>
        <w:rPr>
          <w:rFonts w:hint="eastAsia"/>
        </w:rPr>
        <w:t>B</w:t>
      </w:r>
      <w:r>
        <w:t>/S</w:t>
      </w:r>
      <w:r>
        <w:rPr>
          <w:rFonts w:hint="eastAsia"/>
        </w:rPr>
        <w:t>：浏览器/服务器架构（</w:t>
      </w:r>
      <w:r>
        <w:t>Browser/S</w:t>
      </w:r>
      <w:r>
        <w:rPr>
          <w:rFonts w:hint="eastAsia"/>
        </w:rPr>
        <w:t>erver</w:t>
      </w:r>
      <w:r>
        <w:t xml:space="preserve"> architecture</w:t>
      </w:r>
      <w:r>
        <w:rPr>
          <w:rFonts w:hint="eastAsia"/>
        </w:rPr>
        <w:t>）</w:t>
      </w:r>
    </w:p>
    <w:p w14:paraId="4552A1D9">
      <w:pPr>
        <w:pStyle w:val="56"/>
        <w:ind w:firstLine="420"/>
      </w:pPr>
      <w:r>
        <w:rPr>
          <w:rFonts w:hint="eastAsia"/>
        </w:rPr>
        <w:t>C</w:t>
      </w:r>
      <w:r>
        <w:t>/S</w:t>
      </w:r>
      <w:r>
        <w:rPr>
          <w:rFonts w:hint="eastAsia"/>
        </w:rPr>
        <w:t>：客户端/服务器架构（Client</w:t>
      </w:r>
      <w:r>
        <w:t>/S</w:t>
      </w:r>
      <w:r>
        <w:rPr>
          <w:rFonts w:hint="eastAsia"/>
        </w:rPr>
        <w:t>erver</w:t>
      </w:r>
      <w:r>
        <w:t xml:space="preserve"> architecture</w:t>
      </w:r>
      <w:r>
        <w:rPr>
          <w:rFonts w:hint="eastAsia"/>
        </w:rPr>
        <w:t>）</w:t>
      </w:r>
    </w:p>
    <w:p w14:paraId="0E17E3D7">
      <w:pPr>
        <w:pStyle w:val="56"/>
        <w:ind w:firstLine="420"/>
      </w:pPr>
      <w:r>
        <w:t>HMI</w:t>
      </w:r>
      <w:r>
        <w:rPr>
          <w:rFonts w:hint="eastAsia"/>
        </w:rPr>
        <w:t>：人机界面系统或人机接口（</w:t>
      </w:r>
      <w:r>
        <w:t>Human Machine Interface</w:t>
      </w:r>
      <w:r>
        <w:rPr>
          <w:rFonts w:hint="eastAsia"/>
        </w:rPr>
        <w:t>）</w:t>
      </w:r>
    </w:p>
    <w:p w14:paraId="458C790F">
      <w:pPr>
        <w:pStyle w:val="56"/>
        <w:ind w:firstLine="420"/>
      </w:pPr>
      <w:r>
        <w:t>PLC</w:t>
      </w:r>
      <w:r>
        <w:rPr>
          <w:rFonts w:hint="eastAsia"/>
        </w:rPr>
        <w:t>：可编程逻辑控制器（</w:t>
      </w:r>
      <w:r>
        <w:t>Programmable Logic Controller</w:t>
      </w:r>
      <w:r>
        <w:rPr>
          <w:rFonts w:hint="eastAsia"/>
        </w:rPr>
        <w:t>）</w:t>
      </w:r>
    </w:p>
    <w:p w14:paraId="390D1901">
      <w:pPr>
        <w:pStyle w:val="104"/>
        <w:spacing w:before="312" w:after="312"/>
      </w:pPr>
      <w:bookmarkStart w:id="53" w:name="_Toc12089"/>
      <w:r>
        <w:rPr>
          <w:rFonts w:hint="eastAsia"/>
        </w:rPr>
        <w:t>组成与功能</w:t>
      </w:r>
      <w:bookmarkEnd w:id="53"/>
    </w:p>
    <w:p w14:paraId="46850C10">
      <w:pPr>
        <w:pStyle w:val="105"/>
        <w:spacing w:before="156" w:after="156"/>
      </w:pPr>
      <w:bookmarkStart w:id="54" w:name="_Toc16384"/>
      <w:r>
        <w:rPr>
          <w:rFonts w:hint="eastAsia"/>
        </w:rPr>
        <w:t>组成</w:t>
      </w:r>
      <w:bookmarkEnd w:id="54"/>
    </w:p>
    <w:p w14:paraId="792C8D56">
      <w:pPr>
        <w:pStyle w:val="56"/>
        <w:ind w:firstLine="420"/>
      </w:pPr>
      <w:r>
        <w:rPr>
          <w:rFonts w:hint="eastAsia"/>
        </w:rPr>
        <w:t>电控系统主要由电气传动系统、基础自动化控制系统、过程自动化控制系统、</w:t>
      </w:r>
      <w:r>
        <w:rPr>
          <w:rFonts w:hint="eastAsia"/>
          <w:color w:val="000000" w:themeColor="text1"/>
          <w14:textFill>
            <w14:solidFill>
              <w14:schemeClr w14:val="tx1"/>
            </w14:solidFill>
          </w14:textFill>
        </w:rPr>
        <w:t>仪表及检测元件</w:t>
      </w:r>
      <w:r>
        <w:rPr>
          <w:rFonts w:hint="eastAsia"/>
        </w:rPr>
        <w:t>组成。</w:t>
      </w:r>
    </w:p>
    <w:p w14:paraId="3D37200B">
      <w:pPr>
        <w:pStyle w:val="105"/>
        <w:spacing w:before="156" w:after="156"/>
      </w:pPr>
      <w:bookmarkStart w:id="55" w:name="_Toc1618"/>
      <w:r>
        <w:rPr>
          <w:rFonts w:hint="eastAsia"/>
        </w:rPr>
        <w:t>功能</w:t>
      </w:r>
      <w:bookmarkEnd w:id="55"/>
    </w:p>
    <w:p w14:paraId="06D50CF5">
      <w:pPr>
        <w:pStyle w:val="56"/>
        <w:ind w:firstLine="420"/>
      </w:pPr>
      <w:r>
        <w:rPr>
          <w:rFonts w:hint="eastAsia"/>
        </w:rPr>
        <w:t>电控系统根据重型机械设备的工艺要求，完成重型机械设备正常运行的各种控制功能、安全保护功能及人机接口功能。电控系统必须确保设备功能完整性、稳定性及安全性。</w:t>
      </w:r>
    </w:p>
    <w:p w14:paraId="365EC701">
      <w:pPr>
        <w:pStyle w:val="104"/>
        <w:spacing w:before="312" w:after="312"/>
      </w:pPr>
      <w:bookmarkStart w:id="56" w:name="_Toc12892"/>
      <w:r>
        <w:rPr>
          <w:rFonts w:hint="eastAsia"/>
        </w:rPr>
        <w:t>设计图样及技术文件要求</w:t>
      </w:r>
      <w:bookmarkEnd w:id="56"/>
    </w:p>
    <w:p w14:paraId="6D054D73">
      <w:pPr>
        <w:pStyle w:val="105"/>
        <w:spacing w:before="156" w:after="156"/>
      </w:pPr>
      <w:bookmarkStart w:id="57" w:name="_Toc13935"/>
      <w:r>
        <w:rPr>
          <w:rFonts w:hint="eastAsia"/>
        </w:rPr>
        <w:t>制图要求</w:t>
      </w:r>
      <w:bookmarkEnd w:id="57"/>
    </w:p>
    <w:p w14:paraId="7F7917AE">
      <w:pPr>
        <w:pStyle w:val="56"/>
        <w:ind w:firstLine="420"/>
      </w:pPr>
      <w:r>
        <w:rPr>
          <w:rFonts w:hint="eastAsia"/>
        </w:rPr>
        <w:t>电控系统的设计图样应符合GB/T 6988的规定。</w:t>
      </w:r>
    </w:p>
    <w:p w14:paraId="638E656C">
      <w:pPr>
        <w:pStyle w:val="105"/>
        <w:spacing w:before="156" w:after="156"/>
      </w:pPr>
      <w:bookmarkStart w:id="58" w:name="_Toc16915"/>
      <w:r>
        <w:rPr>
          <w:rFonts w:hint="eastAsia"/>
        </w:rPr>
        <w:t>图形符号要求</w:t>
      </w:r>
      <w:bookmarkEnd w:id="58"/>
    </w:p>
    <w:p w14:paraId="68D5B9C6">
      <w:pPr>
        <w:pStyle w:val="56"/>
        <w:ind w:firstLine="420"/>
      </w:pPr>
      <w:r>
        <w:rPr>
          <w:rFonts w:hint="eastAsia"/>
        </w:rPr>
        <w:t>电控系统的符号表示规则应符合GB/T 4728（所有部分）、GB/T 5465、GB/T 23371（所有部分）与IEC 60750的规定。</w:t>
      </w:r>
    </w:p>
    <w:p w14:paraId="6A44BD17">
      <w:pPr>
        <w:pStyle w:val="105"/>
        <w:spacing w:before="156" w:after="156"/>
      </w:pPr>
      <w:bookmarkStart w:id="59" w:name="_Toc1602"/>
      <w:r>
        <w:rPr>
          <w:rFonts w:hint="eastAsia"/>
        </w:rPr>
        <w:t>技术文件编制要求</w:t>
      </w:r>
      <w:bookmarkEnd w:id="59"/>
    </w:p>
    <w:p w14:paraId="6A17053A">
      <w:pPr>
        <w:pStyle w:val="56"/>
        <w:ind w:firstLine="420"/>
      </w:pPr>
      <w:r>
        <w:rPr>
          <w:rFonts w:hint="eastAsia"/>
        </w:rPr>
        <w:t>电控系统的技术文件编制应符合GB/T 17</w:t>
      </w:r>
      <w:r>
        <w:t>564</w:t>
      </w:r>
      <w:r>
        <w:rPr>
          <w:rFonts w:hint="eastAsia"/>
        </w:rPr>
        <w:t>（所有部分）、GB/T 6988的规定。</w:t>
      </w:r>
    </w:p>
    <w:p w14:paraId="1030752A">
      <w:pPr>
        <w:pStyle w:val="104"/>
        <w:spacing w:before="312" w:after="312"/>
      </w:pPr>
      <w:bookmarkStart w:id="60" w:name="_Toc14415"/>
      <w:r>
        <w:rPr>
          <w:rFonts w:hint="eastAsia"/>
        </w:rPr>
        <w:t>技术要求</w:t>
      </w:r>
      <w:bookmarkEnd w:id="60"/>
    </w:p>
    <w:p w14:paraId="2E0B7FBC">
      <w:pPr>
        <w:pStyle w:val="105"/>
        <w:spacing w:before="156" w:after="156"/>
      </w:pPr>
      <w:bookmarkStart w:id="61" w:name="_Toc19079"/>
      <w:r>
        <w:rPr>
          <w:rFonts w:hint="eastAsia"/>
        </w:rPr>
        <w:t>一般要求</w:t>
      </w:r>
      <w:bookmarkEnd w:id="61"/>
    </w:p>
    <w:p w14:paraId="0A3020F9">
      <w:pPr>
        <w:pStyle w:val="165"/>
      </w:pPr>
      <w:r>
        <w:rPr>
          <w:rFonts w:hint="eastAsia"/>
        </w:rPr>
        <w:t>电控系统设计应符合GB/T 3797、GB/T 5226.1的规定。</w:t>
      </w:r>
    </w:p>
    <w:p w14:paraId="736DA37B">
      <w:pPr>
        <w:pStyle w:val="165"/>
      </w:pPr>
      <w:r>
        <w:rPr>
          <w:rFonts w:hint="eastAsia"/>
        </w:rPr>
        <w:t>电控系统设计应保证具有安全性、可靠性、完整性、先进性的特点。</w:t>
      </w:r>
    </w:p>
    <w:p w14:paraId="50259A45">
      <w:pPr>
        <w:pStyle w:val="165"/>
      </w:pPr>
      <w:r>
        <w:rPr>
          <w:rFonts w:hint="eastAsia"/>
        </w:rPr>
        <w:t>电控系统配套的电气外购件应符合现行标准并取得合格证，安装在设备上后进行运转试验。</w:t>
      </w:r>
    </w:p>
    <w:p w14:paraId="4D9C3B2F">
      <w:pPr>
        <w:pStyle w:val="165"/>
      </w:pPr>
      <w:r>
        <w:rPr>
          <w:rFonts w:hint="eastAsia"/>
        </w:rPr>
        <w:t>根据现场特殊环境条件，电控系统设计应考虑传动降容或增加降温除湿设施。</w:t>
      </w:r>
    </w:p>
    <w:p w14:paraId="7D97460C">
      <w:pPr>
        <w:pStyle w:val="105"/>
        <w:spacing w:before="156" w:after="156"/>
      </w:pPr>
      <w:bookmarkStart w:id="62" w:name="_Toc28214"/>
      <w:r>
        <w:rPr>
          <w:rFonts w:hint="eastAsia"/>
        </w:rPr>
        <w:t>电气传动系统要求</w:t>
      </w:r>
      <w:bookmarkEnd w:id="62"/>
    </w:p>
    <w:p w14:paraId="2F67419B">
      <w:pPr>
        <w:pStyle w:val="65"/>
        <w:spacing w:before="156" w:after="156"/>
      </w:pPr>
      <w:r>
        <w:rPr>
          <w:rFonts w:hint="eastAsia"/>
        </w:rPr>
        <w:t>交流电气传动系统</w:t>
      </w:r>
    </w:p>
    <w:p w14:paraId="274CABE8">
      <w:pPr>
        <w:pStyle w:val="164"/>
      </w:pPr>
      <w:r>
        <w:rPr>
          <w:rFonts w:hint="eastAsia"/>
        </w:rPr>
        <w:t>交流电气传动系统一般分为2000</w:t>
      </w:r>
      <w:r>
        <w:t>k</w:t>
      </w:r>
      <w:r>
        <w:rPr>
          <w:rFonts w:hint="eastAsia"/>
        </w:rPr>
        <w:t>W～10000</w:t>
      </w:r>
      <w:r>
        <w:t>k</w:t>
      </w:r>
      <w:r>
        <w:rPr>
          <w:rFonts w:hint="eastAsia"/>
        </w:rPr>
        <w:t>W的大功率交流传动和小于2000</w:t>
      </w:r>
      <w:r>
        <w:t>k</w:t>
      </w:r>
      <w:r>
        <w:rPr>
          <w:rFonts w:hint="eastAsia"/>
        </w:rPr>
        <w:t>W的中小功率交流传动。</w:t>
      </w:r>
    </w:p>
    <w:p w14:paraId="436B9988">
      <w:pPr>
        <w:pStyle w:val="164"/>
      </w:pPr>
      <w:r>
        <w:rPr>
          <w:rFonts w:hint="eastAsia"/>
        </w:rPr>
        <w:t>恒转矩大功率交流传动的传动控制器宜选用中压交直交变频，且需满足以下要求：</w:t>
      </w:r>
    </w:p>
    <w:p w14:paraId="11EDBD5E">
      <w:pPr>
        <w:pStyle w:val="174"/>
      </w:pPr>
      <w:r>
        <w:rPr>
          <w:rFonts w:hint="eastAsia"/>
        </w:rPr>
        <w:t>控制方式采用矢量控制或直接转矩控制；</w:t>
      </w:r>
    </w:p>
    <w:p w14:paraId="68867326">
      <w:pPr>
        <w:pStyle w:val="174"/>
      </w:pPr>
      <w:r>
        <w:rPr>
          <w:rFonts w:hint="eastAsia"/>
        </w:rPr>
        <w:t>主回路拓扑结构采用三电平交直交变频；</w:t>
      </w:r>
    </w:p>
    <w:p w14:paraId="08FC54E5">
      <w:pPr>
        <w:pStyle w:val="174"/>
      </w:pPr>
      <w:r>
        <w:rPr>
          <w:rFonts w:hint="eastAsia"/>
        </w:rPr>
        <w:t>变频器电压等级宜采用AC</w:t>
      </w:r>
      <w:r>
        <w:t xml:space="preserve"> </w:t>
      </w:r>
      <w:r>
        <w:rPr>
          <w:rFonts w:hint="eastAsia"/>
        </w:rPr>
        <w:t>3300V；</w:t>
      </w:r>
    </w:p>
    <w:p w14:paraId="535191BC">
      <w:pPr>
        <w:pStyle w:val="174"/>
      </w:pPr>
      <w:r>
        <w:rPr>
          <w:rFonts w:hint="eastAsia"/>
        </w:rPr>
        <w:t>传动单元冷却方式为水冷；</w:t>
      </w:r>
    </w:p>
    <w:p w14:paraId="7B50AA24">
      <w:pPr>
        <w:pStyle w:val="174"/>
      </w:pPr>
      <w:r>
        <w:rPr>
          <w:rFonts w:hint="eastAsia"/>
        </w:rPr>
        <w:t>变频器功率组件主要包括二极管整流单元、有源整流单元、逆变单元、电容组单元、电阻制动单元、隔离单元、励磁单元（同步机）以及输入输出滤波单元；</w:t>
      </w:r>
    </w:p>
    <w:p w14:paraId="609C26E7">
      <w:pPr>
        <w:pStyle w:val="174"/>
      </w:pPr>
      <w:r>
        <w:rPr>
          <w:rFonts w:hint="eastAsia"/>
        </w:rPr>
        <w:t>系统性能指标见表1。</w:t>
      </w:r>
    </w:p>
    <w:p w14:paraId="618D679F">
      <w:pPr>
        <w:pStyle w:val="112"/>
        <w:spacing w:before="156" w:after="156"/>
      </w:pPr>
      <w:bookmarkStart w:id="63" w:name="_Toc150498061"/>
      <w:r>
        <w:rPr>
          <w:rFonts w:hint="eastAsia"/>
        </w:rPr>
        <w:t>恒转矩大功率交流传动系统性能指标</w:t>
      </w:r>
      <w:bookmarkEnd w:id="63"/>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835"/>
        <w:gridCol w:w="2268"/>
      </w:tblGrid>
      <w:tr w14:paraId="18F792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08CD3AB2">
            <w:pPr>
              <w:pStyle w:val="178"/>
            </w:pPr>
            <w:bookmarkStart w:id="64" w:name="_Hlk150439245"/>
            <w:r>
              <w:rPr>
                <w:rFonts w:hint="eastAsia"/>
              </w:rPr>
              <w:t>序号</w:t>
            </w:r>
          </w:p>
        </w:tc>
        <w:tc>
          <w:tcPr>
            <w:tcW w:w="2835" w:type="dxa"/>
            <w:tcBorders>
              <w:top w:val="single" w:color="auto" w:sz="8" w:space="0"/>
              <w:bottom w:val="single" w:color="auto" w:sz="8" w:space="0"/>
            </w:tcBorders>
            <w:shd w:val="clear" w:color="auto" w:fill="auto"/>
            <w:vAlign w:val="center"/>
          </w:tcPr>
          <w:p w14:paraId="445182C6">
            <w:pPr>
              <w:pStyle w:val="178"/>
            </w:pPr>
            <w:r>
              <w:rPr>
                <w:rFonts w:hint="eastAsia"/>
              </w:rPr>
              <w:t>项目名称</w:t>
            </w:r>
          </w:p>
        </w:tc>
        <w:tc>
          <w:tcPr>
            <w:tcW w:w="2268" w:type="dxa"/>
            <w:tcBorders>
              <w:top w:val="single" w:color="auto" w:sz="8" w:space="0"/>
              <w:bottom w:val="single" w:color="auto" w:sz="8" w:space="0"/>
            </w:tcBorders>
            <w:shd w:val="clear" w:color="auto" w:fill="auto"/>
            <w:vAlign w:val="center"/>
          </w:tcPr>
          <w:p w14:paraId="0612C40B">
            <w:pPr>
              <w:pStyle w:val="178"/>
            </w:pPr>
            <w:r>
              <w:rPr>
                <w:rFonts w:hint="eastAsia"/>
              </w:rPr>
              <w:t>指标</w:t>
            </w:r>
          </w:p>
        </w:tc>
      </w:tr>
      <w:tr w14:paraId="3D39E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6CCA2351">
            <w:pPr>
              <w:pStyle w:val="178"/>
            </w:pPr>
            <w:r>
              <w:rPr>
                <w:rFonts w:hint="eastAsia"/>
              </w:rPr>
              <w:t>1</w:t>
            </w:r>
          </w:p>
        </w:tc>
        <w:tc>
          <w:tcPr>
            <w:tcW w:w="2835" w:type="dxa"/>
            <w:tcBorders>
              <w:top w:val="single" w:color="auto" w:sz="8" w:space="0"/>
            </w:tcBorders>
            <w:shd w:val="clear" w:color="auto" w:fill="auto"/>
          </w:tcPr>
          <w:p w14:paraId="21B9BE02">
            <w:pPr>
              <w:pStyle w:val="178"/>
              <w:jc w:val="left"/>
            </w:pPr>
            <w:r>
              <w:rPr>
                <w:rFonts w:hint="eastAsia"/>
              </w:rPr>
              <w:t xml:space="preserve">静态调速精度 </w:t>
            </w:r>
          </w:p>
        </w:tc>
        <w:tc>
          <w:tcPr>
            <w:tcW w:w="2268" w:type="dxa"/>
            <w:tcBorders>
              <w:top w:val="single" w:color="auto" w:sz="8" w:space="0"/>
            </w:tcBorders>
            <w:shd w:val="clear" w:color="auto" w:fill="auto"/>
          </w:tcPr>
          <w:p w14:paraId="6DBB15A3">
            <w:pPr>
              <w:pStyle w:val="178"/>
            </w:pPr>
            <w:r>
              <w:rPr>
                <w:rFonts w:hint="eastAsia"/>
              </w:rPr>
              <w:t>≤0.01%</w:t>
            </w:r>
          </w:p>
        </w:tc>
      </w:tr>
      <w:tr w14:paraId="79B679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72B6052D">
            <w:pPr>
              <w:pStyle w:val="178"/>
            </w:pPr>
            <w:r>
              <w:rPr>
                <w:rFonts w:hint="eastAsia"/>
              </w:rPr>
              <w:t>2</w:t>
            </w:r>
          </w:p>
        </w:tc>
        <w:tc>
          <w:tcPr>
            <w:tcW w:w="2835" w:type="dxa"/>
            <w:shd w:val="clear" w:color="auto" w:fill="auto"/>
          </w:tcPr>
          <w:p w14:paraId="4BF18463">
            <w:pPr>
              <w:pStyle w:val="178"/>
              <w:jc w:val="left"/>
            </w:pPr>
            <w:r>
              <w:rPr>
                <w:rFonts w:hint="eastAsia"/>
              </w:rPr>
              <w:t xml:space="preserve">转矩电流响应时间 </w:t>
            </w:r>
            <w:r>
              <w:t>/</w:t>
            </w:r>
            <w:r>
              <w:rPr>
                <w:rFonts w:hint="eastAsia"/>
              </w:rPr>
              <w:t>ms</w:t>
            </w:r>
          </w:p>
        </w:tc>
        <w:tc>
          <w:tcPr>
            <w:tcW w:w="2268" w:type="dxa"/>
            <w:shd w:val="clear" w:color="auto" w:fill="auto"/>
          </w:tcPr>
          <w:p w14:paraId="0B709951">
            <w:pPr>
              <w:pStyle w:val="178"/>
            </w:pPr>
            <w:r>
              <w:rPr>
                <w:rFonts w:hint="eastAsia"/>
              </w:rPr>
              <w:t>≤10</w:t>
            </w:r>
          </w:p>
        </w:tc>
      </w:tr>
      <w:tr w14:paraId="274CB5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686456EC">
            <w:pPr>
              <w:pStyle w:val="178"/>
            </w:pPr>
            <w:r>
              <w:rPr>
                <w:rFonts w:hint="eastAsia"/>
              </w:rPr>
              <w:t>3</w:t>
            </w:r>
          </w:p>
        </w:tc>
        <w:tc>
          <w:tcPr>
            <w:tcW w:w="2835" w:type="dxa"/>
            <w:shd w:val="clear" w:color="auto" w:fill="auto"/>
          </w:tcPr>
          <w:p w14:paraId="6C67824F">
            <w:pPr>
              <w:pStyle w:val="178"/>
              <w:jc w:val="left"/>
            </w:pPr>
            <w:r>
              <w:rPr>
                <w:rFonts w:hint="eastAsia"/>
              </w:rPr>
              <w:t>速度响应时间（不带机械）</w:t>
            </w:r>
            <w:r>
              <w:t>/</w:t>
            </w:r>
            <w:r>
              <w:rPr>
                <w:rFonts w:hint="eastAsia"/>
              </w:rPr>
              <w:t>ms</w:t>
            </w:r>
          </w:p>
        </w:tc>
        <w:tc>
          <w:tcPr>
            <w:tcW w:w="2268" w:type="dxa"/>
            <w:shd w:val="clear" w:color="auto" w:fill="auto"/>
          </w:tcPr>
          <w:p w14:paraId="59FF0416">
            <w:pPr>
              <w:pStyle w:val="178"/>
            </w:pPr>
            <w:r>
              <w:rPr>
                <w:rFonts w:hint="eastAsia"/>
              </w:rPr>
              <w:t>≤50</w:t>
            </w:r>
          </w:p>
        </w:tc>
      </w:tr>
      <w:tr w14:paraId="469B8D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4E3A1F1">
            <w:pPr>
              <w:pStyle w:val="178"/>
            </w:pPr>
            <w:r>
              <w:rPr>
                <w:rFonts w:hint="eastAsia"/>
              </w:rPr>
              <w:t>4</w:t>
            </w:r>
          </w:p>
        </w:tc>
        <w:tc>
          <w:tcPr>
            <w:tcW w:w="2835" w:type="dxa"/>
            <w:shd w:val="clear" w:color="auto" w:fill="auto"/>
          </w:tcPr>
          <w:p w14:paraId="6BC87570">
            <w:pPr>
              <w:pStyle w:val="178"/>
              <w:jc w:val="left"/>
            </w:pPr>
            <w:r>
              <w:rPr>
                <w:rFonts w:hint="eastAsia"/>
              </w:rPr>
              <w:t xml:space="preserve">冲击速度下降 </w:t>
            </w:r>
            <w:r>
              <w:t>/</w:t>
            </w:r>
            <w:r>
              <w:rPr>
                <w:rFonts w:hint="eastAsia"/>
              </w:rPr>
              <w:t>s</w:t>
            </w:r>
          </w:p>
        </w:tc>
        <w:tc>
          <w:tcPr>
            <w:tcW w:w="2268" w:type="dxa"/>
            <w:shd w:val="clear" w:color="auto" w:fill="auto"/>
          </w:tcPr>
          <w:p w14:paraId="044E3032">
            <w:pPr>
              <w:pStyle w:val="178"/>
            </w:pPr>
            <w:r>
              <w:rPr>
                <w:rFonts w:hint="eastAsia"/>
              </w:rPr>
              <w:t>≤0.25%</w:t>
            </w:r>
          </w:p>
        </w:tc>
      </w:tr>
      <w:tr w14:paraId="740E28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89E0464">
            <w:pPr>
              <w:pStyle w:val="178"/>
            </w:pPr>
            <w:r>
              <w:rPr>
                <w:rFonts w:hint="eastAsia"/>
              </w:rPr>
              <w:t>5</w:t>
            </w:r>
          </w:p>
        </w:tc>
        <w:tc>
          <w:tcPr>
            <w:tcW w:w="2835" w:type="dxa"/>
            <w:shd w:val="clear" w:color="auto" w:fill="auto"/>
          </w:tcPr>
          <w:p w14:paraId="411B5781">
            <w:pPr>
              <w:pStyle w:val="178"/>
              <w:jc w:val="left"/>
            </w:pPr>
            <w:r>
              <w:rPr>
                <w:rFonts w:hint="eastAsia"/>
              </w:rPr>
              <w:t>转矩控制精度</w:t>
            </w:r>
          </w:p>
        </w:tc>
        <w:tc>
          <w:tcPr>
            <w:tcW w:w="2268" w:type="dxa"/>
            <w:shd w:val="clear" w:color="auto" w:fill="auto"/>
          </w:tcPr>
          <w:p w14:paraId="50F8CE46">
            <w:pPr>
              <w:pStyle w:val="178"/>
            </w:pPr>
            <w:r>
              <w:rPr>
                <w:rFonts w:hint="eastAsia"/>
              </w:rPr>
              <w:t>≤±1.0%</w:t>
            </w:r>
          </w:p>
        </w:tc>
      </w:tr>
      <w:tr w14:paraId="7111A5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E280A88">
            <w:pPr>
              <w:pStyle w:val="178"/>
            </w:pPr>
            <w:r>
              <w:rPr>
                <w:rFonts w:hint="eastAsia"/>
              </w:rPr>
              <w:t>6</w:t>
            </w:r>
          </w:p>
        </w:tc>
        <w:tc>
          <w:tcPr>
            <w:tcW w:w="2835" w:type="dxa"/>
            <w:shd w:val="clear" w:color="auto" w:fill="auto"/>
          </w:tcPr>
          <w:p w14:paraId="4128E8A2">
            <w:pPr>
              <w:pStyle w:val="178"/>
              <w:jc w:val="left"/>
            </w:pPr>
            <w:r>
              <w:rPr>
                <w:rFonts w:hint="eastAsia"/>
              </w:rPr>
              <w:t>调速范围</w:t>
            </w:r>
          </w:p>
        </w:tc>
        <w:tc>
          <w:tcPr>
            <w:tcW w:w="2268" w:type="dxa"/>
            <w:shd w:val="clear" w:color="auto" w:fill="auto"/>
          </w:tcPr>
          <w:p w14:paraId="597177E6">
            <w:pPr>
              <w:pStyle w:val="178"/>
            </w:pPr>
            <w:r>
              <w:rPr>
                <w:rFonts w:hint="eastAsia"/>
              </w:rPr>
              <w:t>1:100</w:t>
            </w:r>
          </w:p>
        </w:tc>
      </w:tr>
      <w:bookmarkEnd w:id="64"/>
    </w:tbl>
    <w:p w14:paraId="4D0F64A7">
      <w:pPr>
        <w:pStyle w:val="164"/>
      </w:pPr>
      <w:r>
        <w:rPr>
          <w:rFonts w:hint="eastAsia"/>
        </w:rPr>
        <w:t>小功率恒转矩交流传动的传动控制器选用低压交直交变频，且需满足以下要求：</w:t>
      </w:r>
    </w:p>
    <w:p w14:paraId="62952838">
      <w:pPr>
        <w:pStyle w:val="174"/>
        <w:numPr>
          <w:ilvl w:val="0"/>
          <w:numId w:val="32"/>
        </w:numPr>
      </w:pPr>
      <w:r>
        <w:rPr>
          <w:rFonts w:hint="eastAsia"/>
        </w:rPr>
        <w:t>控制方式采用V/F控制、矢量控制或直接转矩控制；</w:t>
      </w:r>
    </w:p>
    <w:p w14:paraId="0F34C61C">
      <w:pPr>
        <w:pStyle w:val="174"/>
      </w:pPr>
      <w:r>
        <w:rPr>
          <w:rFonts w:hint="eastAsia"/>
        </w:rPr>
        <w:t>主回路拓扑结采用两电平或三电平交直交变频；</w:t>
      </w:r>
    </w:p>
    <w:p w14:paraId="76A0EADF">
      <w:pPr>
        <w:pStyle w:val="174"/>
      </w:pPr>
      <w:r>
        <w:rPr>
          <w:rFonts w:hint="eastAsia"/>
        </w:rPr>
        <w:t>变频器电压等级通常包括AC</w:t>
      </w:r>
      <w:r>
        <w:t xml:space="preserve"> </w:t>
      </w:r>
      <w:r>
        <w:rPr>
          <w:rFonts w:hint="eastAsia"/>
        </w:rPr>
        <w:t>380（400）V、AC</w:t>
      </w:r>
      <w:r>
        <w:t xml:space="preserve"> </w:t>
      </w:r>
      <w:r>
        <w:rPr>
          <w:rFonts w:hint="eastAsia"/>
        </w:rPr>
        <w:t>500V、AC</w:t>
      </w:r>
      <w:r>
        <w:t xml:space="preserve"> </w:t>
      </w:r>
      <w:r>
        <w:rPr>
          <w:rFonts w:hint="eastAsia"/>
        </w:rPr>
        <w:t>690V；</w:t>
      </w:r>
    </w:p>
    <w:p w14:paraId="165F70E3">
      <w:pPr>
        <w:pStyle w:val="174"/>
      </w:pPr>
      <w:r>
        <w:rPr>
          <w:rFonts w:hint="eastAsia"/>
        </w:rPr>
        <w:t>传动单元冷却方式为自冷、风冷、水冷；</w:t>
      </w:r>
    </w:p>
    <w:p w14:paraId="667A8250">
      <w:pPr>
        <w:pStyle w:val="174"/>
      </w:pPr>
      <w:r>
        <w:rPr>
          <w:rFonts w:hint="eastAsia"/>
        </w:rPr>
        <w:t>变频器功率组件主要包括二极管整流单元、回馈整流单元、有源整流单元、逆变单元、电阻制动单元、输入输出滤波单元；</w:t>
      </w:r>
    </w:p>
    <w:p w14:paraId="04E62CB4">
      <w:pPr>
        <w:pStyle w:val="174"/>
      </w:pPr>
      <w:r>
        <w:rPr>
          <w:rFonts w:hint="eastAsia"/>
        </w:rPr>
        <w:t>系统性能指标见表2。</w:t>
      </w:r>
    </w:p>
    <w:p w14:paraId="0D4DAF9D">
      <w:pPr>
        <w:pStyle w:val="112"/>
        <w:spacing w:before="156" w:after="156"/>
      </w:pPr>
      <w:bookmarkStart w:id="65" w:name="_Toc150498062"/>
      <w:r>
        <w:rPr>
          <w:rFonts w:hint="eastAsia"/>
        </w:rPr>
        <w:t>恒转矩小功率交流传动系统性能指标</w:t>
      </w:r>
      <w:bookmarkEnd w:id="65"/>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835"/>
        <w:gridCol w:w="2268"/>
      </w:tblGrid>
      <w:tr w14:paraId="6AFB1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7856D2AE">
            <w:pPr>
              <w:pStyle w:val="178"/>
            </w:pPr>
            <w:r>
              <w:rPr>
                <w:rFonts w:hint="eastAsia"/>
              </w:rPr>
              <w:t>序号</w:t>
            </w:r>
          </w:p>
        </w:tc>
        <w:tc>
          <w:tcPr>
            <w:tcW w:w="2835" w:type="dxa"/>
            <w:tcBorders>
              <w:top w:val="single" w:color="auto" w:sz="8" w:space="0"/>
              <w:bottom w:val="single" w:color="auto" w:sz="8" w:space="0"/>
            </w:tcBorders>
            <w:shd w:val="clear" w:color="auto" w:fill="auto"/>
            <w:vAlign w:val="center"/>
          </w:tcPr>
          <w:p w14:paraId="35DD4357">
            <w:pPr>
              <w:pStyle w:val="178"/>
            </w:pPr>
            <w:r>
              <w:rPr>
                <w:rFonts w:hint="eastAsia"/>
              </w:rPr>
              <w:t>项目名称</w:t>
            </w:r>
          </w:p>
        </w:tc>
        <w:tc>
          <w:tcPr>
            <w:tcW w:w="2268" w:type="dxa"/>
            <w:tcBorders>
              <w:top w:val="single" w:color="auto" w:sz="8" w:space="0"/>
              <w:bottom w:val="single" w:color="auto" w:sz="8" w:space="0"/>
            </w:tcBorders>
            <w:shd w:val="clear" w:color="auto" w:fill="auto"/>
            <w:vAlign w:val="center"/>
          </w:tcPr>
          <w:p w14:paraId="046D2A44">
            <w:pPr>
              <w:pStyle w:val="178"/>
            </w:pPr>
            <w:r>
              <w:rPr>
                <w:rFonts w:hint="eastAsia"/>
              </w:rPr>
              <w:t>指标</w:t>
            </w:r>
          </w:p>
        </w:tc>
      </w:tr>
      <w:tr w14:paraId="30E0BE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3D624200">
            <w:pPr>
              <w:pStyle w:val="178"/>
            </w:pPr>
            <w:r>
              <w:rPr>
                <w:rFonts w:hint="eastAsia"/>
              </w:rPr>
              <w:t>1</w:t>
            </w:r>
          </w:p>
        </w:tc>
        <w:tc>
          <w:tcPr>
            <w:tcW w:w="2835" w:type="dxa"/>
            <w:tcBorders>
              <w:top w:val="single" w:color="auto" w:sz="8" w:space="0"/>
            </w:tcBorders>
            <w:shd w:val="clear" w:color="auto" w:fill="auto"/>
          </w:tcPr>
          <w:p w14:paraId="7D8AC41A">
            <w:pPr>
              <w:pStyle w:val="178"/>
              <w:jc w:val="left"/>
            </w:pPr>
            <w:r>
              <w:rPr>
                <w:rFonts w:hint="eastAsia"/>
              </w:rPr>
              <w:t>静态调速精度（带PG）</w:t>
            </w:r>
          </w:p>
        </w:tc>
        <w:tc>
          <w:tcPr>
            <w:tcW w:w="2268" w:type="dxa"/>
            <w:tcBorders>
              <w:top w:val="single" w:color="auto" w:sz="8" w:space="0"/>
            </w:tcBorders>
            <w:shd w:val="clear" w:color="auto" w:fill="auto"/>
          </w:tcPr>
          <w:p w14:paraId="4F920BEF">
            <w:pPr>
              <w:pStyle w:val="178"/>
            </w:pPr>
            <w:r>
              <w:rPr>
                <w:rFonts w:hint="eastAsia"/>
              </w:rPr>
              <w:t>≤0.05%</w:t>
            </w:r>
          </w:p>
        </w:tc>
      </w:tr>
      <w:tr w14:paraId="262DC7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8FE8C38">
            <w:pPr>
              <w:pStyle w:val="178"/>
            </w:pPr>
            <w:r>
              <w:rPr>
                <w:rFonts w:hint="eastAsia"/>
              </w:rPr>
              <w:t>2</w:t>
            </w:r>
          </w:p>
        </w:tc>
        <w:tc>
          <w:tcPr>
            <w:tcW w:w="2835" w:type="dxa"/>
            <w:shd w:val="clear" w:color="auto" w:fill="auto"/>
          </w:tcPr>
          <w:p w14:paraId="185616BD">
            <w:pPr>
              <w:pStyle w:val="178"/>
              <w:jc w:val="left"/>
            </w:pPr>
            <w:r>
              <w:rPr>
                <w:rFonts w:hint="eastAsia"/>
              </w:rPr>
              <w:t>静态调速精度（不带PG）</w:t>
            </w:r>
          </w:p>
        </w:tc>
        <w:tc>
          <w:tcPr>
            <w:tcW w:w="2268" w:type="dxa"/>
            <w:shd w:val="clear" w:color="auto" w:fill="auto"/>
          </w:tcPr>
          <w:p w14:paraId="39B314B2">
            <w:pPr>
              <w:pStyle w:val="178"/>
            </w:pPr>
            <w:r>
              <w:rPr>
                <w:rFonts w:hint="eastAsia"/>
              </w:rPr>
              <w:t>≤0.5%</w:t>
            </w:r>
          </w:p>
        </w:tc>
      </w:tr>
      <w:tr w14:paraId="72323F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5570D31">
            <w:pPr>
              <w:pStyle w:val="178"/>
            </w:pPr>
            <w:r>
              <w:rPr>
                <w:rFonts w:hint="eastAsia"/>
              </w:rPr>
              <w:t>3</w:t>
            </w:r>
          </w:p>
        </w:tc>
        <w:tc>
          <w:tcPr>
            <w:tcW w:w="2835" w:type="dxa"/>
            <w:shd w:val="clear" w:color="auto" w:fill="auto"/>
          </w:tcPr>
          <w:p w14:paraId="37A1E519">
            <w:pPr>
              <w:pStyle w:val="178"/>
              <w:jc w:val="left"/>
            </w:pPr>
            <w:r>
              <w:rPr>
                <w:rFonts w:hint="eastAsia"/>
              </w:rPr>
              <w:t xml:space="preserve">转矩电流响应时间 </w:t>
            </w:r>
            <w:r>
              <w:t>/</w:t>
            </w:r>
            <w:r>
              <w:rPr>
                <w:rFonts w:hint="eastAsia"/>
              </w:rPr>
              <w:t>ms</w:t>
            </w:r>
          </w:p>
        </w:tc>
        <w:tc>
          <w:tcPr>
            <w:tcW w:w="2268" w:type="dxa"/>
            <w:shd w:val="clear" w:color="auto" w:fill="auto"/>
          </w:tcPr>
          <w:p w14:paraId="58DEB0D2">
            <w:pPr>
              <w:pStyle w:val="178"/>
            </w:pPr>
            <w:r>
              <w:rPr>
                <w:rFonts w:hint="eastAsia"/>
              </w:rPr>
              <w:t>≤10</w:t>
            </w:r>
          </w:p>
        </w:tc>
      </w:tr>
      <w:tr w14:paraId="09097A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CC3C1CD">
            <w:pPr>
              <w:pStyle w:val="178"/>
            </w:pPr>
            <w:r>
              <w:rPr>
                <w:rFonts w:hint="eastAsia"/>
              </w:rPr>
              <w:t>4</w:t>
            </w:r>
          </w:p>
        </w:tc>
        <w:tc>
          <w:tcPr>
            <w:tcW w:w="2835" w:type="dxa"/>
            <w:shd w:val="clear" w:color="auto" w:fill="auto"/>
          </w:tcPr>
          <w:p w14:paraId="4CEE996F">
            <w:pPr>
              <w:pStyle w:val="178"/>
              <w:jc w:val="left"/>
            </w:pPr>
            <w:r>
              <w:rPr>
                <w:rFonts w:hint="eastAsia"/>
              </w:rPr>
              <w:t>速度响应时间（带PG）</w:t>
            </w:r>
            <w:r>
              <w:t>/</w:t>
            </w:r>
            <w:r>
              <w:rPr>
                <w:rFonts w:hint="eastAsia"/>
              </w:rPr>
              <w:t>ms</w:t>
            </w:r>
          </w:p>
        </w:tc>
        <w:tc>
          <w:tcPr>
            <w:tcW w:w="2268" w:type="dxa"/>
            <w:shd w:val="clear" w:color="auto" w:fill="auto"/>
          </w:tcPr>
          <w:p w14:paraId="7881077F">
            <w:pPr>
              <w:pStyle w:val="178"/>
            </w:pPr>
            <w:r>
              <w:rPr>
                <w:rFonts w:hint="eastAsia"/>
              </w:rPr>
              <w:t>≤75</w:t>
            </w:r>
          </w:p>
        </w:tc>
      </w:tr>
      <w:tr w14:paraId="11C44A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4BB1AD08">
            <w:pPr>
              <w:pStyle w:val="178"/>
            </w:pPr>
            <w:r>
              <w:rPr>
                <w:rFonts w:hint="eastAsia"/>
              </w:rPr>
              <w:t>5</w:t>
            </w:r>
          </w:p>
        </w:tc>
        <w:tc>
          <w:tcPr>
            <w:tcW w:w="2835" w:type="dxa"/>
            <w:shd w:val="clear" w:color="auto" w:fill="auto"/>
          </w:tcPr>
          <w:p w14:paraId="7A47D722">
            <w:pPr>
              <w:pStyle w:val="178"/>
              <w:jc w:val="left"/>
            </w:pPr>
            <w:r>
              <w:rPr>
                <w:rFonts w:hint="eastAsia"/>
              </w:rPr>
              <w:t>速度响应时间（不带PG）</w:t>
            </w:r>
            <w:r>
              <w:t>/</w:t>
            </w:r>
            <w:r>
              <w:rPr>
                <w:rFonts w:hint="eastAsia"/>
              </w:rPr>
              <w:t>ms</w:t>
            </w:r>
          </w:p>
        </w:tc>
        <w:tc>
          <w:tcPr>
            <w:tcW w:w="2268" w:type="dxa"/>
            <w:shd w:val="clear" w:color="auto" w:fill="auto"/>
          </w:tcPr>
          <w:p w14:paraId="31151B47">
            <w:pPr>
              <w:pStyle w:val="178"/>
            </w:pPr>
            <w:r>
              <w:rPr>
                <w:rFonts w:hint="eastAsia"/>
              </w:rPr>
              <w:t>≤150</w:t>
            </w:r>
          </w:p>
        </w:tc>
      </w:tr>
      <w:tr w14:paraId="5D9121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3260B8AA">
            <w:pPr>
              <w:pStyle w:val="178"/>
            </w:pPr>
            <w:r>
              <w:rPr>
                <w:rFonts w:hint="eastAsia"/>
              </w:rPr>
              <w:t>6</w:t>
            </w:r>
          </w:p>
        </w:tc>
        <w:tc>
          <w:tcPr>
            <w:tcW w:w="2835" w:type="dxa"/>
            <w:shd w:val="clear" w:color="auto" w:fill="auto"/>
          </w:tcPr>
          <w:p w14:paraId="43991591">
            <w:pPr>
              <w:pStyle w:val="178"/>
              <w:jc w:val="left"/>
            </w:pPr>
            <w:r>
              <w:rPr>
                <w:rFonts w:hint="eastAsia"/>
              </w:rPr>
              <w:t>转矩控制精度</w:t>
            </w:r>
          </w:p>
        </w:tc>
        <w:tc>
          <w:tcPr>
            <w:tcW w:w="2268" w:type="dxa"/>
            <w:shd w:val="clear" w:color="auto" w:fill="auto"/>
          </w:tcPr>
          <w:p w14:paraId="62DD4446">
            <w:pPr>
              <w:pStyle w:val="178"/>
            </w:pPr>
            <w:r>
              <w:rPr>
                <w:rFonts w:hint="eastAsia"/>
              </w:rPr>
              <w:t>≤±2.0%</w:t>
            </w:r>
          </w:p>
        </w:tc>
      </w:tr>
      <w:tr w14:paraId="71DCE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23B181FA">
            <w:pPr>
              <w:pStyle w:val="178"/>
            </w:pPr>
            <w:r>
              <w:rPr>
                <w:rFonts w:hint="eastAsia"/>
              </w:rPr>
              <w:t>7</w:t>
            </w:r>
          </w:p>
        </w:tc>
        <w:tc>
          <w:tcPr>
            <w:tcW w:w="2835" w:type="dxa"/>
            <w:shd w:val="clear" w:color="auto" w:fill="auto"/>
          </w:tcPr>
          <w:p w14:paraId="6BD41F1F">
            <w:pPr>
              <w:pStyle w:val="178"/>
              <w:jc w:val="left"/>
            </w:pPr>
            <w:r>
              <w:rPr>
                <w:rFonts w:hint="eastAsia"/>
              </w:rPr>
              <w:t>调速范围</w:t>
            </w:r>
          </w:p>
        </w:tc>
        <w:tc>
          <w:tcPr>
            <w:tcW w:w="2268" w:type="dxa"/>
            <w:shd w:val="clear" w:color="auto" w:fill="auto"/>
          </w:tcPr>
          <w:p w14:paraId="43BAD728">
            <w:pPr>
              <w:pStyle w:val="178"/>
            </w:pPr>
            <w:r>
              <w:rPr>
                <w:rFonts w:hint="eastAsia"/>
              </w:rPr>
              <w:t>1:100</w:t>
            </w:r>
          </w:p>
        </w:tc>
      </w:tr>
    </w:tbl>
    <w:p w14:paraId="43746090">
      <w:pPr>
        <w:pStyle w:val="164"/>
        <w:numPr>
          <w:ilvl w:val="0"/>
          <w:numId w:val="0"/>
        </w:numPr>
      </w:pPr>
      <w:bookmarkStart w:id="66" w:name="_Hlk150440340"/>
    </w:p>
    <w:p w14:paraId="62A95F3C">
      <w:pPr>
        <w:pStyle w:val="164"/>
      </w:pPr>
      <w:r>
        <w:rPr>
          <w:rFonts w:hint="eastAsia"/>
        </w:rPr>
        <w:t>风机、水泵等不需要速度闭环控制的交流调速系统，控制方式宜采用V/F控制。</w:t>
      </w:r>
    </w:p>
    <w:p w14:paraId="16B7625B">
      <w:pPr>
        <w:pStyle w:val="65"/>
        <w:spacing w:before="156" w:after="156"/>
      </w:pPr>
      <w:r>
        <w:rPr>
          <w:rFonts w:hint="eastAsia"/>
        </w:rPr>
        <w:t>直流电气传动系统</w:t>
      </w:r>
    </w:p>
    <w:bookmarkEnd w:id="66"/>
    <w:p w14:paraId="14450392">
      <w:pPr>
        <w:pStyle w:val="56"/>
        <w:ind w:firstLine="420"/>
      </w:pPr>
      <w:r>
        <w:rPr>
          <w:rFonts w:hint="eastAsia"/>
        </w:rPr>
        <w:t>直流传动由直流调速装置控制；直流调速装置根据负载的控制要求分为两象限运行的直流装置和四象限运行的直流装置；直流调速装置需要具备以下要求：</w:t>
      </w:r>
    </w:p>
    <w:p w14:paraId="36A6A898">
      <w:pPr>
        <w:pStyle w:val="174"/>
        <w:numPr>
          <w:ilvl w:val="0"/>
          <w:numId w:val="33"/>
        </w:numPr>
      </w:pPr>
      <w:r>
        <w:rPr>
          <w:rFonts w:hint="eastAsia"/>
        </w:rPr>
        <w:t>功率元件：可控硅</w:t>
      </w:r>
    </w:p>
    <w:p w14:paraId="329E9DAB">
      <w:pPr>
        <w:pStyle w:val="174"/>
      </w:pPr>
      <w:r>
        <w:rPr>
          <w:rFonts w:hint="eastAsia"/>
        </w:rPr>
        <w:t>电压等级：440V～1000V；</w:t>
      </w:r>
    </w:p>
    <w:p w14:paraId="0A1389C8">
      <w:pPr>
        <w:pStyle w:val="174"/>
      </w:pPr>
      <w:r>
        <w:rPr>
          <w:rFonts w:hint="eastAsia"/>
        </w:rPr>
        <w:t>控制方式：EMF方式、速度传感器反馈方式；</w:t>
      </w:r>
    </w:p>
    <w:p w14:paraId="2A997D46">
      <w:pPr>
        <w:pStyle w:val="174"/>
      </w:pPr>
      <w:r>
        <w:rPr>
          <w:rFonts w:hint="eastAsia"/>
        </w:rPr>
        <w:t>传动单元散热器类型：铝型材散热器、铜型材散热器、热管散热器、水冷散热器；</w:t>
      </w:r>
    </w:p>
    <w:p w14:paraId="5D67A212">
      <w:pPr>
        <w:pStyle w:val="174"/>
      </w:pPr>
      <w:r>
        <w:rPr>
          <w:rFonts w:hint="eastAsia"/>
        </w:rPr>
        <w:t>整流电压的脉波数：6脉波、12脉波；</w:t>
      </w:r>
    </w:p>
    <w:p w14:paraId="6BC17CDB">
      <w:pPr>
        <w:pStyle w:val="174"/>
      </w:pPr>
      <w:r>
        <w:rPr>
          <w:rFonts w:hint="eastAsia"/>
        </w:rPr>
        <w:t>励磁整流方式：单相半控桥、三相全控桥；</w:t>
      </w:r>
    </w:p>
    <w:p w14:paraId="78DFC21C">
      <w:pPr>
        <w:pStyle w:val="174"/>
      </w:pPr>
      <w:r>
        <w:rPr>
          <w:rFonts w:hint="eastAsia"/>
        </w:rPr>
        <w:t>系统性能指标见表3。</w:t>
      </w:r>
    </w:p>
    <w:p w14:paraId="3B26A362">
      <w:pPr>
        <w:pStyle w:val="112"/>
        <w:spacing w:before="156" w:after="156"/>
      </w:pPr>
      <w:bookmarkStart w:id="67" w:name="_Toc150498063"/>
      <w:r>
        <w:rPr>
          <w:rFonts w:hint="eastAsia"/>
        </w:rPr>
        <w:t>直流电气传动系统性能指标</w:t>
      </w:r>
      <w:bookmarkEnd w:id="67"/>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699"/>
        <w:gridCol w:w="2835"/>
        <w:gridCol w:w="2268"/>
      </w:tblGrid>
      <w:tr w14:paraId="1E290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699" w:type="dxa"/>
            <w:tcBorders>
              <w:top w:val="single" w:color="auto" w:sz="8" w:space="0"/>
              <w:bottom w:val="single" w:color="auto" w:sz="8" w:space="0"/>
            </w:tcBorders>
            <w:shd w:val="clear" w:color="auto" w:fill="auto"/>
            <w:vAlign w:val="center"/>
          </w:tcPr>
          <w:p w14:paraId="5456C024">
            <w:pPr>
              <w:pStyle w:val="178"/>
            </w:pPr>
            <w:r>
              <w:rPr>
                <w:rFonts w:hint="eastAsia"/>
              </w:rPr>
              <w:t>序号</w:t>
            </w:r>
          </w:p>
        </w:tc>
        <w:tc>
          <w:tcPr>
            <w:tcW w:w="2835" w:type="dxa"/>
            <w:tcBorders>
              <w:top w:val="single" w:color="auto" w:sz="8" w:space="0"/>
              <w:bottom w:val="single" w:color="auto" w:sz="8" w:space="0"/>
            </w:tcBorders>
            <w:shd w:val="clear" w:color="auto" w:fill="auto"/>
            <w:vAlign w:val="center"/>
          </w:tcPr>
          <w:p w14:paraId="1F16013E">
            <w:pPr>
              <w:pStyle w:val="178"/>
            </w:pPr>
            <w:r>
              <w:rPr>
                <w:rFonts w:hint="eastAsia"/>
              </w:rPr>
              <w:t>项目名称</w:t>
            </w:r>
          </w:p>
        </w:tc>
        <w:tc>
          <w:tcPr>
            <w:tcW w:w="2268" w:type="dxa"/>
            <w:tcBorders>
              <w:top w:val="single" w:color="auto" w:sz="8" w:space="0"/>
              <w:bottom w:val="single" w:color="auto" w:sz="8" w:space="0"/>
            </w:tcBorders>
            <w:shd w:val="clear" w:color="auto" w:fill="auto"/>
            <w:vAlign w:val="center"/>
          </w:tcPr>
          <w:p w14:paraId="2A3A6B09">
            <w:pPr>
              <w:pStyle w:val="178"/>
            </w:pPr>
            <w:r>
              <w:rPr>
                <w:rFonts w:hint="eastAsia"/>
              </w:rPr>
              <w:t>指标</w:t>
            </w:r>
          </w:p>
        </w:tc>
      </w:tr>
      <w:tr w14:paraId="2FB221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tcBorders>
              <w:top w:val="single" w:color="auto" w:sz="8" w:space="0"/>
            </w:tcBorders>
            <w:shd w:val="clear" w:color="auto" w:fill="auto"/>
            <w:vAlign w:val="center"/>
          </w:tcPr>
          <w:p w14:paraId="26B1847A">
            <w:pPr>
              <w:pStyle w:val="178"/>
            </w:pPr>
            <w:r>
              <w:rPr>
                <w:rFonts w:hint="eastAsia"/>
              </w:rPr>
              <w:t>1</w:t>
            </w:r>
          </w:p>
        </w:tc>
        <w:tc>
          <w:tcPr>
            <w:tcW w:w="2835" w:type="dxa"/>
            <w:tcBorders>
              <w:top w:val="single" w:color="auto" w:sz="8" w:space="0"/>
            </w:tcBorders>
            <w:shd w:val="clear" w:color="auto" w:fill="auto"/>
          </w:tcPr>
          <w:p w14:paraId="03340DFF">
            <w:pPr>
              <w:pStyle w:val="178"/>
              <w:jc w:val="left"/>
            </w:pPr>
            <w:r>
              <w:rPr>
                <w:rFonts w:hint="eastAsia"/>
              </w:rPr>
              <w:t>静态调速精度</w:t>
            </w:r>
          </w:p>
        </w:tc>
        <w:tc>
          <w:tcPr>
            <w:tcW w:w="2268" w:type="dxa"/>
            <w:tcBorders>
              <w:top w:val="single" w:color="auto" w:sz="8" w:space="0"/>
            </w:tcBorders>
            <w:shd w:val="clear" w:color="auto" w:fill="auto"/>
          </w:tcPr>
          <w:p w14:paraId="7F09A2A9">
            <w:pPr>
              <w:pStyle w:val="178"/>
            </w:pPr>
            <w:r>
              <w:rPr>
                <w:rFonts w:hint="eastAsia"/>
              </w:rPr>
              <w:t>≤0.01%</w:t>
            </w:r>
          </w:p>
        </w:tc>
      </w:tr>
      <w:tr w14:paraId="0D322FD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FCEA360">
            <w:pPr>
              <w:pStyle w:val="178"/>
            </w:pPr>
            <w:r>
              <w:rPr>
                <w:rFonts w:hint="eastAsia"/>
              </w:rPr>
              <w:t>2</w:t>
            </w:r>
          </w:p>
        </w:tc>
        <w:tc>
          <w:tcPr>
            <w:tcW w:w="2835" w:type="dxa"/>
            <w:shd w:val="clear" w:color="auto" w:fill="auto"/>
          </w:tcPr>
          <w:p w14:paraId="155E8A1F">
            <w:pPr>
              <w:pStyle w:val="178"/>
              <w:jc w:val="left"/>
            </w:pPr>
            <w:r>
              <w:rPr>
                <w:rFonts w:hint="eastAsia"/>
              </w:rPr>
              <w:t xml:space="preserve">转矩电流响应时间 </w:t>
            </w:r>
            <w:r>
              <w:t>/</w:t>
            </w:r>
            <w:r>
              <w:rPr>
                <w:rFonts w:hint="eastAsia"/>
              </w:rPr>
              <w:t>ms</w:t>
            </w:r>
          </w:p>
        </w:tc>
        <w:tc>
          <w:tcPr>
            <w:tcW w:w="2268" w:type="dxa"/>
            <w:shd w:val="clear" w:color="auto" w:fill="auto"/>
          </w:tcPr>
          <w:p w14:paraId="66E57E7B">
            <w:pPr>
              <w:pStyle w:val="178"/>
            </w:pPr>
            <w:r>
              <w:rPr>
                <w:rFonts w:hint="eastAsia"/>
              </w:rPr>
              <w:t>≤10</w:t>
            </w:r>
          </w:p>
        </w:tc>
      </w:tr>
      <w:tr w14:paraId="336073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596322CD">
            <w:pPr>
              <w:pStyle w:val="178"/>
            </w:pPr>
            <w:r>
              <w:rPr>
                <w:rFonts w:hint="eastAsia"/>
              </w:rPr>
              <w:t>3</w:t>
            </w:r>
          </w:p>
        </w:tc>
        <w:tc>
          <w:tcPr>
            <w:tcW w:w="2835" w:type="dxa"/>
            <w:shd w:val="clear" w:color="auto" w:fill="auto"/>
          </w:tcPr>
          <w:p w14:paraId="4B3AF36E">
            <w:pPr>
              <w:pStyle w:val="178"/>
              <w:jc w:val="left"/>
            </w:pPr>
            <w:r>
              <w:rPr>
                <w:rFonts w:hint="eastAsia"/>
              </w:rPr>
              <w:t>速度响应时间（不带机械）</w:t>
            </w:r>
            <w:r>
              <w:t>/</w:t>
            </w:r>
            <w:r>
              <w:rPr>
                <w:rFonts w:hint="eastAsia"/>
              </w:rPr>
              <w:t>ms</w:t>
            </w:r>
          </w:p>
        </w:tc>
        <w:tc>
          <w:tcPr>
            <w:tcW w:w="2268" w:type="dxa"/>
            <w:shd w:val="clear" w:color="auto" w:fill="auto"/>
          </w:tcPr>
          <w:p w14:paraId="2F999E73">
            <w:pPr>
              <w:pStyle w:val="178"/>
            </w:pPr>
            <w:r>
              <w:rPr>
                <w:rFonts w:hint="eastAsia"/>
              </w:rPr>
              <w:t>≤50</w:t>
            </w:r>
          </w:p>
        </w:tc>
      </w:tr>
      <w:tr w14:paraId="16D86A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16341C6E">
            <w:pPr>
              <w:pStyle w:val="178"/>
            </w:pPr>
            <w:r>
              <w:rPr>
                <w:rFonts w:hint="eastAsia"/>
              </w:rPr>
              <w:t>4</w:t>
            </w:r>
          </w:p>
        </w:tc>
        <w:tc>
          <w:tcPr>
            <w:tcW w:w="2835" w:type="dxa"/>
            <w:shd w:val="clear" w:color="auto" w:fill="auto"/>
          </w:tcPr>
          <w:p w14:paraId="68335810">
            <w:pPr>
              <w:pStyle w:val="178"/>
              <w:jc w:val="left"/>
            </w:pPr>
            <w:r>
              <w:rPr>
                <w:rFonts w:hint="eastAsia"/>
              </w:rPr>
              <w:t>转矩控制精度</w:t>
            </w:r>
          </w:p>
        </w:tc>
        <w:tc>
          <w:tcPr>
            <w:tcW w:w="2268" w:type="dxa"/>
            <w:shd w:val="clear" w:color="auto" w:fill="auto"/>
          </w:tcPr>
          <w:p w14:paraId="14C64F2F">
            <w:pPr>
              <w:pStyle w:val="178"/>
            </w:pPr>
            <w:r>
              <w:rPr>
                <w:rFonts w:hint="eastAsia"/>
              </w:rPr>
              <w:t>≤±1.0%</w:t>
            </w:r>
          </w:p>
        </w:tc>
      </w:tr>
      <w:tr w14:paraId="31AC2F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699" w:type="dxa"/>
            <w:shd w:val="clear" w:color="auto" w:fill="auto"/>
            <w:vAlign w:val="center"/>
          </w:tcPr>
          <w:p w14:paraId="07836BAB">
            <w:pPr>
              <w:pStyle w:val="178"/>
            </w:pPr>
            <w:r>
              <w:rPr>
                <w:rFonts w:hint="eastAsia"/>
              </w:rPr>
              <w:t>5</w:t>
            </w:r>
          </w:p>
        </w:tc>
        <w:tc>
          <w:tcPr>
            <w:tcW w:w="2835" w:type="dxa"/>
            <w:shd w:val="clear" w:color="auto" w:fill="auto"/>
          </w:tcPr>
          <w:p w14:paraId="57C62988">
            <w:pPr>
              <w:pStyle w:val="178"/>
              <w:jc w:val="left"/>
            </w:pPr>
            <w:r>
              <w:rPr>
                <w:rFonts w:hint="eastAsia"/>
              </w:rPr>
              <w:t>调速范围</w:t>
            </w:r>
          </w:p>
        </w:tc>
        <w:tc>
          <w:tcPr>
            <w:tcW w:w="2268" w:type="dxa"/>
            <w:shd w:val="clear" w:color="auto" w:fill="auto"/>
          </w:tcPr>
          <w:p w14:paraId="683418E6">
            <w:pPr>
              <w:pStyle w:val="178"/>
            </w:pPr>
            <w:r>
              <w:rPr>
                <w:rFonts w:hint="eastAsia"/>
              </w:rPr>
              <w:t>1:100</w:t>
            </w:r>
          </w:p>
        </w:tc>
      </w:tr>
    </w:tbl>
    <w:p w14:paraId="359CD80E">
      <w:pPr>
        <w:pStyle w:val="65"/>
        <w:spacing w:before="156" w:after="156"/>
      </w:pPr>
      <w:r>
        <w:rPr>
          <w:rFonts w:hint="eastAsia"/>
        </w:rPr>
        <w:t>马达控制中心（MCC）</w:t>
      </w:r>
    </w:p>
    <w:p w14:paraId="5D1960F5">
      <w:pPr>
        <w:pStyle w:val="56"/>
        <w:ind w:firstLine="420"/>
      </w:pPr>
      <w:r>
        <w:rPr>
          <w:rFonts w:hint="eastAsia"/>
        </w:rPr>
        <w:t>交流不调速电机由MCC控制，每台电机回路需要如下元件：断路器、接触器（可逆电机2个）、热继电器或电机保护装置等。大于一定规格的电机宜采用软起动方式，配置软启动器。</w:t>
      </w:r>
    </w:p>
    <w:p w14:paraId="31A988F9">
      <w:pPr>
        <w:pStyle w:val="56"/>
        <w:ind w:firstLine="420"/>
        <w:rPr>
          <w:strike/>
        </w:rPr>
      </w:pPr>
      <w:r>
        <w:rPr>
          <w:rFonts w:hint="eastAsia"/>
        </w:rPr>
        <w:t>MCC系统宜配远程I/O与PLC系统进行通讯。</w:t>
      </w:r>
    </w:p>
    <w:p w14:paraId="4FF8767F">
      <w:pPr>
        <w:pStyle w:val="56"/>
        <w:ind w:firstLine="420"/>
      </w:pPr>
    </w:p>
    <w:p w14:paraId="09E6CF44">
      <w:pPr>
        <w:pStyle w:val="105"/>
        <w:spacing w:before="156" w:after="156"/>
      </w:pPr>
      <w:bookmarkStart w:id="68" w:name="_Toc14807"/>
      <w:bookmarkStart w:id="69" w:name="_Hlk147649588"/>
      <w:r>
        <w:rPr>
          <w:rFonts w:hint="eastAsia"/>
        </w:rPr>
        <w:t>基础自动化控制系统要求</w:t>
      </w:r>
      <w:bookmarkEnd w:id="68"/>
    </w:p>
    <w:bookmarkEnd w:id="69"/>
    <w:p w14:paraId="76AA111B">
      <w:pPr>
        <w:pStyle w:val="65"/>
        <w:spacing w:before="156" w:after="156"/>
      </w:pPr>
      <w:r>
        <w:rPr>
          <w:rFonts w:hint="eastAsia"/>
        </w:rPr>
        <w:t>控制系统一般要求</w:t>
      </w:r>
    </w:p>
    <w:p w14:paraId="755F3BDB">
      <w:pPr>
        <w:pStyle w:val="164"/>
      </w:pPr>
      <w:r>
        <w:rPr>
          <w:rFonts w:hint="eastAsia"/>
        </w:rPr>
        <w:t>环境可靠性要求：设备运行环境要求满足设备关键部件使用要求，对于外围环境不符合的，应制定合理的设计方案以保证设备控制器及传感器等正常工作，如温度≥40℃环境下，控制器等电子元件应予于降温系统设计；湿度高于80%需要考虑干燥空气设计。</w:t>
      </w:r>
    </w:p>
    <w:p w14:paraId="618834EC">
      <w:pPr>
        <w:pStyle w:val="164"/>
      </w:pPr>
      <w:r>
        <w:rPr>
          <w:rFonts w:hint="eastAsia"/>
        </w:rPr>
        <w:t>设备安装及柜体设计应考虑冲击和震动，并满足</w:t>
      </w:r>
      <w:bookmarkStart w:id="70" w:name="_Hlk150440960"/>
      <w:r>
        <w:rPr>
          <w:rFonts w:hint="eastAsia"/>
        </w:rPr>
        <w:t>GB/T</w:t>
      </w:r>
      <w:r>
        <w:t xml:space="preserve"> </w:t>
      </w:r>
      <w:r>
        <w:rPr>
          <w:rFonts w:hint="eastAsia"/>
        </w:rPr>
        <w:t>15706—2012</w:t>
      </w:r>
      <w:bookmarkEnd w:id="70"/>
      <w:r>
        <w:rPr>
          <w:rFonts w:hint="eastAsia"/>
        </w:rPr>
        <w:t>中6.2.12.2和GB</w:t>
      </w:r>
      <w:r>
        <w:t xml:space="preserve">/T </w:t>
      </w:r>
      <w:r>
        <w:rPr>
          <w:rFonts w:hint="eastAsia"/>
        </w:rPr>
        <w:t>5226.1—20</w:t>
      </w:r>
      <w:r>
        <w:t>19</w:t>
      </w:r>
      <w:r>
        <w:rPr>
          <w:rFonts w:hint="eastAsia"/>
        </w:rPr>
        <w:t>中4.4.8的要求。</w:t>
      </w:r>
    </w:p>
    <w:p w14:paraId="41631F05">
      <w:pPr>
        <w:pStyle w:val="164"/>
      </w:pPr>
      <w:r>
        <w:rPr>
          <w:rFonts w:hint="eastAsia"/>
        </w:rPr>
        <w:t>设备运行操作方式：自动化控制系统的操作模式应具备手动、自动功能，由带锁定的转换开关选择，机械设备的不同生产工艺在人机界面系统（HMI）上通过授权方式可设定或选择，设备的运转方式由物理硬件选择开关配合编程控制器共同完成。</w:t>
      </w:r>
    </w:p>
    <w:p w14:paraId="12A9E221">
      <w:pPr>
        <w:pStyle w:val="164"/>
      </w:pPr>
      <w:r>
        <w:rPr>
          <w:rFonts w:hint="eastAsia"/>
        </w:rPr>
        <w:t>控制器选取设计：宜采用可编程序控制器作为主控制器，控制器处理能力，任务扫描周期等应满足机器工业安全控制（</w:t>
      </w:r>
      <w:r>
        <w:t>GB/T 16855.1</w:t>
      </w:r>
      <w:r>
        <w:rPr>
          <w:rFonts w:hint="eastAsia"/>
        </w:rPr>
        <w:t>）相关标准，设备控制器应满足网络安全隔离相关要求，主控制器与主控制器之间相互通信交换数据应满足机器设备控制相关产品要求规范进行设计。</w:t>
      </w:r>
    </w:p>
    <w:p w14:paraId="1A54C144">
      <w:pPr>
        <w:pStyle w:val="164"/>
      </w:pPr>
      <w:r>
        <w:rPr>
          <w:rFonts w:hint="eastAsia"/>
        </w:rPr>
        <w:t>控制系统架构设计：大型系统建议采用多控制器协同多任务控制设计，中型系统建议采用主站+分布式结构，小型系统建议采用主站直接控制。</w:t>
      </w:r>
    </w:p>
    <w:p w14:paraId="408706CC">
      <w:pPr>
        <w:pStyle w:val="164"/>
      </w:pPr>
      <w:r>
        <w:rPr>
          <w:rFonts w:hint="eastAsia"/>
        </w:rPr>
        <w:t>控制系统故障报警及诊断：系统具有故障诊断功能，当设备出现故障时，应能将故障显示出来；包括系统诊断，I/O诊断，过程诊断及网络拓扑诊断等功能；电气系统的控制和监控功能应符合GB</w:t>
      </w:r>
      <w:r>
        <w:t xml:space="preserve"> </w:t>
      </w:r>
      <w:r>
        <w:rPr>
          <w:rFonts w:hint="eastAsia"/>
        </w:rPr>
        <w:t>27607—2011中5.4部分的规定。</w:t>
      </w:r>
    </w:p>
    <w:p w14:paraId="171CA9B0">
      <w:pPr>
        <w:pStyle w:val="164"/>
      </w:pPr>
      <w:r>
        <w:rPr>
          <w:rFonts w:hint="eastAsia"/>
        </w:rPr>
        <w:t>控制系统余量设计：机架电源至少10%剩余可用电源，现场总线的循环时间满足时序控制要求精度，一般情况下要求：CPU循环扫描周期≤100ms，20%≤PLC存储空间使用量≤80%，网络负荷≤70%， I/O模块配置至少留有10%余量。</w:t>
      </w:r>
    </w:p>
    <w:p w14:paraId="41A675CA">
      <w:pPr>
        <w:pStyle w:val="65"/>
        <w:spacing w:before="156" w:after="156"/>
      </w:pPr>
      <w:r>
        <w:rPr>
          <w:rFonts w:hint="eastAsia"/>
        </w:rPr>
        <w:t>现场总线及通讯</w:t>
      </w:r>
    </w:p>
    <w:p w14:paraId="2A01B0B5">
      <w:pPr>
        <w:pStyle w:val="164"/>
      </w:pPr>
      <w:r>
        <w:rPr>
          <w:rFonts w:hint="eastAsia"/>
        </w:rPr>
        <w:t>现场总线通讯技术应符合IEC 61158的规定。</w:t>
      </w:r>
    </w:p>
    <w:p w14:paraId="1DE4DFEE">
      <w:pPr>
        <w:pStyle w:val="164"/>
      </w:pPr>
      <w:r>
        <w:rPr>
          <w:rFonts w:hint="eastAsia"/>
        </w:rPr>
        <w:t>各设备间通讯方式应首选符合主控制器控制通讯协议要求，在满足要求及控制带宽的情况下，应尽可能选取满足IEEE 802.3规定的工业以太网通讯，当采用100M及以上带宽以太网通讯时采用电气网络时两个终端间距离不超过100米,当通讯网络超出此范围时，应采用光纤等复合形式进行组网通讯。</w:t>
      </w:r>
    </w:p>
    <w:p w14:paraId="706F6E92">
      <w:pPr>
        <w:pStyle w:val="164"/>
      </w:pPr>
      <w:r>
        <w:rPr>
          <w:rFonts w:hint="eastAsia"/>
        </w:rPr>
        <w:t>当设备采用无线通讯组网时，也能够当考虑信号中继强度及控制信号的连续可靠性，对于系统要求较高的时序逻辑控制，采用本地主控制器+远程总控制器分层控制，通讯方式为本地高速总线通讯，远程采用5G/wifi/蓝牙/光纤等。</w:t>
      </w:r>
    </w:p>
    <w:p w14:paraId="7DF1D152">
      <w:pPr>
        <w:pStyle w:val="65"/>
        <w:spacing w:before="156" w:after="156"/>
      </w:pPr>
      <w:r>
        <w:rPr>
          <w:rFonts w:hint="eastAsia"/>
        </w:rPr>
        <w:t>设备通讯信号交互设计</w:t>
      </w:r>
    </w:p>
    <w:p w14:paraId="40F8216A">
      <w:pPr>
        <w:pStyle w:val="164"/>
      </w:pPr>
      <w:r>
        <w:rPr>
          <w:rFonts w:hint="eastAsia"/>
        </w:rPr>
        <w:t>采用通讯与第三方自动化装置信号交互：与自动化设备控制系统的通讯接口尽量采用耦合器，尽量不采用联合组网造成双方通讯带宽系统干扰。</w:t>
      </w:r>
    </w:p>
    <w:p w14:paraId="0A26A545">
      <w:pPr>
        <w:pStyle w:val="164"/>
      </w:pPr>
      <w:r>
        <w:rPr>
          <w:rFonts w:hint="eastAsia"/>
        </w:rPr>
        <w:t>本体设备与自身分站信号交互：优先采用联合组网控制方式，对于本体设备总线协议不同的，采用扩展通讯或者信号中转转换实现。</w:t>
      </w:r>
    </w:p>
    <w:p w14:paraId="079EFFAB">
      <w:pPr>
        <w:pStyle w:val="164"/>
      </w:pPr>
      <w:r>
        <w:rPr>
          <w:rFonts w:hint="eastAsia"/>
        </w:rPr>
        <w:t>与上层信息系统交互信号设计：应设计独立网络通讯功能的接口硬件设计，如与MES系统对接，如与上层大型信息化系统信号交互时必要时需要设置硬件防火墙或安全网关等硬件设备。</w:t>
      </w:r>
    </w:p>
    <w:p w14:paraId="79C2EE0D">
      <w:pPr>
        <w:pStyle w:val="65"/>
        <w:spacing w:before="156" w:after="156"/>
      </w:pPr>
      <w:r>
        <w:rPr>
          <w:rFonts w:hint="eastAsia"/>
        </w:rPr>
        <w:t>设备人机交互界面系统</w:t>
      </w:r>
    </w:p>
    <w:p w14:paraId="46336BFF">
      <w:pPr>
        <w:pStyle w:val="164"/>
      </w:pPr>
      <w:r>
        <w:rPr>
          <w:rFonts w:hint="eastAsia"/>
        </w:rPr>
        <w:t>独立设备应设置人机交互界面装置（上位机或者HMI），主要完成整个设备的操作及控制显示与指导和设备运行状态监视，如设备运行模式、设备运行条件、设备运行数据、生产的过程数据等过程状态检测。</w:t>
      </w:r>
    </w:p>
    <w:p w14:paraId="3DC2F878">
      <w:pPr>
        <w:pStyle w:val="164"/>
      </w:pPr>
      <w:r>
        <w:rPr>
          <w:rFonts w:hint="eastAsia"/>
        </w:rPr>
        <w:t>设备人机交互界面设计应满足，用于操作或维护人员对设备工艺参数进行设定和监控，并具备保存生产工艺参数（或者配方）的功能，具备不同授权级别分级控制权限密码等功能。</w:t>
      </w:r>
    </w:p>
    <w:p w14:paraId="7BC2DD78">
      <w:pPr>
        <w:pStyle w:val="164"/>
      </w:pPr>
      <w:r>
        <w:rPr>
          <w:rFonts w:hint="eastAsia"/>
        </w:rPr>
        <w:t>人机交互界面通过与PLC进行数据交互，实现设备工艺参数设定、工况选择、运行数据和状态监控、故障报警及诊断、辅助操作等实时监视。</w:t>
      </w:r>
    </w:p>
    <w:p w14:paraId="7DB7488A">
      <w:pPr>
        <w:pStyle w:val="164"/>
      </w:pPr>
      <w:r>
        <w:rPr>
          <w:rFonts w:hint="eastAsia"/>
        </w:rPr>
        <w:t>设备人机交互界面报警功能：故障报警信息的显示及记录，故障查询、统计及分析等功能。</w:t>
      </w:r>
    </w:p>
    <w:p w14:paraId="7B66D163">
      <w:pPr>
        <w:pStyle w:val="65"/>
        <w:spacing w:before="156" w:after="156"/>
      </w:pPr>
      <w:r>
        <w:rPr>
          <w:rFonts w:hint="eastAsia"/>
        </w:rPr>
        <w:t>设备仪表及检测元件选型要求</w:t>
      </w:r>
    </w:p>
    <w:p w14:paraId="327BBB87">
      <w:pPr>
        <w:pStyle w:val="164"/>
      </w:pPr>
      <w:r>
        <w:rPr>
          <w:rFonts w:hint="eastAsia"/>
        </w:rPr>
        <w:t>设备仪表的精度选择应符合GB/T 13283的规定。</w:t>
      </w:r>
    </w:p>
    <w:p w14:paraId="4FD5E78F">
      <w:pPr>
        <w:pStyle w:val="164"/>
      </w:pPr>
      <w:r>
        <w:rPr>
          <w:rFonts w:hint="eastAsia"/>
        </w:rPr>
        <w:t>设备仪表的分配应符合</w:t>
      </w:r>
      <w:bookmarkStart w:id="71" w:name="_Hlk150494857"/>
      <w:r>
        <w:rPr>
          <w:rFonts w:hint="eastAsia"/>
        </w:rPr>
        <w:t>GB/T 36245</w:t>
      </w:r>
      <w:bookmarkEnd w:id="71"/>
      <w:r>
        <w:rPr>
          <w:rFonts w:hint="eastAsia"/>
        </w:rPr>
        <w:t>的规定，具备电测量功能的智能仪表应同时满足通讯要求。</w:t>
      </w:r>
    </w:p>
    <w:p w14:paraId="5C2137A8">
      <w:pPr>
        <w:pStyle w:val="164"/>
      </w:pPr>
      <w:r>
        <w:rPr>
          <w:rFonts w:hint="eastAsia"/>
        </w:rPr>
        <w:t>检测元件选取应满足量程、精度和误差要求、稳定性要求、工作温度范围要求、通讯要求、安装尺寸及与电路性能密切相关的其他要求。</w:t>
      </w:r>
    </w:p>
    <w:p w14:paraId="016118A7">
      <w:pPr>
        <w:pStyle w:val="164"/>
      </w:pPr>
      <w:r>
        <w:rPr>
          <w:rFonts w:hint="eastAsia"/>
        </w:rPr>
        <w:t>设备检测元件的数字离散信号检测有效性应不低于系统有效检测精度，防止信号失真。</w:t>
      </w:r>
    </w:p>
    <w:p w14:paraId="04FB725F">
      <w:pPr>
        <w:pStyle w:val="105"/>
        <w:spacing w:before="156" w:after="156"/>
      </w:pPr>
      <w:bookmarkStart w:id="72" w:name="_Toc8664"/>
      <w:r>
        <w:rPr>
          <w:rFonts w:hint="eastAsia"/>
        </w:rPr>
        <w:t>过程自动化控制系统要求</w:t>
      </w:r>
      <w:bookmarkEnd w:id="72"/>
    </w:p>
    <w:p w14:paraId="3D5F66BA">
      <w:pPr>
        <w:pStyle w:val="65"/>
        <w:spacing w:before="156" w:after="156"/>
      </w:pPr>
      <w:bookmarkStart w:id="73" w:name="_Hlk147649709"/>
      <w:r>
        <w:rPr>
          <w:rFonts w:hint="eastAsia"/>
        </w:rPr>
        <w:t>主要功能</w:t>
      </w:r>
    </w:p>
    <w:bookmarkEnd w:id="73"/>
    <w:p w14:paraId="0FF4C619">
      <w:pPr>
        <w:pStyle w:val="164"/>
      </w:pPr>
      <w:r>
        <w:rPr>
          <w:rFonts w:hint="eastAsia"/>
        </w:rPr>
        <w:t>根据机组生产工艺和相关数学模型的要求对生产线各机械设备的工作状态进行优化设定。</w:t>
      </w:r>
    </w:p>
    <w:p w14:paraId="3C605D1D">
      <w:pPr>
        <w:pStyle w:val="164"/>
      </w:pPr>
      <w:r>
        <w:rPr>
          <w:rFonts w:hint="eastAsia"/>
        </w:rPr>
        <w:t>功能评价包括以下元素：</w:t>
      </w:r>
    </w:p>
    <w:p w14:paraId="57E0E592">
      <w:pPr>
        <w:pStyle w:val="56"/>
        <w:ind w:firstLine="420"/>
      </w:pPr>
      <w:r>
        <w:rPr>
          <w:rFonts w:hint="eastAsia"/>
        </w:rPr>
        <w:t>a)数学模型：应从生产工艺角度出发，通过一系列的数学模型（在线或离线）进行计算，得到设备生产的设定值，并传送到基础自动化系统，可进行人工干预调整；</w:t>
      </w:r>
    </w:p>
    <w:p w14:paraId="69D3E92E">
      <w:pPr>
        <w:pStyle w:val="56"/>
        <w:ind w:firstLine="420"/>
        <w:rPr>
          <w:strike/>
        </w:rPr>
      </w:pPr>
      <w:r>
        <w:rPr>
          <w:rFonts w:hint="eastAsia"/>
        </w:rPr>
        <w:t>b)模型自适应：数学模型应具备在线自动优化功能。数学模型的自适应控制可以针对实际控制目标侧的数值以及模型计算值，对控制模型当中的学习部分进行及时修正，并纠正模型偏差，从而不断提升模型预报精确度，大幅度提高控制效果。</w:t>
      </w:r>
    </w:p>
    <w:p w14:paraId="01A56D12">
      <w:pPr>
        <w:pStyle w:val="56"/>
        <w:ind w:firstLine="420"/>
      </w:pPr>
      <w:r>
        <w:rPr>
          <w:rFonts w:hint="eastAsia"/>
        </w:rPr>
        <w:t>c)设定规程表格：应具备设定规程表格功能，可以通过查询工艺表格，得到设备生产的工艺设定值，并传送到基础自动化系统，具备人工修改的接口。</w:t>
      </w:r>
    </w:p>
    <w:p w14:paraId="4255F978">
      <w:pPr>
        <w:pStyle w:val="56"/>
        <w:ind w:firstLine="420"/>
      </w:pPr>
      <w:r>
        <w:rPr>
          <w:rFonts w:hint="eastAsia"/>
        </w:rPr>
        <w:t>d)物料跟踪：应具备对物料（原料、中间制品、成品）进行在线跟踪的功能。确定物料在生产线上的实际位置和相关状况；</w:t>
      </w:r>
    </w:p>
    <w:p w14:paraId="775057B1">
      <w:pPr>
        <w:pStyle w:val="56"/>
        <w:ind w:firstLine="420"/>
      </w:pPr>
      <w:r>
        <w:rPr>
          <w:rFonts w:hint="eastAsia"/>
        </w:rPr>
        <w:t>e)初始数据管理：应具备对产品初始数据管理的功能。如原料数据、目标成品数据等，可由操作员输入，或批量导入，也可从外部系统获得。同时有权限的操作员还能对这些数据进行修改、查询、复制、删除等操作；</w:t>
      </w:r>
    </w:p>
    <w:p w14:paraId="60412A91">
      <w:pPr>
        <w:pStyle w:val="56"/>
        <w:ind w:firstLine="420"/>
      </w:pPr>
      <w:r>
        <w:rPr>
          <w:rFonts w:hint="eastAsia"/>
        </w:rPr>
        <w:t>f)数据通讯：应具备与生产控制系统、基础自动化系统、具备通讯能力的单体设备等第三方系统通讯的能力。可从生产控制系统获得生产计划、要求信息，同时也需要向生产控制系统提交成品数据、生产工艺设定数据等；可向基础自动化系统下发生产设定、生产提示等信息，同时也可从基础自动化系统获取各种生产过程数据；其数据通讯应符合GB/T 38854的规定；</w:t>
      </w:r>
    </w:p>
    <w:p w14:paraId="3F0AF3E3">
      <w:pPr>
        <w:pStyle w:val="56"/>
        <w:ind w:firstLine="420"/>
      </w:pPr>
      <w:r>
        <w:rPr>
          <w:rFonts w:hint="eastAsia"/>
        </w:rPr>
        <w:t>g)通讯协议：应具备支持TCP、UDP、OPC、webService、串口、DBlink、API等主流通讯协议或接口；</w:t>
      </w:r>
    </w:p>
    <w:p w14:paraId="223B24EE">
      <w:pPr>
        <w:pStyle w:val="56"/>
        <w:ind w:firstLine="420"/>
      </w:pPr>
      <w:r>
        <w:rPr>
          <w:rFonts w:hint="eastAsia"/>
        </w:rPr>
        <w:t>h)生产数据汇聚：应具备对包括生产过程数据、成品数据、停机信息、能耗信息等进行汇聚的功能。为将生产时各种数据汇总并保存成各种报表及数据分析提供数据基础；</w:t>
      </w:r>
    </w:p>
    <w:p w14:paraId="520493A7">
      <w:pPr>
        <w:pStyle w:val="56"/>
        <w:ind w:firstLine="420"/>
      </w:pPr>
      <w:r>
        <w:rPr>
          <w:rFonts w:hint="eastAsia"/>
        </w:rPr>
        <w:t>i)模拟生产功能：应具备过程控制系统独立模拟，进行各项功能检验；与基础自动化级联合模拟，实现模拟生产效果，设备检查、数据检验等。</w:t>
      </w:r>
    </w:p>
    <w:p w14:paraId="14A15BAA">
      <w:pPr>
        <w:pStyle w:val="56"/>
        <w:ind w:firstLine="420"/>
      </w:pPr>
      <w:r>
        <w:rPr>
          <w:rFonts w:hint="eastAsia"/>
        </w:rPr>
        <w:t>j)HMI功能要求：</w:t>
      </w:r>
    </w:p>
    <w:p w14:paraId="0D46551D">
      <w:pPr>
        <w:pStyle w:val="56"/>
        <w:ind w:firstLine="420"/>
      </w:pPr>
      <w:r>
        <w:rPr>
          <w:rFonts w:hint="eastAsia"/>
        </w:rPr>
        <w:t>1）权限管理：应具备权限管理功能，为不同生产区域、不同操作人员设置其自身的操作权限；</w:t>
      </w:r>
    </w:p>
    <w:p w14:paraId="5E3BF088">
      <w:pPr>
        <w:pStyle w:val="56"/>
        <w:ind w:firstLine="420"/>
      </w:pPr>
      <w:r>
        <w:rPr>
          <w:rFonts w:hint="eastAsia"/>
        </w:rPr>
        <w:t>2）班组管理：应具备不同类型的班组管理功能；</w:t>
      </w:r>
    </w:p>
    <w:p w14:paraId="3C8777AF">
      <w:pPr>
        <w:pStyle w:val="56"/>
        <w:ind w:firstLine="420"/>
      </w:pPr>
      <w:r>
        <w:rPr>
          <w:rFonts w:hint="eastAsia"/>
        </w:rPr>
        <w:t>3）应具备界面友好，易于操作的特点，不同界面功能划分清晰合理，关键操作需确认后执行；</w:t>
      </w:r>
    </w:p>
    <w:p w14:paraId="34074C17">
      <w:pPr>
        <w:pStyle w:val="56"/>
        <w:ind w:firstLine="420"/>
      </w:pPr>
      <w:r>
        <w:rPr>
          <w:rFonts w:hint="eastAsia"/>
        </w:rPr>
        <w:t>4）应满足界面刷新频率高，不卡顿等要求；</w:t>
      </w:r>
    </w:p>
    <w:p w14:paraId="16FEEE31">
      <w:pPr>
        <w:pStyle w:val="56"/>
        <w:ind w:firstLine="420"/>
      </w:pPr>
      <w:r>
        <w:rPr>
          <w:rFonts w:hint="eastAsia"/>
        </w:rPr>
        <w:t>5）HMI界面应能自动适配显示器分辨率；</w:t>
      </w:r>
    </w:p>
    <w:p w14:paraId="4D048D7D">
      <w:pPr>
        <w:pStyle w:val="56"/>
        <w:ind w:firstLine="420"/>
      </w:pPr>
      <w:r>
        <w:rPr>
          <w:rFonts w:hint="eastAsia"/>
        </w:rPr>
        <w:t>6）应具备根据客户需求生成报表功能。</w:t>
      </w:r>
    </w:p>
    <w:p w14:paraId="42B4DD63">
      <w:pPr>
        <w:pStyle w:val="56"/>
        <w:ind w:firstLine="420"/>
      </w:pPr>
      <w:r>
        <w:rPr>
          <w:rFonts w:hint="eastAsia"/>
        </w:rPr>
        <w:t>k)数据库：关键数据应具备存储持久化功能，生产数据可根据需求存储相应的时间，并能够自动管理历史数据。</w:t>
      </w:r>
    </w:p>
    <w:p w14:paraId="2F9DE4CD">
      <w:pPr>
        <w:pStyle w:val="56"/>
        <w:ind w:firstLine="420"/>
      </w:pPr>
      <w:r>
        <w:rPr>
          <w:rFonts w:hint="eastAsia"/>
        </w:rPr>
        <w:t>l)系统运行稳定性：系统应能保证长期稳定运行，参考标准：连续720小时无故障率&gt;=99%，无数据丢失 平均无故障运行时间&gt;5000小时，恢复时间&lt;4小时。</w:t>
      </w:r>
    </w:p>
    <w:p w14:paraId="575F4B09">
      <w:pPr>
        <w:pStyle w:val="56"/>
        <w:ind w:firstLine="420"/>
      </w:pPr>
      <w:r>
        <w:rPr>
          <w:rFonts w:hint="eastAsia"/>
        </w:rPr>
        <w:t>系统运维工具：应具备专门的运维工具，工具需具备运维便利、对运维人员友好等特点。</w:t>
      </w:r>
    </w:p>
    <w:p w14:paraId="7DCE8BCE">
      <w:pPr>
        <w:pStyle w:val="65"/>
        <w:spacing w:before="156" w:after="156"/>
      </w:pPr>
      <w:r>
        <w:rPr>
          <w:rFonts w:hint="eastAsia"/>
        </w:rPr>
        <w:t>系统架构</w:t>
      </w:r>
    </w:p>
    <w:p w14:paraId="77D6617B">
      <w:pPr>
        <w:pStyle w:val="164"/>
      </w:pPr>
      <w:r>
        <w:rPr>
          <w:rFonts w:hint="eastAsia"/>
        </w:rPr>
        <w:t>系统软件评价包括以下元素：</w:t>
      </w:r>
    </w:p>
    <w:p w14:paraId="7666B16D">
      <w:pPr>
        <w:pStyle w:val="174"/>
        <w:numPr>
          <w:ilvl w:val="0"/>
          <w:numId w:val="34"/>
        </w:numPr>
      </w:pPr>
      <w:r>
        <w:t></w:t>
      </w:r>
      <w:r>
        <w:rPr>
          <w:rFonts w:hint="eastAsia"/>
        </w:rPr>
        <w:t>具备操作系统，可支持</w:t>
      </w:r>
      <w:r>
        <w:t>windows</w:t>
      </w:r>
      <w:r>
        <w:rPr>
          <w:rFonts w:hint="eastAsia"/>
        </w:rPr>
        <w:t>或</w:t>
      </w:r>
      <w:r>
        <w:t>linux</w:t>
      </w:r>
      <w:r>
        <w:rPr>
          <w:rFonts w:hint="eastAsia"/>
        </w:rPr>
        <w:t>系统；</w:t>
      </w:r>
    </w:p>
    <w:p w14:paraId="5CB1ABA4">
      <w:pPr>
        <w:pStyle w:val="174"/>
      </w:pPr>
      <w:r>
        <w:t></w:t>
      </w:r>
      <w:r>
        <w:rPr>
          <w:rFonts w:hint="eastAsia"/>
        </w:rPr>
        <w:t>具备开发软件；</w:t>
      </w:r>
    </w:p>
    <w:p w14:paraId="271294F6">
      <w:pPr>
        <w:pStyle w:val="174"/>
      </w:pPr>
      <w:r>
        <w:t></w:t>
      </w:r>
      <w:r>
        <w:rPr>
          <w:rFonts w:hint="eastAsia"/>
        </w:rPr>
        <w:t>具备数据库；</w:t>
      </w:r>
    </w:p>
    <w:p w14:paraId="0EE967CE">
      <w:pPr>
        <w:pStyle w:val="174"/>
      </w:pPr>
      <w:r>
        <w:t></w:t>
      </w:r>
      <w:r>
        <w:rPr>
          <w:rFonts w:hint="eastAsia"/>
        </w:rPr>
        <w:t>具备通信网络软件；</w:t>
      </w:r>
    </w:p>
    <w:p w14:paraId="2B3FF36C">
      <w:pPr>
        <w:pStyle w:val="174"/>
      </w:pPr>
      <w:r>
        <w:t></w:t>
      </w:r>
      <w:r>
        <w:rPr>
          <w:rFonts w:hint="eastAsia"/>
        </w:rPr>
        <w:t>具备工具服务软件；</w:t>
      </w:r>
    </w:p>
    <w:p w14:paraId="4F6A48CE">
      <w:pPr>
        <w:pStyle w:val="174"/>
      </w:pPr>
      <w:r>
        <w:t></w:t>
      </w:r>
      <w:r>
        <w:rPr>
          <w:rFonts w:hint="eastAsia"/>
        </w:rPr>
        <w:t>具备安全性软件；</w:t>
      </w:r>
    </w:p>
    <w:p w14:paraId="3B77E71F">
      <w:pPr>
        <w:pStyle w:val="174"/>
      </w:pPr>
      <w:r>
        <w:t></w:t>
      </w:r>
      <w:r>
        <w:rPr>
          <w:rFonts w:hint="eastAsia"/>
        </w:rPr>
        <w:t>具备系统软件间相互兼容的特点。</w:t>
      </w:r>
    </w:p>
    <w:p w14:paraId="01EA5367">
      <w:pPr>
        <w:pStyle w:val="164"/>
      </w:pPr>
      <w:r>
        <w:rPr>
          <w:rFonts w:hint="eastAsia"/>
        </w:rPr>
        <w:t>应用软件评价包括以下元素：</w:t>
      </w:r>
    </w:p>
    <w:p w14:paraId="158E404E">
      <w:pPr>
        <w:pStyle w:val="174"/>
        <w:numPr>
          <w:ilvl w:val="0"/>
          <w:numId w:val="35"/>
        </w:numPr>
      </w:pPr>
      <w:r>
        <w:t></w:t>
      </w:r>
      <w:r>
        <w:rPr>
          <w:rFonts w:hint="eastAsia"/>
        </w:rPr>
        <w:t>具备实时性；</w:t>
      </w:r>
    </w:p>
    <w:p w14:paraId="0D45B86C">
      <w:pPr>
        <w:pStyle w:val="174"/>
      </w:pPr>
      <w:r>
        <w:t></w:t>
      </w:r>
      <w:r>
        <w:rPr>
          <w:rFonts w:hint="eastAsia"/>
        </w:rPr>
        <w:t>具备高可靠性；</w:t>
      </w:r>
    </w:p>
    <w:p w14:paraId="46C0C7AC">
      <w:pPr>
        <w:pStyle w:val="174"/>
      </w:pPr>
      <w:r>
        <w:t></w:t>
      </w:r>
      <w:r>
        <w:rPr>
          <w:rFonts w:hint="eastAsia"/>
        </w:rPr>
        <w:t>具备可采用单一软件结构，但采用分布式架构（</w:t>
      </w:r>
      <w:r>
        <w:t>C/S</w:t>
      </w:r>
      <w:r>
        <w:rPr>
          <w:rFonts w:hint="eastAsia"/>
        </w:rPr>
        <w:t>或</w:t>
      </w:r>
      <w:r>
        <w:t>B/S</w:t>
      </w:r>
      <w:r>
        <w:rPr>
          <w:rFonts w:hint="eastAsia"/>
        </w:rPr>
        <w:t>）为更优；</w:t>
      </w:r>
    </w:p>
    <w:p w14:paraId="6CB8F36A">
      <w:pPr>
        <w:pStyle w:val="174"/>
      </w:pPr>
      <w:r>
        <w:t></w:t>
      </w:r>
      <w:r>
        <w:rPr>
          <w:rFonts w:hint="eastAsia"/>
        </w:rPr>
        <w:t>具备易维护性；</w:t>
      </w:r>
    </w:p>
    <w:p w14:paraId="0E5F12DC">
      <w:pPr>
        <w:pStyle w:val="174"/>
      </w:pPr>
      <w:r>
        <w:t></w:t>
      </w:r>
      <w:r>
        <w:rPr>
          <w:rFonts w:hint="eastAsia"/>
        </w:rPr>
        <w:t>具备易操作性；</w:t>
      </w:r>
    </w:p>
    <w:p w14:paraId="70634461">
      <w:pPr>
        <w:pStyle w:val="174"/>
      </w:pPr>
      <w:r>
        <w:t></w:t>
      </w:r>
      <w:r>
        <w:rPr>
          <w:rFonts w:hint="eastAsia"/>
        </w:rPr>
        <w:t>具备可测试性，在投用所有相关的功能后，通过系统模拟测试功能对详细的功能进行检验。</w:t>
      </w:r>
    </w:p>
    <w:p w14:paraId="2B4341DD">
      <w:pPr>
        <w:pStyle w:val="164"/>
      </w:pPr>
      <w:r>
        <w:rPr>
          <w:rFonts w:hint="eastAsia"/>
        </w:rPr>
        <w:t>核心硬件评价包括以下元素：</w:t>
      </w:r>
    </w:p>
    <w:p w14:paraId="4E42823E">
      <w:pPr>
        <w:pStyle w:val="174"/>
        <w:numPr>
          <w:ilvl w:val="0"/>
          <w:numId w:val="36"/>
        </w:numPr>
      </w:pPr>
      <w:r>
        <w:t></w:t>
      </w:r>
      <w:r>
        <w:rPr>
          <w:rFonts w:hint="eastAsia"/>
        </w:rPr>
        <w:t>硬件技术水平较为先进，运行寿命长；</w:t>
      </w:r>
    </w:p>
    <w:p w14:paraId="688B5EE3">
      <w:pPr>
        <w:pStyle w:val="174"/>
      </w:pPr>
      <w:r>
        <w:t></w:t>
      </w:r>
      <w:r>
        <w:rPr>
          <w:rFonts w:hint="eastAsia"/>
        </w:rPr>
        <w:t>服务器具备可扩展性；</w:t>
      </w:r>
    </w:p>
    <w:p w14:paraId="45C4068D">
      <w:pPr>
        <w:pStyle w:val="174"/>
      </w:pPr>
      <w:r>
        <w:t></w:t>
      </w:r>
      <w:r>
        <w:rPr>
          <w:rFonts w:hint="eastAsia"/>
        </w:rPr>
        <w:t>考虑数据库的稳定运行，可配备独立数据服务器；</w:t>
      </w:r>
    </w:p>
    <w:p w14:paraId="0C3C3222">
      <w:pPr>
        <w:pStyle w:val="174"/>
      </w:pPr>
      <w:r>
        <w:t></w:t>
      </w:r>
      <w:r>
        <w:rPr>
          <w:rFonts w:hint="eastAsia"/>
        </w:rPr>
        <w:t>防止因计算机硬件发生故障造成停机，根据功能需求可设置热备或冷备服务器；</w:t>
      </w:r>
    </w:p>
    <w:p w14:paraId="7C5BECD5">
      <w:pPr>
        <w:pStyle w:val="174"/>
      </w:pPr>
      <w:r>
        <w:t></w:t>
      </w:r>
      <w:r>
        <w:rPr>
          <w:rFonts w:hint="eastAsia"/>
        </w:rPr>
        <w:t>采用磁盘阵列，提高硬盘的可靠性和读写性能；</w:t>
      </w:r>
    </w:p>
    <w:p w14:paraId="6D99A734">
      <w:pPr>
        <w:pStyle w:val="174"/>
      </w:pPr>
      <w:r>
        <w:t></w:t>
      </w:r>
      <w:r>
        <w:rPr>
          <w:rFonts w:hint="eastAsia"/>
        </w:rPr>
        <w:t>根据功能需求，关键部件可支持热插拨和冗余；</w:t>
      </w:r>
    </w:p>
    <w:p w14:paraId="3AB07199">
      <w:pPr>
        <w:pStyle w:val="174"/>
      </w:pPr>
      <w:r>
        <w:t></w:t>
      </w:r>
      <w:r>
        <w:rPr>
          <w:rFonts w:hint="eastAsia"/>
        </w:rPr>
        <w:t>接入不间断电源，保证服务器的供电质量；</w:t>
      </w:r>
    </w:p>
    <w:p w14:paraId="1E02D03A">
      <w:pPr>
        <w:pStyle w:val="174"/>
      </w:pPr>
      <w:r>
        <w:t></w:t>
      </w:r>
      <w:r>
        <w:rPr>
          <w:rFonts w:hint="eastAsia"/>
        </w:rPr>
        <w:t>电源冗余及故障监控；</w:t>
      </w:r>
    </w:p>
    <w:p w14:paraId="6CFB0C25">
      <w:pPr>
        <w:pStyle w:val="174"/>
      </w:pPr>
      <w:r>
        <w:t></w:t>
      </w:r>
      <w:r>
        <w:rPr>
          <w:rFonts w:hint="eastAsia"/>
        </w:rPr>
        <w:t>对于特殊场景所需的服务器，需要单独配置冷却系统；</w:t>
      </w:r>
    </w:p>
    <w:p w14:paraId="760DE7CA">
      <w:pPr>
        <w:pStyle w:val="174"/>
      </w:pPr>
      <w:r>
        <w:t></w:t>
      </w:r>
      <w:r>
        <w:rPr>
          <w:rFonts w:hint="eastAsia"/>
        </w:rPr>
        <w:t>需具备网络监测能力；</w:t>
      </w:r>
    </w:p>
    <w:p w14:paraId="0E82366F">
      <w:pPr>
        <w:pStyle w:val="174"/>
      </w:pPr>
      <w:r>
        <w:t></w:t>
      </w:r>
      <w:r>
        <w:rPr>
          <w:rFonts w:hint="eastAsia"/>
        </w:rPr>
        <w:t>服务器算力、存储需要具备足够的余量。</w:t>
      </w:r>
    </w:p>
    <w:p w14:paraId="346EF227">
      <w:pPr>
        <w:pStyle w:val="164"/>
      </w:pPr>
      <w:r>
        <w:rPr>
          <w:rFonts w:hint="eastAsia"/>
        </w:rPr>
        <w:t>HMI设备评价包括以下元素：</w:t>
      </w:r>
    </w:p>
    <w:p w14:paraId="1F4C93FE">
      <w:pPr>
        <w:pStyle w:val="174"/>
        <w:numPr>
          <w:ilvl w:val="0"/>
          <w:numId w:val="37"/>
        </w:numPr>
      </w:pPr>
      <w:r>
        <w:t></w:t>
      </w:r>
      <w:r>
        <w:rPr>
          <w:rFonts w:hint="eastAsia"/>
        </w:rPr>
        <w:t>用普通的</w:t>
      </w:r>
      <w:r>
        <w:t>PC</w:t>
      </w:r>
      <w:r>
        <w:rPr>
          <w:rFonts w:hint="eastAsia"/>
        </w:rPr>
        <w:t>台式机，采用客户端—服务器或浏览器</w:t>
      </w:r>
      <w:r>
        <w:t>-</w:t>
      </w:r>
      <w:r>
        <w:rPr>
          <w:rFonts w:hint="eastAsia"/>
        </w:rPr>
        <w:t>服务器方式。</w:t>
      </w:r>
    </w:p>
    <w:p w14:paraId="57D6383C">
      <w:pPr>
        <w:pStyle w:val="174"/>
      </w:pPr>
      <w:r>
        <w:t></w:t>
      </w:r>
      <w:r>
        <w:rPr>
          <w:rFonts w:hint="eastAsia"/>
        </w:rPr>
        <w:t>硬件技术水平较为先进，运行寿命长；</w:t>
      </w:r>
    </w:p>
    <w:p w14:paraId="50384224">
      <w:pPr>
        <w:pStyle w:val="174"/>
      </w:pPr>
      <w:r>
        <w:t></w:t>
      </w:r>
      <w:r>
        <w:rPr>
          <w:rFonts w:hint="eastAsia"/>
        </w:rPr>
        <w:t>需具备可扩展性；</w:t>
      </w:r>
    </w:p>
    <w:p w14:paraId="194E51F2">
      <w:pPr>
        <w:pStyle w:val="174"/>
      </w:pPr>
      <w:r>
        <w:t>HMI</w:t>
      </w:r>
      <w:r>
        <w:rPr>
          <w:rFonts w:hint="eastAsia"/>
        </w:rPr>
        <w:t>数量可根据需求灵活配置；</w:t>
      </w:r>
    </w:p>
    <w:p w14:paraId="6CAA75D8">
      <w:pPr>
        <w:pStyle w:val="174"/>
      </w:pPr>
      <w:r>
        <w:t></w:t>
      </w:r>
      <w:r>
        <w:rPr>
          <w:rFonts w:hint="eastAsia"/>
        </w:rPr>
        <w:t>接入不间断电源，保证</w:t>
      </w:r>
      <w:r>
        <w:t>HMI</w:t>
      </w:r>
      <w:r>
        <w:rPr>
          <w:rFonts w:hint="eastAsia"/>
        </w:rPr>
        <w:t>设备的供电质量。</w:t>
      </w:r>
    </w:p>
    <w:p w14:paraId="6277E3DE">
      <w:pPr>
        <w:pStyle w:val="164"/>
      </w:pPr>
      <w:r>
        <w:rPr>
          <w:rFonts w:hint="eastAsia"/>
        </w:rPr>
        <w:t>通信网络的评价：采用以太网联接，通信速度为10M/100M自适应，或者更高。</w:t>
      </w:r>
    </w:p>
    <w:p w14:paraId="2C6D93FE">
      <w:pPr>
        <w:pStyle w:val="105"/>
        <w:spacing w:before="156" w:after="156"/>
      </w:pPr>
      <w:bookmarkStart w:id="74" w:name="_Toc31834"/>
      <w:r>
        <w:rPr>
          <w:rFonts w:hint="eastAsia"/>
        </w:rPr>
        <w:t>柜台箱设计要求</w:t>
      </w:r>
      <w:bookmarkEnd w:id="74"/>
    </w:p>
    <w:p w14:paraId="02D330AC">
      <w:pPr>
        <w:pStyle w:val="165"/>
      </w:pPr>
      <w:r>
        <w:rPr>
          <w:rFonts w:hint="eastAsia"/>
        </w:rPr>
        <w:t>电气传动柜及控制柜机柜均采用连体控制柜，前开门（或前后开门），根据用户现场供电方式考虑进线方向，建议防护等级≥IP21。</w:t>
      </w:r>
    </w:p>
    <w:p w14:paraId="7AFEEF34">
      <w:pPr>
        <w:pStyle w:val="165"/>
      </w:pPr>
      <w:r>
        <w:rPr>
          <w:rFonts w:hint="eastAsia"/>
        </w:rPr>
        <w:t>现场操作箱、按钮盒为前开门，建议防护等级≥IP54。</w:t>
      </w:r>
    </w:p>
    <w:p w14:paraId="212B8AFE">
      <w:pPr>
        <w:pStyle w:val="165"/>
      </w:pPr>
      <w:r>
        <w:rPr>
          <w:rFonts w:hint="eastAsia"/>
        </w:rPr>
        <w:t>端子接线箱建议防护等级≥IP56。</w:t>
      </w:r>
    </w:p>
    <w:p w14:paraId="1E7FE873">
      <w:pPr>
        <w:pStyle w:val="165"/>
      </w:pPr>
      <w:r>
        <w:rPr>
          <w:rFonts w:hint="eastAsia"/>
        </w:rPr>
        <w:t>高≤1200mm以下的箱体两侧，背面，顶部，底部，厚度不应低于1.5mm。</w:t>
      </w:r>
    </w:p>
    <w:p w14:paraId="2C0543C5">
      <w:pPr>
        <w:pStyle w:val="165"/>
      </w:pPr>
      <w:r>
        <w:rPr>
          <w:rFonts w:hint="eastAsia"/>
        </w:rPr>
        <w:t>高&gt;1200mm以上的箱体两侧，背面，顶部，底部，厚度不应低于2.0mm。</w:t>
      </w:r>
    </w:p>
    <w:p w14:paraId="610594B0">
      <w:pPr>
        <w:pStyle w:val="165"/>
      </w:pPr>
      <w:r>
        <w:rPr>
          <w:rFonts w:hint="eastAsia"/>
        </w:rPr>
        <w:t>箱门，安装板，厚度不低于2.0mm。</w:t>
      </w:r>
    </w:p>
    <w:p w14:paraId="2E25FFA7">
      <w:pPr>
        <w:pStyle w:val="165"/>
      </w:pPr>
      <w:r>
        <w:rPr>
          <w:rFonts w:hint="eastAsia"/>
        </w:rPr>
        <w:t>高≥800mm门，门背后配加强筋。</w:t>
      </w:r>
    </w:p>
    <w:p w14:paraId="02CD69BC">
      <w:pPr>
        <w:pStyle w:val="165"/>
      </w:pPr>
      <w:r>
        <w:rPr>
          <w:rFonts w:hint="eastAsia"/>
        </w:rPr>
        <w:t>箱体内每个端子接头宜只连接一根导线，不多于两根导线。</w:t>
      </w:r>
    </w:p>
    <w:p w14:paraId="1D5E1064">
      <w:pPr>
        <w:pStyle w:val="165"/>
      </w:pPr>
      <w:r>
        <w:rPr>
          <w:rFonts w:hint="eastAsia"/>
        </w:rPr>
        <w:t>体内端子配置标识，标识应防油防褪色。</w:t>
      </w:r>
    </w:p>
    <w:p w14:paraId="3CA77D8F">
      <w:pPr>
        <w:pStyle w:val="165"/>
      </w:pPr>
      <w:r>
        <w:rPr>
          <w:rFonts w:hint="eastAsia"/>
        </w:rPr>
        <w:t>主电（控）柜可配置无水空调，具有自动恒温、温度设定功能。每台空调安装排水管路，集中将水导入集水坑。</w:t>
      </w:r>
    </w:p>
    <w:p w14:paraId="0088AE65">
      <w:pPr>
        <w:pStyle w:val="165"/>
      </w:pPr>
      <w:r>
        <w:rPr>
          <w:rFonts w:hint="eastAsia"/>
        </w:rPr>
        <w:t>安装在安装导轨上的器件，如果有松动不牢固状态，用端头固定器紧固之。</w:t>
      </w:r>
    </w:p>
    <w:p w14:paraId="16970B32">
      <w:pPr>
        <w:pStyle w:val="165"/>
      </w:pPr>
      <w:r>
        <w:rPr>
          <w:rFonts w:hint="eastAsia"/>
        </w:rPr>
        <w:t>设备在装配过程中，应加强柜内装置或器件的防护（尤其是变频器顶部），以免金属碎末或杂物迸溅到器件里面，从而造成通电后短路的风险。</w:t>
      </w:r>
    </w:p>
    <w:p w14:paraId="3B9540FA">
      <w:pPr>
        <w:pStyle w:val="165"/>
      </w:pPr>
      <w:r>
        <w:rPr>
          <w:rFonts w:hint="eastAsia"/>
        </w:rPr>
        <w:t>按钮、开关在安装时，两侧固定螺栓尽量平衡，否则影响按钮的开闭效果。</w:t>
      </w:r>
    </w:p>
    <w:p w14:paraId="67EA848E">
      <w:pPr>
        <w:pStyle w:val="165"/>
      </w:pPr>
      <w:r>
        <w:rPr>
          <w:rFonts w:hint="eastAsia"/>
        </w:rPr>
        <w:t>电控柜（包括台箱）上的安全警告标识至少应该包括以下内容：</w:t>
      </w:r>
    </w:p>
    <w:p w14:paraId="2AEC39EB">
      <w:pPr>
        <w:pStyle w:val="165"/>
      </w:pPr>
      <w:r>
        <w:rPr>
          <w:rFonts w:hint="eastAsia"/>
        </w:rPr>
        <w:t>每个电柜门和接线柜门上均应有“闪电标识”；</w:t>
      </w:r>
    </w:p>
    <w:p w14:paraId="4376A94A">
      <w:pPr>
        <w:pStyle w:val="165"/>
      </w:pPr>
      <w:r>
        <w:rPr>
          <w:rFonts w:hint="eastAsia"/>
        </w:rPr>
        <w:t>常带电元器件应配有警告标牌。</w:t>
      </w:r>
    </w:p>
    <w:p w14:paraId="3A494936">
      <w:pPr>
        <w:pStyle w:val="165"/>
      </w:pPr>
      <w:r>
        <w:rPr>
          <w:rFonts w:hint="eastAsia"/>
        </w:rPr>
        <w:t>传动柜及控制柜内裸露铜排需热塑处理；其它元件存在带电裸露金属的地方，应安装透明防护罩，防止触电。</w:t>
      </w:r>
    </w:p>
    <w:p w14:paraId="288A617A">
      <w:pPr>
        <w:pStyle w:val="165"/>
      </w:pPr>
      <w:r>
        <w:rPr>
          <w:rFonts w:hint="eastAsia"/>
        </w:rPr>
        <w:t>在电抗器或变压器的顶部和四周应安装带通风孔的透明防护罩，以防外物掉落到上面导致短路。</w:t>
      </w:r>
    </w:p>
    <w:p w14:paraId="5FCA5C63">
      <w:pPr>
        <w:pStyle w:val="165"/>
      </w:pPr>
      <w:r>
        <w:rPr>
          <w:rFonts w:hint="eastAsia"/>
        </w:rPr>
        <w:t>柜台箱内应设计接地排。接地排规格根据柜组合内负荷总容量确定。可根据实际情况安装于柜前或柜后，组合柜的接地排的位置必须统一。接地排应符合</w:t>
      </w:r>
      <w:r>
        <w:t>GB/T 5585的规定。</w:t>
      </w:r>
    </w:p>
    <w:p w14:paraId="71471E59">
      <w:pPr>
        <w:pStyle w:val="165"/>
      </w:pPr>
      <w:r>
        <w:rPr>
          <w:rFonts w:hint="eastAsia"/>
        </w:rPr>
        <w:t>设计控制柜体时要注意EMC的区域原则，把不同的设备规划在不同的区域中。每个区域对噪声的发射和抗扰度有不同的要求。区域在空间上最好用金属壳或在柜体内用接地隔板隔离。</w:t>
      </w:r>
    </w:p>
    <w:p w14:paraId="50643B1C">
      <w:pPr>
        <w:pStyle w:val="165"/>
      </w:pPr>
      <w:r>
        <w:rPr>
          <w:rFonts w:hint="eastAsia"/>
        </w:rPr>
        <w:t>在同一个项目中，同类产品设备件应保证组装位置的一致性，如各台产品元件布置的间隔顺序、考虑母排的走向和间距等。</w:t>
      </w:r>
    </w:p>
    <w:p w14:paraId="303C87E6">
      <w:pPr>
        <w:pStyle w:val="165"/>
      </w:pPr>
      <w:r>
        <w:rPr>
          <w:rFonts w:hint="eastAsia"/>
        </w:rPr>
        <w:t>元器件组装顺序应从板前视，由左至右，由上至下。重量大的部件放在下部。较重型装置等必须有托架或托梁承重。</w:t>
      </w:r>
    </w:p>
    <w:p w14:paraId="1D365D85">
      <w:pPr>
        <w:pStyle w:val="165"/>
      </w:pPr>
      <w:r>
        <w:rPr>
          <w:rFonts w:hint="eastAsia"/>
        </w:rPr>
        <w:t>操作方便，元器件在操作时，不应受到空间的妨碍，不应有触及带电体的可能。</w:t>
      </w:r>
    </w:p>
    <w:p w14:paraId="49AE7E6C">
      <w:pPr>
        <w:pStyle w:val="165"/>
      </w:pPr>
      <w:r>
        <w:rPr>
          <w:rFonts w:hint="eastAsia"/>
        </w:rPr>
        <w:t>便于维护，留出维修空间。</w:t>
      </w:r>
    </w:p>
    <w:p w14:paraId="4634DD89">
      <w:pPr>
        <w:pStyle w:val="165"/>
      </w:pPr>
      <w:r>
        <w:rPr>
          <w:rFonts w:hint="eastAsia"/>
        </w:rPr>
        <w:t>各种电气元件和装置的电气间隙、爬电距离应符合GB/T 3797的规定。</w:t>
      </w:r>
    </w:p>
    <w:p w14:paraId="7523A49D">
      <w:pPr>
        <w:pStyle w:val="165"/>
      </w:pPr>
      <w:r>
        <w:rPr>
          <w:rFonts w:hint="eastAsia"/>
        </w:rPr>
        <w:t>工作在不同电压等级的元件原则上不应该安装在一起。各个分系统的元件尽量安排在一起</w:t>
      </w:r>
    </w:p>
    <w:p w14:paraId="736EFEB0">
      <w:pPr>
        <w:pStyle w:val="165"/>
      </w:pPr>
      <w:r>
        <w:rPr>
          <w:rFonts w:hint="eastAsia"/>
        </w:rPr>
        <w:t>低压电器根据其不同的结构，可采用支架、卡轨、金属板、绝缘板等固定结构件，将电器元件及附件，紧凑合理地固定安装在支架、卡轨或底板上，不得悬吊在电器及连线上。</w:t>
      </w:r>
    </w:p>
    <w:p w14:paraId="042D9642">
      <w:pPr>
        <w:pStyle w:val="165"/>
      </w:pPr>
      <w:r>
        <w:rPr>
          <w:rFonts w:hint="eastAsia"/>
        </w:rPr>
        <w:t>进、出线电抗器如果在柜内底板安装，其接线出头朝向尽量朝向柜内或左或右；上、下端进出线也尽量一致。整套系统电抗器的安装及配线尽量保持一致。</w:t>
      </w:r>
    </w:p>
    <w:p w14:paraId="63EA203D">
      <w:pPr>
        <w:pStyle w:val="165"/>
      </w:pPr>
      <w:r>
        <w:rPr>
          <w:rFonts w:hint="eastAsia"/>
        </w:rPr>
        <w:t>特殊元器件安装位置注意事项：考虑安装运输的可靠性10kg以上的变压器、电抗器等件不建议底板上侧装。发热元件（板形电阻、管形电阻）宜竖向安装在散热良好的地方，尽量安装在柜体上部。发热元件与其它电气件尽量保持一定的距离，不得装在柜体的进风口处（包括自然冷却进风口），以免对柜内其它电气元件产生不良影响。</w:t>
      </w:r>
    </w:p>
    <w:p w14:paraId="27E3C231">
      <w:pPr>
        <w:pStyle w:val="165"/>
      </w:pPr>
      <w:r>
        <w:rPr>
          <w:rFonts w:hint="eastAsia"/>
        </w:rPr>
        <w:t>电流互感器安装时，尽量与上级元器件对应的相序对正，以便一次母排及一次电缆安装。低压三相电流互感器安装方式为“一”字型或“品’字型。高压电流互感器按柜体结构形式分为垂直安装及水平安装，注意相与相安全距离必须符合要求。</w:t>
      </w:r>
    </w:p>
    <w:p w14:paraId="679D9935">
      <w:pPr>
        <w:pStyle w:val="165"/>
      </w:pPr>
      <w:r>
        <w:rPr>
          <w:rFonts w:hint="eastAsia"/>
        </w:rPr>
        <w:t>带操作机构的刀开关安装时，应使三个动触头在闭合位置与底座上的静触头能同步完全闭合，并能容易地推到位，动触头在分闸过程中不能碰掉灭弧罩。</w:t>
      </w:r>
    </w:p>
    <w:p w14:paraId="240B6411">
      <w:pPr>
        <w:pStyle w:val="165"/>
      </w:pPr>
      <w:r>
        <w:rPr>
          <w:rFonts w:hint="eastAsia"/>
        </w:rPr>
        <w:t>装有灭弧装置的断路器（自动开关）、刀开关、接触器等，应留有足够的喷弧距离或增设阻隔电弧的措施。灭弧罩应完好无损，以免损坏其他元器件（灭弧罩的作用就是把电弧引向外侧，防止弧光向上引起母排短路。</w:t>
      </w:r>
    </w:p>
    <w:p w14:paraId="640AA389">
      <w:pPr>
        <w:pStyle w:val="165"/>
      </w:pPr>
      <w:r>
        <w:rPr>
          <w:rFonts w:hint="eastAsia"/>
        </w:rPr>
        <w:t>进风风扇与出风风扇的安装原则：一般发热量大的设备安装在靠近出风口处；出风风扇安装在柜体的上部；柜内电气件有冷却风机时，柜体出口风机的风量必须大于柜内电气件的风机流量。</w:t>
      </w:r>
    </w:p>
    <w:p w14:paraId="0730A3ED">
      <w:pPr>
        <w:pStyle w:val="165"/>
      </w:pPr>
      <w:r>
        <w:rPr>
          <w:rFonts w:hint="eastAsia"/>
        </w:rPr>
        <w:t>线槽与断路器、接触器、热继电器等元件的接线柱间的直线距离不小于50mm。</w:t>
      </w:r>
    </w:p>
    <w:p w14:paraId="700D76D0">
      <w:pPr>
        <w:pStyle w:val="165"/>
      </w:pPr>
      <w:r>
        <w:rPr>
          <w:rFonts w:hint="eastAsia"/>
        </w:rPr>
        <w:t>连接元件的铜接头过长时，应适当放宽元件与线槽间的距离。</w:t>
      </w:r>
    </w:p>
    <w:p w14:paraId="4F9400D9">
      <w:pPr>
        <w:pStyle w:val="165"/>
      </w:pPr>
      <w:r>
        <w:rPr>
          <w:rFonts w:hint="eastAsia"/>
        </w:rPr>
        <w:t>对于元器件的安装位置及空间，要考虑载流量大的导体的转弯半径空间。</w:t>
      </w:r>
    </w:p>
    <w:p w14:paraId="7BF16543">
      <w:pPr>
        <w:pStyle w:val="105"/>
        <w:spacing w:before="156" w:after="156"/>
      </w:pPr>
      <w:bookmarkStart w:id="75" w:name="_Toc7089"/>
      <w:r>
        <w:rPr>
          <w:rFonts w:hint="eastAsia"/>
        </w:rPr>
        <w:t>电气配管配线设计要求</w:t>
      </w:r>
      <w:bookmarkEnd w:id="75"/>
    </w:p>
    <w:p w14:paraId="76C6B2C6">
      <w:pPr>
        <w:pStyle w:val="165"/>
      </w:pPr>
      <w:r>
        <w:rPr>
          <w:rFonts w:hint="eastAsia"/>
        </w:rPr>
        <w:t>电气配线设计应符合GB 50054、GB/T 6995、GB 50217的规定。</w:t>
      </w:r>
    </w:p>
    <w:p w14:paraId="3FC54473">
      <w:pPr>
        <w:pStyle w:val="165"/>
      </w:pPr>
      <w:r>
        <w:rPr>
          <w:rFonts w:hint="eastAsia"/>
        </w:rPr>
        <w:t>设备机身上应合理设置端子接线箱。</w:t>
      </w:r>
    </w:p>
    <w:p w14:paraId="0DDFC69F">
      <w:pPr>
        <w:pStyle w:val="165"/>
      </w:pPr>
      <w:r>
        <w:rPr>
          <w:rFonts w:hint="eastAsia"/>
        </w:rPr>
        <w:t>设备机身上及柜间配线设计应严格遵循EMC准则要求。电缆桥架内动力电缆与控制电缆分层敷设；通讯电缆单独穿管；遵循模拟量信号采用屏蔽电缆、编码器等传感器信号采用双绞屏蔽电缆等原则。</w:t>
      </w:r>
    </w:p>
    <w:p w14:paraId="5CD3893E">
      <w:pPr>
        <w:pStyle w:val="165"/>
      </w:pPr>
      <w:r>
        <w:rPr>
          <w:rFonts w:hint="eastAsia"/>
        </w:rPr>
        <w:t>与控制柜相连的操作箱、远程I/O控制箱和接线箱间连接电缆通过电缆桥架或钢管敷设。</w:t>
      </w:r>
    </w:p>
    <w:p w14:paraId="3A44F44D">
      <w:pPr>
        <w:pStyle w:val="165"/>
      </w:pPr>
      <w:r>
        <w:rPr>
          <w:rFonts w:hint="eastAsia"/>
        </w:rPr>
        <w:t>机上检测及控制信号电缆需穿钢管或金属软管并通过管接头连接到接线箱。</w:t>
      </w:r>
    </w:p>
    <w:p w14:paraId="025D1394">
      <w:pPr>
        <w:pStyle w:val="165"/>
      </w:pPr>
      <w:r>
        <w:rPr>
          <w:rFonts w:hint="eastAsia"/>
        </w:rPr>
        <w:t>一般线缆应预留至少20%的备用线束（通讯、动力电缆除外）。</w:t>
      </w:r>
    </w:p>
    <w:p w14:paraId="47C4D3EE">
      <w:pPr>
        <w:pStyle w:val="165"/>
      </w:pPr>
      <w:r>
        <w:rPr>
          <w:rFonts w:hint="eastAsia"/>
        </w:rPr>
        <w:t>在一根管子内装有不同电压的电线时，全部电线应按最高电压绝缘选型。</w:t>
      </w:r>
    </w:p>
    <w:p w14:paraId="65033005">
      <w:pPr>
        <w:pStyle w:val="165"/>
      </w:pPr>
      <w:r>
        <w:rPr>
          <w:rFonts w:hint="eastAsia"/>
        </w:rPr>
        <w:t>电缆选型需适应工作环境，需要考虑油污、移动弯折、高温、承重等。移动工作台和滑块拖链中使用的电缆应选用专用柔性电缆，具备高柔性、防磨、防油、抗拉。</w:t>
      </w:r>
    </w:p>
    <w:p w14:paraId="46562980">
      <w:pPr>
        <w:pStyle w:val="165"/>
      </w:pPr>
      <w:r>
        <w:rPr>
          <w:rFonts w:hint="eastAsia"/>
        </w:rPr>
        <w:t>所有桥架采用热镀锌钢板, 线槽材料厚度不低于1.5mm。</w:t>
      </w:r>
    </w:p>
    <w:p w14:paraId="7282ECBD">
      <w:pPr>
        <w:pStyle w:val="165"/>
      </w:pPr>
      <w:r>
        <w:rPr>
          <w:rFonts w:hint="eastAsia"/>
        </w:rPr>
        <w:t>桥架或线槽应按GB 50054等相应标准规范留有备用空间。</w:t>
      </w:r>
    </w:p>
    <w:p w14:paraId="23C0F550">
      <w:pPr>
        <w:pStyle w:val="104"/>
        <w:spacing w:before="312" w:after="312"/>
      </w:pPr>
      <w:bookmarkStart w:id="76" w:name="_Toc15816"/>
      <w:r>
        <w:rPr>
          <w:rFonts w:hint="eastAsia"/>
        </w:rPr>
        <w:t>安全要求</w:t>
      </w:r>
      <w:bookmarkEnd w:id="76"/>
    </w:p>
    <w:p w14:paraId="3C8FD235">
      <w:pPr>
        <w:pStyle w:val="105"/>
        <w:spacing w:before="156" w:after="156"/>
      </w:pPr>
      <w:bookmarkStart w:id="77" w:name="_Toc28954"/>
      <w:r>
        <w:rPr>
          <w:rFonts w:hint="eastAsia"/>
        </w:rPr>
        <w:t>电气系统接地要求</w:t>
      </w:r>
      <w:bookmarkEnd w:id="77"/>
    </w:p>
    <w:p w14:paraId="7480146A">
      <w:pPr>
        <w:pStyle w:val="56"/>
        <w:ind w:firstLine="420"/>
      </w:pPr>
      <w:r>
        <w:rPr>
          <w:rFonts w:hint="eastAsia"/>
        </w:rPr>
        <w:t>为保证人身及电气设备安全，提高系统抗干扰能力和保证系统稳定工作，电气系统要有可靠稳定的接地。系统接地应符合GB 50065和GB 14050的规定。</w:t>
      </w:r>
    </w:p>
    <w:p w14:paraId="709C2C8D">
      <w:pPr>
        <w:pStyle w:val="105"/>
        <w:spacing w:before="156" w:after="156"/>
      </w:pPr>
      <w:bookmarkStart w:id="78" w:name="_Toc31888"/>
      <w:r>
        <w:rPr>
          <w:rFonts w:hint="eastAsia"/>
        </w:rPr>
        <w:t>设备安全设计原则</w:t>
      </w:r>
      <w:bookmarkEnd w:id="78"/>
    </w:p>
    <w:p w14:paraId="32661BC7">
      <w:pPr>
        <w:pStyle w:val="165"/>
      </w:pPr>
      <w:r>
        <w:rPr>
          <w:rFonts w:hint="eastAsia"/>
        </w:rPr>
        <w:t>安全控制系统应设置安全回路。急停设计及机械人员安全、光栅、安全地毯、双手操作装置等安全装置应符合GB/T 16855.1。</w:t>
      </w:r>
    </w:p>
    <w:p w14:paraId="12447331">
      <w:pPr>
        <w:pStyle w:val="165"/>
      </w:pPr>
      <w:r>
        <w:rPr>
          <w:rFonts w:hint="eastAsia"/>
        </w:rPr>
        <w:t>所有安全点不允许串接，需单独控制。</w:t>
      </w:r>
    </w:p>
    <w:p w14:paraId="6703E6BB">
      <w:pPr>
        <w:pStyle w:val="165"/>
      </w:pPr>
      <w:r>
        <w:rPr>
          <w:rFonts w:hint="eastAsia"/>
        </w:rPr>
        <w:t>急停按钮触发后系统立即紧急停止，对应系统锁定，在执行相关确认操作及复位后才允许解除设备异常状态。</w:t>
      </w:r>
    </w:p>
    <w:p w14:paraId="1BB77C29">
      <w:pPr>
        <w:pStyle w:val="165"/>
      </w:pPr>
      <w:r>
        <w:rPr>
          <w:rFonts w:hint="eastAsia"/>
        </w:rPr>
        <w:t>当系统出现故障时，设备能自动进入故障状态。系统停机指令发出后，要求在安全范围内所有设备在最短的时间内停止运动，以将损失减至最低。</w:t>
      </w:r>
    </w:p>
    <w:p w14:paraId="6922FDC5">
      <w:pPr>
        <w:pStyle w:val="105"/>
        <w:spacing w:before="156" w:after="156"/>
      </w:pPr>
      <w:bookmarkStart w:id="79" w:name="_Toc21339"/>
      <w:r>
        <w:rPr>
          <w:rFonts w:hint="eastAsia"/>
        </w:rPr>
        <w:t>网络安全要求</w:t>
      </w:r>
      <w:bookmarkEnd w:id="79"/>
    </w:p>
    <w:p w14:paraId="7E6E5657">
      <w:pPr>
        <w:pStyle w:val="165"/>
      </w:pPr>
      <w:r>
        <w:rPr>
          <w:rFonts w:hint="eastAsia"/>
        </w:rPr>
        <w:t>为了保障电控系统的安全稳定运行，避免网络安全风险，</w:t>
      </w:r>
      <w:bookmarkStart w:id="80" w:name="_Hlk152076080"/>
      <w:r>
        <w:rPr>
          <w:rFonts w:hint="eastAsia"/>
        </w:rPr>
        <w:t>应按GB/T 20984</w:t>
      </w:r>
      <w:bookmarkEnd w:id="80"/>
      <w:r>
        <w:rPr>
          <w:rFonts w:hint="eastAsia"/>
        </w:rPr>
        <w:t>、GB/T 22239、GB/T 25069设计网络安全方案。</w:t>
      </w:r>
    </w:p>
    <w:p w14:paraId="69F33765">
      <w:pPr>
        <w:pStyle w:val="165"/>
      </w:pPr>
      <w:r>
        <w:rPr>
          <w:rFonts w:hint="eastAsia"/>
        </w:rPr>
        <w:t>对于无网络安全等级保护制度要求的电控系统，应根据系统业务特点配备杀毒软件、网闸、防火墙等安全防护软硬件，对网络设备加以防护，或对生产网络进行外网物理隔离。对于U盘、移动硬盘等文件转存介质，应专门管理，禁止混用，转存文件前应进行杀毒处理。</w:t>
      </w:r>
    </w:p>
    <w:p w14:paraId="32A11E32">
      <w:pPr>
        <w:pStyle w:val="165"/>
      </w:pPr>
      <w:r>
        <w:rPr>
          <w:rFonts w:hint="eastAsia"/>
        </w:rPr>
        <w:t>对于有网络安全等级保护制度要求的电控系统，需根据网络安全等级保护制度进行网络安全体系建设：</w:t>
      </w:r>
    </w:p>
    <w:p w14:paraId="6A102B58">
      <w:pPr>
        <w:pStyle w:val="164"/>
      </w:pPr>
      <w:r>
        <w:rPr>
          <w:rFonts w:hint="eastAsia"/>
        </w:rPr>
        <w:t>制定安全管理制度、设立安全管理机构、配备安全管理人员。</w:t>
      </w:r>
    </w:p>
    <w:p w14:paraId="095BBE3E">
      <w:pPr>
        <w:pStyle w:val="164"/>
      </w:pPr>
      <w:r>
        <w:rPr>
          <w:rFonts w:hint="eastAsia"/>
        </w:rPr>
        <w:t>建立</w:t>
      </w:r>
      <w:r>
        <w:t>安全通信网</w:t>
      </w:r>
      <w:r>
        <w:rPr>
          <w:rFonts w:hint="eastAsia" w:hAnsi="宋体" w:cs="宋体"/>
        </w:rPr>
        <w:t>络：</w:t>
      </w:r>
      <w:r>
        <w:t>互联安</w:t>
      </w:r>
      <w:r>
        <w:rPr>
          <w:rFonts w:hint="eastAsia" w:hAnsi="宋体" w:cs="宋体"/>
        </w:rPr>
        <w:t>全、</w:t>
      </w:r>
      <w:r>
        <w:t>边界防</w:t>
      </w:r>
      <w:r>
        <w:rPr>
          <w:rFonts w:hint="eastAsia" w:hAnsi="宋体" w:cs="宋体"/>
        </w:rPr>
        <w:t>护、</w:t>
      </w:r>
      <w:r>
        <w:t>安全审计</w:t>
      </w:r>
      <w:r>
        <w:rPr>
          <w:rFonts w:hint="eastAsia"/>
        </w:rPr>
        <w:t>。</w:t>
      </w:r>
    </w:p>
    <w:p w14:paraId="1F9DF9E3">
      <w:pPr>
        <w:pStyle w:val="164"/>
        <w:rPr>
          <w:rFonts w:hint="eastAsia" w:hAnsi="宋体" w:cs="宋体"/>
        </w:rPr>
      </w:pPr>
      <w:r>
        <w:rPr>
          <w:rFonts w:hint="eastAsia"/>
        </w:rPr>
        <w:t>建立</w:t>
      </w:r>
      <w:r>
        <w:t>安全计算环</w:t>
      </w:r>
      <w:r>
        <w:rPr>
          <w:rFonts w:hint="eastAsia" w:hAnsi="宋体" w:cs="宋体"/>
        </w:rPr>
        <w:t>境：</w:t>
      </w:r>
      <w:r>
        <w:t>鉴别与授</w:t>
      </w:r>
      <w:r>
        <w:rPr>
          <w:rFonts w:hint="eastAsia" w:hAnsi="宋体" w:cs="宋体"/>
        </w:rPr>
        <w:t>权、</w:t>
      </w:r>
      <w:r>
        <w:t>入侵防</w:t>
      </w:r>
      <w:r>
        <w:rPr>
          <w:rFonts w:hint="eastAsia" w:hAnsi="宋体" w:cs="宋体"/>
        </w:rPr>
        <w:t>范、</w:t>
      </w:r>
      <w:r>
        <w:t>数据安全防</w:t>
      </w:r>
      <w:r>
        <w:rPr>
          <w:rFonts w:hint="eastAsia" w:hAnsi="宋体" w:cs="宋体"/>
        </w:rPr>
        <w:t>护、</w:t>
      </w:r>
      <w:r>
        <w:t>自动化</w:t>
      </w:r>
      <w:r>
        <w:rPr>
          <w:rFonts w:hint="eastAsia"/>
        </w:rPr>
        <w:t>安全</w:t>
      </w:r>
      <w:r>
        <w:t>工</w:t>
      </w:r>
      <w:r>
        <w:rPr>
          <w:rFonts w:hint="eastAsia" w:hAnsi="宋体" w:cs="宋体"/>
        </w:rPr>
        <w:t>具。</w:t>
      </w:r>
    </w:p>
    <w:p w14:paraId="0A883722">
      <w:pPr>
        <w:pStyle w:val="164"/>
        <w:rPr>
          <w:rFonts w:hint="eastAsia" w:hAnsi="宋体" w:cs="宋体"/>
        </w:rPr>
      </w:pPr>
      <w:r>
        <w:rPr>
          <w:rFonts w:hint="eastAsia" w:hAnsi="宋体" w:cs="宋体"/>
        </w:rPr>
        <w:t>进行</w:t>
      </w:r>
      <w:r>
        <w:t>安全建设管</w:t>
      </w:r>
      <w:r>
        <w:rPr>
          <w:rFonts w:hint="eastAsia" w:hAnsi="宋体" w:cs="宋体"/>
        </w:rPr>
        <w:t>理：</w:t>
      </w:r>
      <w:r>
        <w:t>网络安全与信息化同步要</w:t>
      </w:r>
      <w:r>
        <w:rPr>
          <w:rFonts w:hint="eastAsia" w:hAnsi="宋体" w:cs="宋体"/>
        </w:rPr>
        <w:t>求、</w:t>
      </w:r>
      <w:r>
        <w:t>供应链安全保</w:t>
      </w:r>
      <w:r>
        <w:rPr>
          <w:rFonts w:hint="eastAsia" w:hAnsi="宋体" w:cs="宋体"/>
        </w:rPr>
        <w:t>护。</w:t>
      </w:r>
    </w:p>
    <w:p w14:paraId="26B7D9A3">
      <w:pPr>
        <w:pStyle w:val="164"/>
      </w:pPr>
      <w:r>
        <w:rPr>
          <w:rFonts w:hint="eastAsia"/>
        </w:rPr>
        <w:t>进行安全运维管理。</w:t>
      </w:r>
    </w:p>
    <w:bookmarkEnd w:id="23"/>
    <w:p w14:paraId="76250439">
      <w:pPr>
        <w:pStyle w:val="164"/>
        <w:numPr>
          <w:ilvl w:val="4"/>
          <w:numId w:val="0"/>
        </w:numPr>
        <w:jc w:val="center"/>
      </w:pPr>
      <w:bookmarkStart w:id="81" w:name="BookMark8"/>
      <w:r>
        <w:drawing>
          <wp:inline distT="0" distB="0" distL="0" distR="0">
            <wp:extent cx="1485900" cy="317500"/>
            <wp:effectExtent l="0" t="0" r="0" b="6350"/>
            <wp:docPr id="670037923" name="图片 3"/>
            <wp:cNvGraphicFramePr/>
            <a:graphic xmlns:a="http://schemas.openxmlformats.org/drawingml/2006/main">
              <a:graphicData uri="http://schemas.openxmlformats.org/drawingml/2006/picture">
                <pic:pic xmlns:pic="http://schemas.openxmlformats.org/drawingml/2006/picture">
                  <pic:nvPicPr>
                    <pic:cNvPr id="670037923" name="图片 3"/>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81"/>
    </w:p>
    <w:sectPr>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646B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ABB770">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586BF">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36F1E">
    <w:pPr>
      <w:pStyle w:val="52"/>
    </w:pPr>
    <w:r>
      <w:fldChar w:fldCharType="begin"/>
    </w:r>
    <w:r>
      <w:instrText xml:space="preserve">PAGE   \* MERGEFORMAT</w:instrText>
    </w:r>
    <w:r>
      <w:fldChar w:fldCharType="separate"/>
    </w:r>
    <w:r>
      <w:rPr>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EFCC">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AD3FA">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7341F">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D91B1">
    <w:pPr>
      <w:pStyle w:val="61"/>
      <w:spacing w:after="0"/>
      <w:rPr>
        <w:rFonts w:hint="eastAsia"/>
      </w:rPr>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A56AA">
    <w:pPr>
      <w:pStyle w:val="18"/>
      <w:jc w:val="right"/>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568"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cw6X1w6jPDkI+osmHJdbJ07OAvT/8hyIF/6l3llfDSAvKY5sKobsjXvjtVBhPwwB78+1QdLmnLrk5qgpZkZqNg==" w:salt="Bca282R7tZnTay3ExmY5hQ=="/>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jhhNDE5ZmFmMGRkZWY4N2RmMzMwZGIwY2ZjNWIifQ=="/>
  </w:docVars>
  <w:rsids>
    <w:rsidRoot w:val="005E6D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7919"/>
    <w:rsid w:val="000303C3"/>
    <w:rsid w:val="000331D3"/>
    <w:rsid w:val="000346A5"/>
    <w:rsid w:val="000359C3"/>
    <w:rsid w:val="00035A7D"/>
    <w:rsid w:val="00035AC0"/>
    <w:rsid w:val="0004249A"/>
    <w:rsid w:val="00043282"/>
    <w:rsid w:val="00044286"/>
    <w:rsid w:val="00044771"/>
    <w:rsid w:val="00047F28"/>
    <w:rsid w:val="000503AA"/>
    <w:rsid w:val="000506A1"/>
    <w:rsid w:val="000512C7"/>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4D73"/>
    <w:rsid w:val="00096D63"/>
    <w:rsid w:val="000A0B60"/>
    <w:rsid w:val="000A0EB8"/>
    <w:rsid w:val="000A19FC"/>
    <w:rsid w:val="000A296B"/>
    <w:rsid w:val="000A7311"/>
    <w:rsid w:val="000B060F"/>
    <w:rsid w:val="000B1592"/>
    <w:rsid w:val="000B1FF2"/>
    <w:rsid w:val="000B3CDA"/>
    <w:rsid w:val="000B6A0B"/>
    <w:rsid w:val="000C0635"/>
    <w:rsid w:val="000C0F6C"/>
    <w:rsid w:val="000C11DB"/>
    <w:rsid w:val="000C2FBD"/>
    <w:rsid w:val="000C3E10"/>
    <w:rsid w:val="000C4A4A"/>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2E41"/>
    <w:rsid w:val="000F4AEA"/>
    <w:rsid w:val="000F6501"/>
    <w:rsid w:val="000F67E9"/>
    <w:rsid w:val="001016A7"/>
    <w:rsid w:val="00104926"/>
    <w:rsid w:val="00107FE8"/>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1A6C"/>
    <w:rsid w:val="00142969"/>
    <w:rsid w:val="001457E7"/>
    <w:rsid w:val="00145D9D"/>
    <w:rsid w:val="00146388"/>
    <w:rsid w:val="00146DBC"/>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5E9E"/>
    <w:rsid w:val="00190087"/>
    <w:rsid w:val="001913C4"/>
    <w:rsid w:val="00191DCD"/>
    <w:rsid w:val="0019348F"/>
    <w:rsid w:val="00193A07"/>
    <w:rsid w:val="00194C95"/>
    <w:rsid w:val="00195C34"/>
    <w:rsid w:val="001A1A53"/>
    <w:rsid w:val="001A234A"/>
    <w:rsid w:val="001A6DD6"/>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5120"/>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109"/>
    <w:rsid w:val="002142EA"/>
    <w:rsid w:val="002160C5"/>
    <w:rsid w:val="002204BB"/>
    <w:rsid w:val="00221B79"/>
    <w:rsid w:val="00221C6B"/>
    <w:rsid w:val="002253A1"/>
    <w:rsid w:val="00225CF8"/>
    <w:rsid w:val="0022794E"/>
    <w:rsid w:val="0023113D"/>
    <w:rsid w:val="00233D64"/>
    <w:rsid w:val="0023482A"/>
    <w:rsid w:val="002359CB"/>
    <w:rsid w:val="002375D9"/>
    <w:rsid w:val="00243540"/>
    <w:rsid w:val="0024497B"/>
    <w:rsid w:val="0024515B"/>
    <w:rsid w:val="00246021"/>
    <w:rsid w:val="0024666E"/>
    <w:rsid w:val="002469F7"/>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90D2A"/>
    <w:rsid w:val="00292D60"/>
    <w:rsid w:val="00294D34"/>
    <w:rsid w:val="00294E3B"/>
    <w:rsid w:val="00296193"/>
    <w:rsid w:val="00296C66"/>
    <w:rsid w:val="00296EBE"/>
    <w:rsid w:val="002974E3"/>
    <w:rsid w:val="002A084B"/>
    <w:rsid w:val="002A1260"/>
    <w:rsid w:val="002A1589"/>
    <w:rsid w:val="002A1608"/>
    <w:rsid w:val="002A25DC"/>
    <w:rsid w:val="002A2FB0"/>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700"/>
    <w:rsid w:val="00313B85"/>
    <w:rsid w:val="00314BDF"/>
    <w:rsid w:val="00317988"/>
    <w:rsid w:val="003221B4"/>
    <w:rsid w:val="00322E62"/>
    <w:rsid w:val="00324EDD"/>
    <w:rsid w:val="003342B1"/>
    <w:rsid w:val="00336C64"/>
    <w:rsid w:val="00337162"/>
    <w:rsid w:val="0034194F"/>
    <w:rsid w:val="00344605"/>
    <w:rsid w:val="003474AA"/>
    <w:rsid w:val="00350D1D"/>
    <w:rsid w:val="00352C83"/>
    <w:rsid w:val="003615D2"/>
    <w:rsid w:val="0036429C"/>
    <w:rsid w:val="00364A53"/>
    <w:rsid w:val="00364ADA"/>
    <w:rsid w:val="003654CB"/>
    <w:rsid w:val="00365F86"/>
    <w:rsid w:val="00365F87"/>
    <w:rsid w:val="003705F4"/>
    <w:rsid w:val="00370D58"/>
    <w:rsid w:val="00371316"/>
    <w:rsid w:val="00376713"/>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A70EE"/>
    <w:rsid w:val="003B09AD"/>
    <w:rsid w:val="003B1F18"/>
    <w:rsid w:val="003B5BF0"/>
    <w:rsid w:val="003B60BF"/>
    <w:rsid w:val="003B6BE3"/>
    <w:rsid w:val="003B7843"/>
    <w:rsid w:val="003C010C"/>
    <w:rsid w:val="003C0A6C"/>
    <w:rsid w:val="003C5A43"/>
    <w:rsid w:val="003D0519"/>
    <w:rsid w:val="003D0FF6"/>
    <w:rsid w:val="003D262C"/>
    <w:rsid w:val="003D3CB0"/>
    <w:rsid w:val="003D6381"/>
    <w:rsid w:val="003D6D61"/>
    <w:rsid w:val="003E091D"/>
    <w:rsid w:val="003E1C53"/>
    <w:rsid w:val="003E2A69"/>
    <w:rsid w:val="003E2D49"/>
    <w:rsid w:val="003E2FD4"/>
    <w:rsid w:val="003E49F6"/>
    <w:rsid w:val="003F0841"/>
    <w:rsid w:val="003F23D3"/>
    <w:rsid w:val="003F3F08"/>
    <w:rsid w:val="003F49F1"/>
    <w:rsid w:val="003F6272"/>
    <w:rsid w:val="003F71EE"/>
    <w:rsid w:val="00400E72"/>
    <w:rsid w:val="00401400"/>
    <w:rsid w:val="004047FD"/>
    <w:rsid w:val="00404869"/>
    <w:rsid w:val="00405884"/>
    <w:rsid w:val="00407D39"/>
    <w:rsid w:val="0041477A"/>
    <w:rsid w:val="004167A3"/>
    <w:rsid w:val="00426F35"/>
    <w:rsid w:val="00432DAA"/>
    <w:rsid w:val="00434305"/>
    <w:rsid w:val="004347D3"/>
    <w:rsid w:val="00435DF7"/>
    <w:rsid w:val="0044083F"/>
    <w:rsid w:val="00441AE7"/>
    <w:rsid w:val="00445574"/>
    <w:rsid w:val="004467FB"/>
    <w:rsid w:val="00452D6B"/>
    <w:rsid w:val="00454484"/>
    <w:rsid w:val="0045517B"/>
    <w:rsid w:val="00457530"/>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4169"/>
    <w:rsid w:val="004F63F6"/>
    <w:rsid w:val="004F6456"/>
    <w:rsid w:val="004F696E"/>
    <w:rsid w:val="004F6C71"/>
    <w:rsid w:val="00501139"/>
    <w:rsid w:val="0050363E"/>
    <w:rsid w:val="005039BC"/>
    <w:rsid w:val="005043BB"/>
    <w:rsid w:val="00504A3D"/>
    <w:rsid w:val="00505767"/>
    <w:rsid w:val="0050630D"/>
    <w:rsid w:val="005073F0"/>
    <w:rsid w:val="00510A7B"/>
    <w:rsid w:val="00512DF0"/>
    <w:rsid w:val="00512F6E"/>
    <w:rsid w:val="00513038"/>
    <w:rsid w:val="00514174"/>
    <w:rsid w:val="00514DF9"/>
    <w:rsid w:val="00516088"/>
    <w:rsid w:val="00516B0B"/>
    <w:rsid w:val="005220EC"/>
    <w:rsid w:val="00523461"/>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88"/>
    <w:rsid w:val="00564FB9"/>
    <w:rsid w:val="00573D9E"/>
    <w:rsid w:val="005801E3"/>
    <w:rsid w:val="00581802"/>
    <w:rsid w:val="005836A8"/>
    <w:rsid w:val="00584262"/>
    <w:rsid w:val="00586630"/>
    <w:rsid w:val="00587ADD"/>
    <w:rsid w:val="00587CE5"/>
    <w:rsid w:val="00596160"/>
    <w:rsid w:val="005966E2"/>
    <w:rsid w:val="00597007"/>
    <w:rsid w:val="005A0966"/>
    <w:rsid w:val="005A11B7"/>
    <w:rsid w:val="005A260B"/>
    <w:rsid w:val="005A4A1B"/>
    <w:rsid w:val="005A584C"/>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1E86"/>
    <w:rsid w:val="005E2335"/>
    <w:rsid w:val="005E34CA"/>
    <w:rsid w:val="005E3C18"/>
    <w:rsid w:val="005E6DE3"/>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17CE8"/>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03A4"/>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097"/>
    <w:rsid w:val="006A07AA"/>
    <w:rsid w:val="006A25E5"/>
    <w:rsid w:val="006A2B46"/>
    <w:rsid w:val="006A336D"/>
    <w:rsid w:val="006A37B9"/>
    <w:rsid w:val="006A603D"/>
    <w:rsid w:val="006B2672"/>
    <w:rsid w:val="006B54BF"/>
    <w:rsid w:val="006B5F44"/>
    <w:rsid w:val="006B5F90"/>
    <w:rsid w:val="006B62E4"/>
    <w:rsid w:val="006C1BBA"/>
    <w:rsid w:val="006C2079"/>
    <w:rsid w:val="006C33C8"/>
    <w:rsid w:val="006C5A62"/>
    <w:rsid w:val="006C5D68"/>
    <w:rsid w:val="006C6976"/>
    <w:rsid w:val="006C6DD0"/>
    <w:rsid w:val="006D04EA"/>
    <w:rsid w:val="006D16C4"/>
    <w:rsid w:val="006D3E96"/>
    <w:rsid w:val="006D4515"/>
    <w:rsid w:val="006D4BB1"/>
    <w:rsid w:val="006D6593"/>
    <w:rsid w:val="006E5DEE"/>
    <w:rsid w:val="006F03A8"/>
    <w:rsid w:val="006F0ED7"/>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5F22"/>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77B6D"/>
    <w:rsid w:val="0078114B"/>
    <w:rsid w:val="00781DD2"/>
    <w:rsid w:val="00783ECF"/>
    <w:rsid w:val="0078413A"/>
    <w:rsid w:val="00787A91"/>
    <w:rsid w:val="00790CA3"/>
    <w:rsid w:val="00790E01"/>
    <w:rsid w:val="007959E8"/>
    <w:rsid w:val="00795E9C"/>
    <w:rsid w:val="007A050F"/>
    <w:rsid w:val="007A0521"/>
    <w:rsid w:val="007A061E"/>
    <w:rsid w:val="007A2E12"/>
    <w:rsid w:val="007A3418"/>
    <w:rsid w:val="007A3475"/>
    <w:rsid w:val="007A41C8"/>
    <w:rsid w:val="007A54CE"/>
    <w:rsid w:val="007A6118"/>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21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5B37"/>
    <w:rsid w:val="008864F6"/>
    <w:rsid w:val="0089049D"/>
    <w:rsid w:val="008928C9"/>
    <w:rsid w:val="008938DC"/>
    <w:rsid w:val="00893FD1"/>
    <w:rsid w:val="00894836"/>
    <w:rsid w:val="00894D6C"/>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4C9"/>
    <w:rsid w:val="008E1648"/>
    <w:rsid w:val="008E1B3E"/>
    <w:rsid w:val="008E2319"/>
    <w:rsid w:val="008E4BB6"/>
    <w:rsid w:val="008E5518"/>
    <w:rsid w:val="008E58E0"/>
    <w:rsid w:val="008E6A84"/>
    <w:rsid w:val="008F0CDC"/>
    <w:rsid w:val="008F17A3"/>
    <w:rsid w:val="008F1ED3"/>
    <w:rsid w:val="008F4C29"/>
    <w:rsid w:val="008F4D21"/>
    <w:rsid w:val="008F70BD"/>
    <w:rsid w:val="008F788F"/>
    <w:rsid w:val="008F792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5180"/>
    <w:rsid w:val="00945428"/>
    <w:rsid w:val="0094607B"/>
    <w:rsid w:val="00952C52"/>
    <w:rsid w:val="00953604"/>
    <w:rsid w:val="00953DB8"/>
    <w:rsid w:val="009610DC"/>
    <w:rsid w:val="00961490"/>
    <w:rsid w:val="00963199"/>
    <w:rsid w:val="0096381A"/>
    <w:rsid w:val="00965E04"/>
    <w:rsid w:val="009674AD"/>
    <w:rsid w:val="0097094E"/>
    <w:rsid w:val="00970CDC"/>
    <w:rsid w:val="00977010"/>
    <w:rsid w:val="00977D02"/>
    <w:rsid w:val="009809BB"/>
    <w:rsid w:val="00982D22"/>
    <w:rsid w:val="0098364B"/>
    <w:rsid w:val="00983BF9"/>
    <w:rsid w:val="0098556D"/>
    <w:rsid w:val="009911AF"/>
    <w:rsid w:val="00991875"/>
    <w:rsid w:val="00991F92"/>
    <w:rsid w:val="00992985"/>
    <w:rsid w:val="00993889"/>
    <w:rsid w:val="0099551B"/>
    <w:rsid w:val="00997BF1"/>
    <w:rsid w:val="009A04DC"/>
    <w:rsid w:val="009A089C"/>
    <w:rsid w:val="009A118E"/>
    <w:rsid w:val="009A187A"/>
    <w:rsid w:val="009A21CD"/>
    <w:rsid w:val="009A278C"/>
    <w:rsid w:val="009A2BC2"/>
    <w:rsid w:val="009A3EEC"/>
    <w:rsid w:val="009A42C1"/>
    <w:rsid w:val="009A5429"/>
    <w:rsid w:val="009A72AD"/>
    <w:rsid w:val="009B09E0"/>
    <w:rsid w:val="009B0BC5"/>
    <w:rsid w:val="009B1247"/>
    <w:rsid w:val="009B6029"/>
    <w:rsid w:val="009B6971"/>
    <w:rsid w:val="009B7DF6"/>
    <w:rsid w:val="009C27F1"/>
    <w:rsid w:val="009C3152"/>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1428"/>
    <w:rsid w:val="00A129D0"/>
    <w:rsid w:val="00A12C33"/>
    <w:rsid w:val="00A138BA"/>
    <w:rsid w:val="00A14C8E"/>
    <w:rsid w:val="00A153D9"/>
    <w:rsid w:val="00A15F09"/>
    <w:rsid w:val="00A169B6"/>
    <w:rsid w:val="00A21F6B"/>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290"/>
    <w:rsid w:val="00A42CDF"/>
    <w:rsid w:val="00A4452E"/>
    <w:rsid w:val="00A4472C"/>
    <w:rsid w:val="00A44E69"/>
    <w:rsid w:val="00A4661E"/>
    <w:rsid w:val="00A47138"/>
    <w:rsid w:val="00A55BD6"/>
    <w:rsid w:val="00A55D50"/>
    <w:rsid w:val="00A57142"/>
    <w:rsid w:val="00A648CD"/>
    <w:rsid w:val="00A6537A"/>
    <w:rsid w:val="00A66ED7"/>
    <w:rsid w:val="00A67866"/>
    <w:rsid w:val="00A70B07"/>
    <w:rsid w:val="00A723F8"/>
    <w:rsid w:val="00A77CCB"/>
    <w:rsid w:val="00A83731"/>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F0C18"/>
    <w:rsid w:val="00AF2210"/>
    <w:rsid w:val="00AF4147"/>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6330"/>
    <w:rsid w:val="00B378E5"/>
    <w:rsid w:val="00B4346D"/>
    <w:rsid w:val="00B440F4"/>
    <w:rsid w:val="00B447A5"/>
    <w:rsid w:val="00B4654C"/>
    <w:rsid w:val="00B47293"/>
    <w:rsid w:val="00B52120"/>
    <w:rsid w:val="00B54ABC"/>
    <w:rsid w:val="00B56FBE"/>
    <w:rsid w:val="00B62B58"/>
    <w:rsid w:val="00B64518"/>
    <w:rsid w:val="00B65149"/>
    <w:rsid w:val="00B66567"/>
    <w:rsid w:val="00B66F52"/>
    <w:rsid w:val="00B66FE5"/>
    <w:rsid w:val="00B675B7"/>
    <w:rsid w:val="00B72880"/>
    <w:rsid w:val="00B758BF"/>
    <w:rsid w:val="00B827A6"/>
    <w:rsid w:val="00B831CE"/>
    <w:rsid w:val="00B86677"/>
    <w:rsid w:val="00B87131"/>
    <w:rsid w:val="00B9127B"/>
    <w:rsid w:val="00B91566"/>
    <w:rsid w:val="00B92AF8"/>
    <w:rsid w:val="00B9320C"/>
    <w:rsid w:val="00B939B1"/>
    <w:rsid w:val="00B96D40"/>
    <w:rsid w:val="00B97386"/>
    <w:rsid w:val="00BA263B"/>
    <w:rsid w:val="00BA2DA3"/>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6B3"/>
    <w:rsid w:val="00C103E5"/>
    <w:rsid w:val="00C11B93"/>
    <w:rsid w:val="00C13319"/>
    <w:rsid w:val="00C13EE9"/>
    <w:rsid w:val="00C14D87"/>
    <w:rsid w:val="00C21540"/>
    <w:rsid w:val="00C21906"/>
    <w:rsid w:val="00C21BFA"/>
    <w:rsid w:val="00C24C8D"/>
    <w:rsid w:val="00C25FE2"/>
    <w:rsid w:val="00C26B53"/>
    <w:rsid w:val="00C279B2"/>
    <w:rsid w:val="00C33E50"/>
    <w:rsid w:val="00C34C20"/>
    <w:rsid w:val="00C35A3E"/>
    <w:rsid w:val="00C35B41"/>
    <w:rsid w:val="00C42130"/>
    <w:rsid w:val="00C423A4"/>
    <w:rsid w:val="00C44BF5"/>
    <w:rsid w:val="00C4536C"/>
    <w:rsid w:val="00C45A74"/>
    <w:rsid w:val="00C55232"/>
    <w:rsid w:val="00C553A4"/>
    <w:rsid w:val="00C55A06"/>
    <w:rsid w:val="00C55D03"/>
    <w:rsid w:val="00C601BC"/>
    <w:rsid w:val="00C6329F"/>
    <w:rsid w:val="00C63340"/>
    <w:rsid w:val="00C643F9"/>
    <w:rsid w:val="00C64E95"/>
    <w:rsid w:val="00C655FD"/>
    <w:rsid w:val="00C71372"/>
    <w:rsid w:val="00C72410"/>
    <w:rsid w:val="00C7287F"/>
    <w:rsid w:val="00C72F0E"/>
    <w:rsid w:val="00C80CB8"/>
    <w:rsid w:val="00C819F8"/>
    <w:rsid w:val="00C8248C"/>
    <w:rsid w:val="00C84E33"/>
    <w:rsid w:val="00C86D6F"/>
    <w:rsid w:val="00C905FC"/>
    <w:rsid w:val="00C91AEF"/>
    <w:rsid w:val="00C92D03"/>
    <w:rsid w:val="00C9319C"/>
    <w:rsid w:val="00C9435D"/>
    <w:rsid w:val="00C9517F"/>
    <w:rsid w:val="00C96741"/>
    <w:rsid w:val="00CA2D1B"/>
    <w:rsid w:val="00CA482B"/>
    <w:rsid w:val="00CA662A"/>
    <w:rsid w:val="00CA7AFD"/>
    <w:rsid w:val="00CA7C3C"/>
    <w:rsid w:val="00CB0189"/>
    <w:rsid w:val="00CB0BA2"/>
    <w:rsid w:val="00CB1A42"/>
    <w:rsid w:val="00CB1B0C"/>
    <w:rsid w:val="00CB2C0B"/>
    <w:rsid w:val="00CB517D"/>
    <w:rsid w:val="00CC01A2"/>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514F"/>
    <w:rsid w:val="00D451E2"/>
    <w:rsid w:val="00D4545E"/>
    <w:rsid w:val="00D454CB"/>
    <w:rsid w:val="00D45E89"/>
    <w:rsid w:val="00D45E8D"/>
    <w:rsid w:val="00D466AE"/>
    <w:rsid w:val="00D4734F"/>
    <w:rsid w:val="00D51BF3"/>
    <w:rsid w:val="00D63276"/>
    <w:rsid w:val="00D66846"/>
    <w:rsid w:val="00D675FB"/>
    <w:rsid w:val="00D71F25"/>
    <w:rsid w:val="00D77031"/>
    <w:rsid w:val="00D84941"/>
    <w:rsid w:val="00D84FA1"/>
    <w:rsid w:val="00D851F0"/>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1E1A"/>
    <w:rsid w:val="00DC208C"/>
    <w:rsid w:val="00DC3067"/>
    <w:rsid w:val="00DC370B"/>
    <w:rsid w:val="00DC5B90"/>
    <w:rsid w:val="00DD00F2"/>
    <w:rsid w:val="00DD00FF"/>
    <w:rsid w:val="00DD0619"/>
    <w:rsid w:val="00DD07FB"/>
    <w:rsid w:val="00DD25C6"/>
    <w:rsid w:val="00DD54B0"/>
    <w:rsid w:val="00DD57EE"/>
    <w:rsid w:val="00DD6BCC"/>
    <w:rsid w:val="00DE0A4B"/>
    <w:rsid w:val="00DE2410"/>
    <w:rsid w:val="00DE2939"/>
    <w:rsid w:val="00DE4D1E"/>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CCD"/>
    <w:rsid w:val="00E1623E"/>
    <w:rsid w:val="00E202EF"/>
    <w:rsid w:val="00E20878"/>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57E56"/>
    <w:rsid w:val="00E60CD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1679"/>
    <w:rsid w:val="00EA58D1"/>
    <w:rsid w:val="00EA61BC"/>
    <w:rsid w:val="00EA681A"/>
    <w:rsid w:val="00EA735B"/>
    <w:rsid w:val="00EA7BF3"/>
    <w:rsid w:val="00EB1E69"/>
    <w:rsid w:val="00EB2086"/>
    <w:rsid w:val="00EB5EDF"/>
    <w:rsid w:val="00EB60FE"/>
    <w:rsid w:val="00EB74DB"/>
    <w:rsid w:val="00EC5359"/>
    <w:rsid w:val="00EC562A"/>
    <w:rsid w:val="00EC6948"/>
    <w:rsid w:val="00EC761B"/>
    <w:rsid w:val="00ED067A"/>
    <w:rsid w:val="00ED2B50"/>
    <w:rsid w:val="00ED4C29"/>
    <w:rsid w:val="00EE0350"/>
    <w:rsid w:val="00EE0719"/>
    <w:rsid w:val="00EE0E80"/>
    <w:rsid w:val="00EE613F"/>
    <w:rsid w:val="00EE7295"/>
    <w:rsid w:val="00EE7869"/>
    <w:rsid w:val="00EF054A"/>
    <w:rsid w:val="00EF3235"/>
    <w:rsid w:val="00EF7E72"/>
    <w:rsid w:val="00F04BBF"/>
    <w:rsid w:val="00F06D37"/>
    <w:rsid w:val="00F07B9D"/>
    <w:rsid w:val="00F1006D"/>
    <w:rsid w:val="00F11586"/>
    <w:rsid w:val="00F1183B"/>
    <w:rsid w:val="00F11C9F"/>
    <w:rsid w:val="00F12263"/>
    <w:rsid w:val="00F1409D"/>
    <w:rsid w:val="00F14214"/>
    <w:rsid w:val="00F146BD"/>
    <w:rsid w:val="00F157A9"/>
    <w:rsid w:val="00F16CCB"/>
    <w:rsid w:val="00F25BB6"/>
    <w:rsid w:val="00F26B7E"/>
    <w:rsid w:val="00F27A3B"/>
    <w:rsid w:val="00F33817"/>
    <w:rsid w:val="00F420D5"/>
    <w:rsid w:val="00F451EA"/>
    <w:rsid w:val="00F45447"/>
    <w:rsid w:val="00F456C6"/>
    <w:rsid w:val="00F4577B"/>
    <w:rsid w:val="00F4638A"/>
    <w:rsid w:val="00F46496"/>
    <w:rsid w:val="00F474D0"/>
    <w:rsid w:val="00F50179"/>
    <w:rsid w:val="00F56511"/>
    <w:rsid w:val="00F6194E"/>
    <w:rsid w:val="00F6207E"/>
    <w:rsid w:val="00F623AC"/>
    <w:rsid w:val="00F6412A"/>
    <w:rsid w:val="00F65893"/>
    <w:rsid w:val="00F66A4A"/>
    <w:rsid w:val="00F71E22"/>
    <w:rsid w:val="00F72142"/>
    <w:rsid w:val="00F72AE7"/>
    <w:rsid w:val="00F81833"/>
    <w:rsid w:val="00F84934"/>
    <w:rsid w:val="00F84FD0"/>
    <w:rsid w:val="00F859A8"/>
    <w:rsid w:val="00F9108B"/>
    <w:rsid w:val="00F91349"/>
    <w:rsid w:val="00F93A8A"/>
    <w:rsid w:val="00F95248"/>
    <w:rsid w:val="00F956A9"/>
    <w:rsid w:val="00F963ED"/>
    <w:rsid w:val="00F966CF"/>
    <w:rsid w:val="00F96CAE"/>
    <w:rsid w:val="00F97C99"/>
    <w:rsid w:val="00FA2432"/>
    <w:rsid w:val="00FA662D"/>
    <w:rsid w:val="00FA73B1"/>
    <w:rsid w:val="00FB0CB9"/>
    <w:rsid w:val="00FB45F1"/>
    <w:rsid w:val="00FB4A72"/>
    <w:rsid w:val="00FB54E8"/>
    <w:rsid w:val="00FB7054"/>
    <w:rsid w:val="00FC17B7"/>
    <w:rsid w:val="00FC1C23"/>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 w:val="05DD74E5"/>
    <w:rsid w:val="11F56D91"/>
    <w:rsid w:val="226520FC"/>
    <w:rsid w:val="2C277E8C"/>
    <w:rsid w:val="2C3E52FF"/>
    <w:rsid w:val="2F1B1F1E"/>
    <w:rsid w:val="36862E37"/>
    <w:rsid w:val="49A43508"/>
    <w:rsid w:val="4CA773F4"/>
    <w:rsid w:val="4D1F5594"/>
    <w:rsid w:val="4D702F47"/>
    <w:rsid w:val="5ACD1A01"/>
    <w:rsid w:val="5C3C7773"/>
    <w:rsid w:val="79D11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media/image2.tiff"/><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B9079489B8E4A90946DEEE1B24DEA9F"/>
        <w:style w:val=""/>
        <w:category>
          <w:name w:val="常规"/>
          <w:gallery w:val="placeholder"/>
        </w:category>
        <w:types>
          <w:type w:val="bbPlcHdr"/>
        </w:types>
        <w:behaviors>
          <w:behavior w:val="content"/>
        </w:behaviors>
        <w:description w:val=""/>
        <w:guid w:val="{73048E5A-E9A7-4259-A3EC-26FB80AB53F7}"/>
      </w:docPartPr>
      <w:docPartBody>
        <w:p w14:paraId="4545FC69">
          <w:pPr>
            <w:pStyle w:val="5"/>
            <w:rPr>
              <w:rFonts w:hint="eastAsia"/>
            </w:rPr>
          </w:pPr>
          <w:r>
            <w:rPr>
              <w:rStyle w:val="4"/>
              <w:rFonts w:hint="eastAsia"/>
            </w:rPr>
            <w:t>单击或点击此处输入文字。</w:t>
          </w:r>
        </w:p>
      </w:docPartBody>
    </w:docPart>
    <w:docPart>
      <w:docPartPr>
        <w:name w:val="0E7D585D87264048ADD45B7710F3AFB7"/>
        <w:style w:val=""/>
        <w:category>
          <w:name w:val="常规"/>
          <w:gallery w:val="placeholder"/>
        </w:category>
        <w:types>
          <w:type w:val="bbPlcHdr"/>
        </w:types>
        <w:behaviors>
          <w:behavior w:val="content"/>
        </w:behaviors>
        <w:description w:val=""/>
        <w:guid w:val="{2AD8A87E-92C7-453B-A991-9E7BAF2FD787}"/>
      </w:docPartPr>
      <w:docPartBody>
        <w:p w14:paraId="664FA2B3">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6D6"/>
    <w:rsid w:val="00055CFF"/>
    <w:rsid w:val="001E6A5C"/>
    <w:rsid w:val="002046D6"/>
    <w:rsid w:val="002F65CC"/>
    <w:rsid w:val="00301F7E"/>
    <w:rsid w:val="003B4B71"/>
    <w:rsid w:val="004102A5"/>
    <w:rsid w:val="00427DC5"/>
    <w:rsid w:val="004868A8"/>
    <w:rsid w:val="00486EB8"/>
    <w:rsid w:val="004A6D63"/>
    <w:rsid w:val="005A5478"/>
    <w:rsid w:val="005A584C"/>
    <w:rsid w:val="0060282F"/>
    <w:rsid w:val="00682467"/>
    <w:rsid w:val="0098556D"/>
    <w:rsid w:val="00A21F6B"/>
    <w:rsid w:val="00A3054A"/>
    <w:rsid w:val="00A8254C"/>
    <w:rsid w:val="00AB3768"/>
    <w:rsid w:val="00B803FA"/>
    <w:rsid w:val="00C54BAB"/>
    <w:rsid w:val="00DF7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B9079489B8E4A90946DEEE1B24DEA9F"/>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0E7D585D87264048ADD45B7710F3AFB7"/>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4F757-D34D-4B76-9044-42DC93C9E490}">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13</Pages>
  <Words>8945</Words>
  <Characters>10160</Characters>
  <Lines>91</Lines>
  <Paragraphs>25</Paragraphs>
  <TotalTime>0</TotalTime>
  <ScaleCrop>false</ScaleCrop>
  <LinksUpToDate>false</LinksUpToDate>
  <CharactersWithSpaces>10421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2023-12-26T07:22:00Z</dcterms:created>
  <dc:creator>王霞</dc:creator>
  <dc:description>&lt;config cover="true" show_menu="true" version="1.0.0" doctype="SDKXY"&gt;_x000d_
&lt;/config&gt;</dc:description>
  <cp:lastModifiedBy>王霞</cp:lastModifiedBy>
  <cp:lastPrinted>2021-02-02T07:44:00Z</cp:lastPrinted>
  <dcterms:modified xsi:type="dcterms:W3CDTF">2024-09-03T08:15:06Z</dcterms:modified>
  <dc:title>国家标准</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2052-12.1.0.17827</vt:lpwstr>
  </property>
  <property fmtid="{D5CDD505-2E9C-101B-9397-08002B2CF9AE}" pid="15" name="ICV">
    <vt:lpwstr>310DDBBB823C46F1BD1E2A035183C581_13</vt:lpwstr>
  </property>
</Properties>
</file>